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中国杀虫剂行业市场深度调研及趋势预测与战略规划研究报告(2026-2031版)</w:t>
      </w:r>
    </w:p>
    <w:p>
      <w:pPr>
        <w:spacing w:after="150"/>
      </w:pPr>
      <w:r>
        <w:rPr>
          <w:b w:val="1"/>
          <w:bCs w:val="1"/>
        </w:rPr>
        <w:t xml:space="preserve">报告简介</w:t>
      </w:r>
    </w:p>
    <w:p>
      <w:pPr>
        <w:spacing w:after="150"/>
      </w:pPr>
      <w:r>
        <w:rPr/>
        <w:t xml:space="preserve">杀虫剂是指用于预防、控制或杀灭害虫(如昆虫、螨虫、啮齿动物等)的化学或生物制剂，广泛应用于农业、公共卫生、家庭及工业领域。按作用方式可分为杀虫剂、杀螨剂、杀鼠剂等，按来源则包括化学合成杀虫剂、生物杀虫剂(如微生物制剂、植物源农药)等。该行业是农药市场的重要组成部分，对保障粮食安全、控制疾病传播及维护生态平衡具有关键作用。</w:t>
      </w:r>
    </w:p>
    <w:p>
      <w:pPr>
        <w:spacing w:after="150"/>
      </w:pPr>
      <w:r>
        <w:rPr/>
        <w:t xml:space="preserve">杀虫剂行业研究报告主要分析了杀虫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杀虫剂行业重点企业分析、子行业分析、区域市场分析、行业风险分析、行业发展前景预测及相关的经营、投资建议等。报告研究框架全面、严谨，分析内容客观、公正、系统，真实准确地反映了我国杀虫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杀虫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行业定义与分类</w:t>
      </w:r>
    </w:p>
    <w:p>
      <w:pPr>
        <w:spacing w:before="75" w:after="0"/>
      </w:pPr>
      <w:r>
        <w:rPr/>
        <w:t xml:space="preserve">一、杀虫剂的基本定义</w:t>
      </w:r>
    </w:p>
    <w:p>
      <w:pPr>
        <w:spacing w:before="75" w:after="0"/>
      </w:pPr>
      <w:r>
        <w:rPr/>
        <w:t xml:space="preserve">二、主要分类与应用场景</w:t>
      </w:r>
    </w:p>
    <w:p>
      <w:pPr>
        <w:spacing w:before="75" w:after="0"/>
      </w:pPr>
      <w:r>
        <w:rPr/>
        <w:t xml:space="preserve">三、新兴杀虫剂类型及特点</w:t>
      </w:r>
    </w:p>
    <w:p>
      <w:pPr>
        <w:spacing w:before="75" w:after="0"/>
      </w:pPr>
      <w:r>
        <w:rPr/>
        <w:t xml:space="preserve">第二节 行业产业链分析</w:t>
      </w:r>
    </w:p>
    <w:p>
      <w:pPr>
        <w:spacing w:before="75" w:after="0"/>
      </w:pPr>
      <w:r>
        <w:rPr/>
        <w:t xml:space="preserve">一、上游原材料供应与价格波动</w:t>
      </w:r>
    </w:p>
    <w:p>
      <w:pPr>
        <w:spacing w:before="75" w:after="0"/>
      </w:pPr>
      <w:r>
        <w:rPr/>
        <w:t xml:space="preserve">二、中游生产与技术现状</w:t>
      </w:r>
    </w:p>
    <w:p>
      <w:pPr>
        <w:spacing w:before="75" w:after="0"/>
      </w:pPr>
      <w:r>
        <w:rPr/>
        <w:t xml:space="preserve">三、下游市场需求与应用领域</w:t>
      </w:r>
    </w:p>
    <w:p>
      <w:pPr>
        <w:spacing w:before="75" w:after="0"/>
      </w:pPr>
      <w:r>
        <w:rPr/>
        <w:t xml:space="preserve">第三节 行业发展历程</w:t>
      </w:r>
    </w:p>
    <w:p>
      <w:pPr>
        <w:spacing w:before="75" w:after="0"/>
      </w:pPr>
      <w:r>
        <w:rPr/>
        <w:t xml:space="preserve">一、中国杀虫剂行业的发展阶段</w:t>
      </w:r>
    </w:p>
    <w:p>
      <w:pPr>
        <w:spacing w:before="75" w:after="0"/>
      </w:pPr>
      <w:r>
        <w:rPr/>
        <w:t xml:space="preserve">二、重大政策影响与技术突破</w:t>
      </w:r>
    </w:p>
    <w:p>
      <w:pPr>
        <w:spacing w:before="75" w:after="0"/>
      </w:pPr>
      <w:r>
        <w:rPr/>
        <w:t xml:space="preserve">三、行业发展的标志性事件</w:t>
      </w:r>
    </w:p>
    <w:p>
      <w:pPr>
        <w:spacing w:before="75" w:after="0"/>
      </w:pPr>
      <w:r>
        <w:rPr/>
        <w:t xml:space="preserve">第四节 行业现状与特征</w:t>
      </w:r>
    </w:p>
    <w:p>
      <w:pPr>
        <w:spacing w:before="75" w:after="0"/>
      </w:pPr>
      <w:r>
        <w:rPr/>
        <w:t xml:space="preserve">一、市场规模与增长趋势</w:t>
      </w:r>
    </w:p>
    <w:p>
      <w:pPr>
        <w:spacing w:before="75" w:after="0"/>
      </w:pPr>
      <w:r>
        <w:rPr/>
        <w:t xml:space="preserve">二、产品结构与市场集中度</w:t>
      </w:r>
    </w:p>
    <w:p>
      <w:pPr>
        <w:spacing w:before="75" w:after="0"/>
      </w:pPr>
      <w:r>
        <w:rPr/>
        <w:t xml:space="preserve">三、绿色转型与智慧化发展趋势</w:t>
      </w:r>
    </w:p>
    <w:p>
      <w:pPr>
        <w:spacing w:before="75" w:after="0"/>
      </w:pPr>
      <w:r>
        <w:rPr/>
        <w:t xml:space="preserve">第五节 国内外市场对比</w:t>
      </w:r>
    </w:p>
    <w:p>
      <w:pPr>
        <w:spacing w:before="75" w:after="0"/>
      </w:pPr>
      <w:r>
        <w:rPr/>
        <w:t xml:space="preserve">一、中国在全球杀虫剂市场的地位</w:t>
      </w:r>
    </w:p>
    <w:p>
      <w:pPr>
        <w:spacing w:before="75" w:after="0"/>
      </w:pPr>
      <w:r>
        <w:rPr/>
        <w:t xml:space="preserve">二、国际市场动态与趋势</w:t>
      </w:r>
    </w:p>
    <w:p>
      <w:pPr>
        <w:spacing w:before="75" w:after="0"/>
      </w:pPr>
      <w:r>
        <w:rPr/>
        <w:t xml:space="preserve">三、国内外市场差异与机遇</w:t>
      </w:r>
    </w:p>
    <w:p>
      <w:pPr>
        <w:spacing w:before="75" w:after="0"/>
      </w:pPr>
      <w:r>
        <w:rPr>
          <w:b w:val="1"/>
          <w:bCs w:val="1"/>
        </w:rPr>
        <w:t xml:space="preserve">第二章 市场规模与增长趋势</w:t>
      </w:r>
    </w:p>
    <w:p>
      <w:pPr>
        <w:spacing w:before="75" w:after="0"/>
      </w:pPr>
      <w:r>
        <w:rPr/>
        <w:t xml:space="preserve">第一节 历史市场规模回顾</w:t>
      </w:r>
    </w:p>
    <w:p>
      <w:pPr>
        <w:spacing w:before="75" w:after="0"/>
      </w:pPr>
      <w:r>
        <w:rPr/>
        <w:t xml:space="preserve">一、2021-2026年市场规模数据分析</w:t>
      </w:r>
    </w:p>
    <w:p>
      <w:pPr>
        <w:spacing w:before="75" w:after="0"/>
      </w:pPr>
      <w:r>
        <w:rPr/>
        <w:t xml:space="preserve">二、增长驱动因素分析</w:t>
      </w:r>
    </w:p>
    <w:p>
      <w:pPr>
        <w:spacing w:before="75" w:after="0"/>
      </w:pPr>
      <w:r>
        <w:rPr/>
        <w:t xml:space="preserve">三、市场波动原因总结</w:t>
      </w:r>
    </w:p>
    <w:p>
      <w:pPr>
        <w:spacing w:before="75" w:after="0"/>
      </w:pPr>
      <w:r>
        <w:rPr/>
        <w:t xml:space="preserve">第二节 2026-2031年市场规模预测</w:t>
      </w:r>
    </w:p>
    <w:p>
      <w:pPr>
        <w:spacing w:before="75" w:after="0"/>
      </w:pPr>
      <w:r>
        <w:rPr/>
        <w:t xml:space="preserve">一、总体市场规模增长趋势</w:t>
      </w:r>
    </w:p>
    <w:p>
      <w:pPr>
        <w:spacing w:before="75" w:after="0"/>
      </w:pPr>
      <w:r>
        <w:rPr/>
        <w:t xml:space="preserve">二、不同类型杀虫剂市场增长预测</w:t>
      </w:r>
    </w:p>
    <w:p>
      <w:pPr>
        <w:spacing w:before="75" w:after="0"/>
      </w:pPr>
      <w:r>
        <w:rPr/>
        <w:t xml:space="preserve">三、市场结构变化预测</w:t>
      </w:r>
    </w:p>
    <w:p>
      <w:pPr>
        <w:spacing w:before="75" w:after="0"/>
      </w:pPr>
      <w:r>
        <w:rPr/>
        <w:t xml:space="preserve">第三节 市场需求增长驱动因素</w:t>
      </w:r>
    </w:p>
    <w:p>
      <w:pPr>
        <w:spacing w:before="75" w:after="0"/>
      </w:pPr>
      <w:r>
        <w:rPr/>
        <w:t xml:space="preserve">一、农业需求的持续增长</w:t>
      </w:r>
    </w:p>
    <w:p>
      <w:pPr>
        <w:spacing w:before="75" w:after="0"/>
      </w:pPr>
      <w:r>
        <w:rPr/>
        <w:t xml:space="preserve">二、绿色农业政策的推动</w:t>
      </w:r>
    </w:p>
    <w:p>
      <w:pPr>
        <w:spacing w:before="75" w:after="0"/>
      </w:pPr>
      <w:r>
        <w:rPr/>
        <w:t xml:space="preserve">三、公共卫生与家庭卫生需求</w:t>
      </w:r>
    </w:p>
    <w:p>
      <w:pPr>
        <w:spacing w:before="75" w:after="0"/>
      </w:pPr>
      <w:r>
        <w:rPr/>
        <w:t xml:space="preserve">第四节 市场结构调整与新兴应用领域</w:t>
      </w:r>
    </w:p>
    <w:p>
      <w:pPr>
        <w:spacing w:before="75" w:after="0"/>
      </w:pPr>
      <w:r>
        <w:rPr/>
        <w:t xml:space="preserve">一、生物杀虫剂市场份额扩张</w:t>
      </w:r>
    </w:p>
    <w:p>
      <w:pPr>
        <w:spacing w:before="75" w:after="0"/>
      </w:pPr>
      <w:r>
        <w:rPr/>
        <w:t xml:space="preserve">二、智能化精准施药市场潜力</w:t>
      </w:r>
    </w:p>
    <w:p>
      <w:pPr>
        <w:spacing w:before="75" w:after="0"/>
      </w:pPr>
      <w:r>
        <w:rPr/>
        <w:t xml:space="preserve">三、新兴应用领域的市场需求</w:t>
      </w:r>
    </w:p>
    <w:p>
      <w:pPr>
        <w:spacing w:before="75" w:after="0"/>
      </w:pPr>
      <w:r>
        <w:rPr>
          <w:b w:val="1"/>
          <w:bCs w:val="1"/>
        </w:rPr>
        <w:t xml:space="preserve">第三章 市场竞争格局</w:t>
      </w:r>
    </w:p>
    <w:p>
      <w:pPr>
        <w:spacing w:before="75" w:after="0"/>
      </w:pPr>
      <w:r>
        <w:rPr/>
        <w:t xml:space="preserve">第一节 主要企业竞争态势</w:t>
      </w:r>
    </w:p>
    <w:p>
      <w:pPr>
        <w:spacing w:before="75" w:after="0"/>
      </w:pPr>
      <w:r>
        <w:rPr/>
        <w:t xml:space="preserve">一、头部企业市场份额与战略布局</w:t>
      </w:r>
    </w:p>
    <w:p>
      <w:pPr>
        <w:spacing w:before="75" w:after="0"/>
      </w:pPr>
      <w:r>
        <w:rPr/>
        <w:t xml:space="preserve">二、中小企业竞争策略分析</w:t>
      </w:r>
    </w:p>
    <w:p>
      <w:pPr>
        <w:spacing w:before="75" w:after="0"/>
      </w:pPr>
      <w:r>
        <w:rPr/>
        <w:t xml:space="preserve">三、竞争格局演变趋势</w:t>
      </w:r>
    </w:p>
    <w:p>
      <w:pPr>
        <w:spacing w:before="75" w:after="0"/>
      </w:pPr>
      <w:r>
        <w:rPr/>
        <w:t xml:space="preserve">第二节 行业集中度与竞争趋势</w:t>
      </w:r>
    </w:p>
    <w:p>
      <w:pPr>
        <w:spacing w:before="75" w:after="0"/>
      </w:pPr>
      <w:r>
        <w:rPr/>
        <w:t xml:space="preserve">一、市场集中度分析</w:t>
      </w:r>
    </w:p>
    <w:p>
      <w:pPr>
        <w:spacing w:before="75" w:after="0"/>
      </w:pPr>
      <w:r>
        <w:rPr/>
        <w:t xml:space="preserve">二、竞争优势构建建议</w:t>
      </w:r>
    </w:p>
    <w:p>
      <w:pPr>
        <w:spacing w:before="75" w:after="0"/>
      </w:pPr>
      <w:r>
        <w:rPr/>
        <w:t xml:space="preserve">三、潜在进入者的威胁</w:t>
      </w:r>
    </w:p>
    <w:p>
      <w:pPr>
        <w:spacing w:before="75" w:after="0"/>
      </w:pPr>
      <w:r>
        <w:rPr/>
        <w:t xml:space="preserve">第三节 市场进入壁垒与新进入者威胁</w:t>
      </w:r>
    </w:p>
    <w:p>
      <w:pPr>
        <w:spacing w:before="75" w:after="0"/>
      </w:pPr>
      <w:r>
        <w:rPr/>
        <w:t xml:space="preserve">一、技术与资金壁垒</w:t>
      </w:r>
    </w:p>
    <w:p>
      <w:pPr>
        <w:spacing w:before="75" w:after="0"/>
      </w:pPr>
      <w:r>
        <w:rPr/>
        <w:t xml:space="preserve">二、政策与环保要求</w:t>
      </w:r>
    </w:p>
    <w:p>
      <w:pPr>
        <w:spacing w:before="75" w:after="0"/>
      </w:pPr>
      <w:r>
        <w:rPr/>
        <w:t xml:space="preserve">三、品牌与渠道壁垒</w:t>
      </w:r>
    </w:p>
    <w:p>
      <w:pPr>
        <w:spacing w:before="75" w:after="0"/>
      </w:pPr>
      <w:r>
        <w:rPr>
          <w:b w:val="1"/>
          <w:bCs w:val="1"/>
        </w:rPr>
        <w:t xml:space="preserve">第四章 政策环境与法规</w:t>
      </w:r>
    </w:p>
    <w:p>
      <w:pPr>
        <w:spacing w:before="75" w:after="0"/>
      </w:pPr>
      <w:r>
        <w:rPr/>
        <w:t xml:space="preserve">第一节 国家政策法规分析</w:t>
      </w:r>
    </w:p>
    <w:p>
      <w:pPr>
        <w:spacing w:before="75" w:after="0"/>
      </w:pPr>
      <w:r>
        <w:rPr/>
        <w:t xml:space="preserve">一、相关政策法规汇总</w:t>
      </w:r>
    </w:p>
    <w:p>
      <w:pPr>
        <w:spacing w:before="75" w:after="0"/>
      </w:pPr>
      <w:r>
        <w:rPr/>
        <w:t xml:space="preserve">二、行业标准与规范</w:t>
      </w:r>
    </w:p>
    <w:p>
      <w:pPr>
        <w:spacing w:before="75" w:after="0"/>
      </w:pPr>
      <w:r>
        <w:rPr/>
        <w:t xml:space="preserve">三、法规的实施与执行情况</w:t>
      </w:r>
    </w:p>
    <w:p>
      <w:pPr>
        <w:spacing w:before="75" w:after="0"/>
      </w:pPr>
      <w:r>
        <w:rPr/>
        <w:t xml:space="preserve">第二节 政策对行业的影响</w:t>
      </w:r>
    </w:p>
    <w:p>
      <w:pPr>
        <w:spacing w:before="75" w:after="0"/>
      </w:pPr>
      <w:r>
        <w:rPr/>
        <w:t xml:space="preserve">一、环保政策推动绿色转型</w:t>
      </w:r>
    </w:p>
    <w:p>
      <w:pPr>
        <w:spacing w:before="75" w:after="0"/>
      </w:pPr>
      <w:r>
        <w:rPr/>
        <w:t xml:space="preserve">二、农药使用标准升级</w:t>
      </w:r>
    </w:p>
    <w:p>
      <w:pPr>
        <w:spacing w:before="75" w:after="0"/>
      </w:pPr>
      <w:r>
        <w:rPr/>
        <w:t xml:space="preserve">三、政策扶持与产业发展</w:t>
      </w:r>
    </w:p>
    <w:p>
      <w:pPr>
        <w:spacing w:before="75" w:after="0"/>
      </w:pPr>
      <w:r>
        <w:rPr/>
        <w:t xml:space="preserve">第三节 政策支持与风险应对策略</w:t>
      </w:r>
    </w:p>
    <w:p>
      <w:pPr>
        <w:spacing w:before="75" w:after="0"/>
      </w:pPr>
      <w:r>
        <w:rPr/>
        <w:t xml:space="preserve">一、政策支持的具体方向</w:t>
      </w:r>
    </w:p>
    <w:p>
      <w:pPr>
        <w:spacing w:before="75" w:after="0"/>
      </w:pPr>
      <w:r>
        <w:rPr/>
        <w:t xml:space="preserve">二、行业面临的政策风险</w:t>
      </w:r>
    </w:p>
    <w:p>
      <w:pPr>
        <w:spacing w:before="75" w:after="0"/>
      </w:pPr>
      <w:r>
        <w:rPr/>
        <w:t xml:space="preserve">三、风险挑战与防范机制</w:t>
      </w:r>
    </w:p>
    <w:p>
      <w:pPr>
        <w:spacing w:before="75" w:after="0"/>
      </w:pPr>
      <w:r>
        <w:rPr>
          <w:b w:val="1"/>
          <w:bCs w:val="1"/>
        </w:rPr>
        <w:t xml:space="preserve">第五章 技术创新与研发</w:t>
      </w:r>
    </w:p>
    <w:p>
      <w:pPr>
        <w:spacing w:before="75" w:after="0"/>
      </w:pPr>
      <w:r>
        <w:rPr/>
        <w:t xml:space="preserve">第一节 行业关键技术突破</w:t>
      </w:r>
    </w:p>
    <w:p>
      <w:pPr>
        <w:spacing w:before="75" w:after="0"/>
      </w:pPr>
      <w:r>
        <w:rPr/>
        <w:t xml:space="preserve">一、生物技术与基因工程应用</w:t>
      </w:r>
    </w:p>
    <w:p>
      <w:pPr>
        <w:spacing w:before="75" w:after="0"/>
      </w:pPr>
      <w:r>
        <w:rPr/>
        <w:t xml:space="preserve">二、纳米缓释制剂技术</w:t>
      </w:r>
    </w:p>
    <w:p>
      <w:pPr>
        <w:spacing w:before="75" w:after="0"/>
      </w:pPr>
      <w:r>
        <w:rPr/>
        <w:t xml:space="preserve">三、智能化施药设备</w:t>
      </w:r>
    </w:p>
    <w:p>
      <w:pPr>
        <w:spacing w:before="75" w:after="0"/>
      </w:pPr>
      <w:r>
        <w:rPr/>
        <w:t xml:space="preserve">第二节 技术创新驱动因素</w:t>
      </w:r>
    </w:p>
    <w:p>
      <w:pPr>
        <w:spacing w:before="75" w:after="0"/>
      </w:pPr>
      <w:r>
        <w:rPr/>
        <w:t xml:space="preserve">一、政策支持与研发投入</w:t>
      </w:r>
    </w:p>
    <w:p>
      <w:pPr>
        <w:spacing w:before="75" w:after="0"/>
      </w:pPr>
      <w:r>
        <w:rPr/>
        <w:t xml:space="preserve">二、消费者环保意识提升</w:t>
      </w:r>
    </w:p>
    <w:p>
      <w:pPr>
        <w:spacing w:before="75" w:after="0"/>
      </w:pPr>
      <w:r>
        <w:rPr/>
        <w:t xml:space="preserve">三、市场需求的推动</w:t>
      </w:r>
    </w:p>
    <w:p>
      <w:pPr>
        <w:spacing w:before="75" w:after="0"/>
      </w:pPr>
      <w:r>
        <w:rPr/>
        <w:t xml:space="preserve">第三节 未来技术创新趋势</w:t>
      </w:r>
    </w:p>
    <w:p>
      <w:pPr>
        <w:spacing w:before="75" w:after="0"/>
      </w:pPr>
      <w:r>
        <w:rPr/>
        <w:t xml:space="preserve">一、精准农业技术</w:t>
      </w:r>
    </w:p>
    <w:p>
      <w:pPr>
        <w:spacing w:before="75" w:after="0"/>
      </w:pPr>
      <w:r>
        <w:rPr/>
        <w:t xml:space="preserve">二、新型生物杀虫剂的发展方向</w:t>
      </w:r>
    </w:p>
    <w:p>
      <w:pPr>
        <w:spacing w:before="75" w:after="0"/>
      </w:pPr>
      <w:r>
        <w:rPr/>
        <w:t xml:space="preserve">三、智能化与数字化融合</w:t>
      </w:r>
    </w:p>
    <w:p>
      <w:pPr>
        <w:spacing w:before="75" w:after="0"/>
      </w:pPr>
      <w:r>
        <w:rPr>
          <w:b w:val="1"/>
          <w:bCs w:val="1"/>
        </w:rPr>
        <w:t xml:space="preserve">第六章 产品结构与区域分布</w:t>
      </w:r>
    </w:p>
    <w:p>
      <w:pPr>
        <w:spacing w:before="75" w:after="0"/>
      </w:pPr>
      <w:r>
        <w:rPr/>
        <w:t xml:space="preserve">第一节 产品结构分析</w:t>
      </w:r>
    </w:p>
    <w:p>
      <w:pPr>
        <w:spacing w:before="75" w:after="0"/>
      </w:pPr>
      <w:r>
        <w:rPr/>
        <w:t xml:space="preserve">一、主要杀虫剂类型及市场份额</w:t>
      </w:r>
    </w:p>
    <w:p>
      <w:pPr>
        <w:spacing w:before="75" w:after="0"/>
      </w:pPr>
      <w:r>
        <w:rPr/>
        <w:t xml:space="preserve">二、新型杀虫剂市场潜力</w:t>
      </w:r>
    </w:p>
    <w:p>
      <w:pPr>
        <w:spacing w:before="75" w:after="0"/>
      </w:pPr>
      <w:r>
        <w:rPr/>
        <w:t xml:space="preserve">三、产品结构优化趋势</w:t>
      </w:r>
    </w:p>
    <w:p>
      <w:pPr>
        <w:spacing w:before="75" w:after="0"/>
      </w:pPr>
      <w:r>
        <w:rPr/>
        <w:t xml:space="preserve">第二节 区域市场规模与增长</w:t>
      </w:r>
    </w:p>
    <w:p>
      <w:pPr>
        <w:spacing w:before="75" w:after="0"/>
      </w:pPr>
      <w:r>
        <w:rPr/>
        <w:t xml:space="preserve">一、东北、华北、华东等地区市场规模分析</w:t>
      </w:r>
    </w:p>
    <w:p>
      <w:pPr>
        <w:spacing w:before="75" w:after="0"/>
      </w:pPr>
      <w:r>
        <w:rPr/>
        <w:t xml:space="preserve">二、区域市场增长驱动因素</w:t>
      </w:r>
    </w:p>
    <w:p>
      <w:pPr>
        <w:spacing w:before="75" w:after="0"/>
      </w:pPr>
      <w:r>
        <w:rPr/>
        <w:t xml:space="preserve">三、区域市场差异与特点</w:t>
      </w:r>
    </w:p>
    <w:p>
      <w:pPr>
        <w:spacing w:before="75" w:after="0"/>
      </w:pPr>
      <w:r>
        <w:rPr/>
        <w:t xml:space="preserve">第三节 区域市场发展趋势</w:t>
      </w:r>
    </w:p>
    <w:p>
      <w:pPr>
        <w:spacing w:before="75" w:after="0"/>
      </w:pPr>
      <w:r>
        <w:rPr/>
        <w:t xml:space="preserve">一、各区域市场潜力与投资机会</w:t>
      </w:r>
    </w:p>
    <w:p>
      <w:pPr>
        <w:spacing w:before="75" w:after="0"/>
      </w:pPr>
      <w:r>
        <w:rPr/>
        <w:t xml:space="preserve">二、区域政策对市场的影响</w:t>
      </w:r>
    </w:p>
    <w:p>
      <w:pPr>
        <w:spacing w:before="75" w:after="0"/>
      </w:pPr>
      <w:r>
        <w:rPr/>
        <w:t xml:space="preserve">三、区域市场整合与协同</w:t>
      </w:r>
    </w:p>
    <w:p>
      <w:pPr>
        <w:spacing w:before="75" w:after="0"/>
      </w:pPr>
      <w:r>
        <w:rPr>
          <w:b w:val="1"/>
          <w:bCs w:val="1"/>
        </w:rPr>
        <w:t xml:space="preserve">第七章 用户需求与市场动态</w:t>
      </w:r>
    </w:p>
    <w:p>
      <w:pPr>
        <w:spacing w:before="75" w:after="0"/>
      </w:pPr>
      <w:r>
        <w:rPr/>
        <w:t xml:space="preserve">第一节 用户需求分析</w:t>
      </w:r>
    </w:p>
    <w:p>
      <w:pPr>
        <w:spacing w:before="75" w:after="0"/>
      </w:pPr>
      <w:r>
        <w:rPr/>
        <w:t xml:space="preserve">一、农业用户对高效、环保杀虫剂的需求</w:t>
      </w:r>
    </w:p>
    <w:p>
      <w:pPr>
        <w:spacing w:before="75" w:after="0"/>
      </w:pPr>
      <w:r>
        <w:rPr/>
        <w:t xml:space="preserve">二、家庭与商业用户对安全杀虫剂的需求</w:t>
      </w:r>
    </w:p>
    <w:p>
      <w:pPr>
        <w:spacing w:before="75" w:after="0"/>
      </w:pPr>
      <w:r>
        <w:rPr/>
        <w:t xml:space="preserve">三、用户需求的变化趋势</w:t>
      </w:r>
    </w:p>
    <w:p>
      <w:pPr>
        <w:spacing w:before="75" w:after="0"/>
      </w:pPr>
      <w:r>
        <w:rPr/>
        <w:t xml:space="preserve">第二节 市场动态与热点</w:t>
      </w:r>
    </w:p>
    <w:p>
      <w:pPr>
        <w:spacing w:before="75" w:after="0"/>
      </w:pPr>
      <w:r>
        <w:rPr/>
        <w:t xml:space="preserve">一、精准农业推广</w:t>
      </w:r>
    </w:p>
    <w:p>
      <w:pPr>
        <w:spacing w:before="75" w:after="0"/>
      </w:pPr>
      <w:r>
        <w:rPr/>
        <w:t xml:space="preserve">二、智能化技术应用</w:t>
      </w:r>
    </w:p>
    <w:p>
      <w:pPr>
        <w:spacing w:before="75" w:after="0"/>
      </w:pPr>
      <w:r>
        <w:rPr/>
        <w:t xml:space="preserve">三、绿色环保成为主流</w:t>
      </w:r>
    </w:p>
    <w:p>
      <w:pPr>
        <w:spacing w:before="75" w:after="0"/>
      </w:pPr>
      <w:r>
        <w:rPr/>
        <w:t xml:space="preserve">第三节 市场需求变化趋势</w:t>
      </w:r>
    </w:p>
    <w:p>
      <w:pPr>
        <w:spacing w:before="75" w:after="0"/>
      </w:pPr>
      <w:r>
        <w:rPr/>
        <w:t xml:space="preserve">一、绿色农业对环保型杀虫剂的需求增长</w:t>
      </w:r>
    </w:p>
    <w:p>
      <w:pPr>
        <w:spacing w:before="75" w:after="0"/>
      </w:pPr>
      <w:r>
        <w:rPr/>
        <w:t xml:space="preserve">二、消费者健康意识提升</w:t>
      </w:r>
    </w:p>
    <w:p>
      <w:pPr>
        <w:spacing w:before="75" w:after="0"/>
      </w:pPr>
      <w:r>
        <w:rPr/>
        <w:t xml:space="preserve">三、新兴市场与消费群体的崛起</w:t>
      </w:r>
    </w:p>
    <w:p>
      <w:pPr>
        <w:spacing w:before="75" w:after="0"/>
      </w:pPr>
      <w:r>
        <w:rPr>
          <w:b w:val="1"/>
          <w:bCs w:val="1"/>
        </w:rPr>
        <w:t xml:space="preserve">第八章 企业深度分析</w:t>
      </w:r>
    </w:p>
    <w:p>
      <w:pPr>
        <w:spacing w:before="75" w:after="0"/>
      </w:pPr>
      <w:r>
        <w:rPr/>
        <w:t xml:space="preserve">第一节 扬农化工</w:t>
      </w:r>
    </w:p>
    <w:p>
      <w:pPr>
        <w:spacing w:before="75" w:after="0"/>
      </w:pPr>
      <w:r>
        <w:rPr/>
        <w:t xml:space="preserve">一、市场份额与竞争优势</w:t>
      </w:r>
    </w:p>
    <w:p>
      <w:pPr>
        <w:spacing w:before="75" w:after="0"/>
      </w:pPr>
      <w:r>
        <w:rPr/>
        <w:t xml:space="preserve">二、技术创新与战略布局</w:t>
      </w:r>
    </w:p>
    <w:p>
      <w:pPr>
        <w:spacing w:before="75" w:after="0"/>
      </w:pPr>
      <w:r>
        <w:rPr/>
        <w:t xml:space="preserve">三、企业未来发展规划</w:t>
      </w:r>
    </w:p>
    <w:p>
      <w:pPr>
        <w:spacing w:before="75" w:after="0"/>
      </w:pPr>
      <w:r>
        <w:rPr/>
        <w:t xml:space="preserve">第二节 syngenta</w:t>
      </w:r>
    </w:p>
    <w:p>
      <w:pPr>
        <w:spacing w:before="75" w:after="0"/>
      </w:pPr>
      <w:r>
        <w:rPr/>
        <w:t xml:space="preserve">一、全球市场地位与技术优势</w:t>
      </w:r>
    </w:p>
    <w:p>
      <w:pPr>
        <w:spacing w:before="75" w:after="0"/>
      </w:pPr>
      <w:r>
        <w:rPr/>
        <w:t xml:space="preserve">二、产品线与市场布局</w:t>
      </w:r>
    </w:p>
    <w:p>
      <w:pPr>
        <w:spacing w:before="75" w:after="0"/>
      </w:pPr>
      <w:r>
        <w:rPr/>
        <w:t xml:space="preserve">三、在中国市场的发展策略</w:t>
      </w:r>
    </w:p>
    <w:p>
      <w:pPr>
        <w:spacing w:before="75" w:after="0"/>
      </w:pPr>
      <w:r>
        <w:rPr/>
        <w:t xml:space="preserve">第三节 basf</w:t>
      </w:r>
    </w:p>
    <w:p>
      <w:pPr>
        <w:spacing w:before="75" w:after="0"/>
      </w:pPr>
      <w:r>
        <w:rPr/>
        <w:t xml:space="preserve">一、产品线与市场竞争策略</w:t>
      </w:r>
    </w:p>
    <w:p>
      <w:pPr>
        <w:spacing w:before="75" w:after="0"/>
      </w:pPr>
      <w:r>
        <w:rPr/>
        <w:t xml:space="preserve">二、技术创新与研发投入</w:t>
      </w:r>
    </w:p>
    <w:p>
      <w:pPr>
        <w:spacing w:before="75" w:after="0"/>
      </w:pPr>
      <w:r>
        <w:rPr/>
        <w:t xml:space="preserve">三、国际市场的竞争优势</w:t>
      </w:r>
    </w:p>
    <w:p>
      <w:pPr>
        <w:spacing w:before="75" w:after="0"/>
      </w:pPr>
      <w:r>
        <w:rPr/>
        <w:t xml:space="preserve">第四节 三元农药</w:t>
      </w:r>
    </w:p>
    <w:p>
      <w:pPr>
        <w:spacing w:before="75" w:after="0"/>
      </w:pPr>
      <w:r>
        <w:rPr/>
        <w:t xml:space="preserve">一、国内市场表现与技术特点</w:t>
      </w:r>
    </w:p>
    <w:p>
      <w:pPr>
        <w:spacing w:before="75" w:after="0"/>
      </w:pPr>
      <w:r>
        <w:rPr/>
        <w:t xml:space="preserve">二、绿色转型与产品升级</w:t>
      </w:r>
    </w:p>
    <w:p>
      <w:pPr>
        <w:spacing w:before="75" w:after="0"/>
      </w:pPr>
      <w:r>
        <w:rPr/>
        <w:t xml:space="preserve">三、企业发展战略与规划</w:t>
      </w:r>
    </w:p>
    <w:p>
      <w:pPr>
        <w:spacing w:before="75" w:after="0"/>
      </w:pPr>
      <w:r>
        <w:rPr/>
        <w:t xml:space="preserve">第五节 绿丰集团</w:t>
      </w:r>
    </w:p>
    <w:p>
      <w:pPr>
        <w:spacing w:before="75" w:after="0"/>
      </w:pPr>
      <w:r>
        <w:rPr/>
        <w:t xml:space="preserve">一、企业概况与市场定位</w:t>
      </w:r>
    </w:p>
    <w:p>
      <w:pPr>
        <w:spacing w:before="75" w:after="0"/>
      </w:pPr>
      <w:r>
        <w:rPr/>
        <w:t xml:space="preserve">二、国际化战略与市场拓展</w:t>
      </w:r>
    </w:p>
    <w:p>
      <w:pPr>
        <w:spacing w:before="75" w:after="0"/>
      </w:pPr>
      <w:r>
        <w:rPr/>
        <w:t xml:space="preserve">三、技术创新与品牌建设</w:t>
      </w:r>
    </w:p>
    <w:p>
      <w:pPr>
        <w:spacing w:before="75" w:after="0"/>
      </w:pPr>
      <w:r>
        <w:rPr>
          <w:b w:val="1"/>
          <w:bCs w:val="1"/>
        </w:rPr>
        <w:t xml:space="preserve">第九章 国际市场与进出口分析</w:t>
      </w:r>
    </w:p>
    <w:p>
      <w:pPr>
        <w:spacing w:before="75" w:after="0"/>
      </w:pPr>
      <w:r>
        <w:rPr/>
        <w:t xml:space="preserve">第一节 国际市场动态</w:t>
      </w:r>
    </w:p>
    <w:p>
      <w:pPr>
        <w:spacing w:before="75" w:after="0"/>
      </w:pPr>
      <w:r>
        <w:rPr/>
        <w:t xml:space="preserve">一、全球杀虫剂市场增长趋势</w:t>
      </w:r>
    </w:p>
    <w:p>
      <w:pPr>
        <w:spacing w:before="75" w:after="0"/>
      </w:pPr>
      <w:r>
        <w:rPr/>
        <w:t xml:space="preserve">二、国际竞争格局与主要参与者</w:t>
      </w:r>
    </w:p>
    <w:p>
      <w:pPr>
        <w:spacing w:before="75" w:after="0"/>
      </w:pPr>
      <w:r>
        <w:rPr/>
        <w:t xml:space="preserve">三、国际市场政策与法规</w:t>
      </w:r>
    </w:p>
    <w:p>
      <w:pPr>
        <w:spacing w:before="75" w:after="0"/>
      </w:pPr>
      <w:r>
        <w:rPr/>
        <w:t xml:space="preserve">第二节 中国杀虫剂进出口情况</w:t>
      </w:r>
    </w:p>
    <w:p>
      <w:pPr>
        <w:spacing w:before="75" w:after="0"/>
      </w:pPr>
      <w:r>
        <w:rPr/>
        <w:t xml:space="preserve">一、进出口数据与市场分布</w:t>
      </w:r>
    </w:p>
    <w:p>
      <w:pPr>
        <w:spacing w:before="75" w:after="0"/>
      </w:pPr>
      <w:r>
        <w:rPr/>
        <w:t xml:space="preserve">二、主要出口市场与进口产品</w:t>
      </w:r>
    </w:p>
    <w:p>
      <w:pPr>
        <w:spacing w:before="75" w:after="0"/>
      </w:pPr>
      <w:r>
        <w:rPr/>
        <w:t xml:space="preserve">三、贸易壁垒与应对策略</w:t>
      </w:r>
    </w:p>
    <w:p>
      <w:pPr>
        <w:spacing w:before="75" w:after="0"/>
      </w:pPr>
      <w:r>
        <w:rPr/>
        <w:t xml:space="preserve">第三节 “一带一路”对国际市场的影响</w:t>
      </w:r>
    </w:p>
    <w:p>
      <w:pPr>
        <w:spacing w:before="75" w:after="0"/>
      </w:pPr>
      <w:r>
        <w:rPr/>
        <w:t xml:space="preserve">一、沿线国家市场机遇与挑战</w:t>
      </w:r>
    </w:p>
    <w:p>
      <w:pPr>
        <w:spacing w:before="75" w:after="0"/>
      </w:pPr>
      <w:r>
        <w:rPr/>
        <w:t xml:space="preserve">二、中国企业在“一带一路”沿线的布局</w:t>
      </w:r>
    </w:p>
    <w:p>
      <w:pPr>
        <w:spacing w:before="75" w:after="0"/>
      </w:pPr>
      <w:r>
        <w:rPr/>
        <w:t xml:space="preserve">三、国际合作与市场拓展战略</w:t>
      </w:r>
    </w:p>
    <w:p>
      <w:pPr>
        <w:spacing w:before="75" w:after="0"/>
      </w:pPr>
      <w:r>
        <w:rPr>
          <w:b w:val="1"/>
          <w:bCs w:val="1"/>
        </w:rPr>
        <w:t xml:space="preserve">第十章 行业风险分析</w:t>
      </w:r>
    </w:p>
    <w:p>
      <w:pPr>
        <w:spacing w:before="75" w:after="0"/>
      </w:pPr>
      <w:r>
        <w:rPr/>
        <w:t xml:space="preserve">第一节 市场风险</w:t>
      </w:r>
    </w:p>
    <w:p>
      <w:pPr>
        <w:spacing w:before="75" w:after="0"/>
      </w:pPr>
      <w:r>
        <w:rPr/>
        <w:t xml:space="preserve">一、市场竞争加剧</w:t>
      </w:r>
    </w:p>
    <w:p>
      <w:pPr>
        <w:spacing w:before="75" w:after="0"/>
      </w:pPr>
      <w:r>
        <w:rPr/>
        <w:t xml:space="preserve">二、需求波动与产品滞销</w:t>
      </w:r>
    </w:p>
    <w:p>
      <w:pPr>
        <w:spacing w:before="75" w:after="0"/>
      </w:pPr>
      <w:r>
        <w:rPr/>
        <w:t xml:space="preserve">三、市场饱和度与替代品威胁</w:t>
      </w:r>
    </w:p>
    <w:p>
      <w:pPr>
        <w:spacing w:before="75" w:after="0"/>
      </w:pPr>
      <w:r>
        <w:rPr/>
        <w:t xml:space="preserve">第二节 政策风险</w:t>
      </w:r>
    </w:p>
    <w:p>
      <w:pPr>
        <w:spacing w:before="75" w:after="0"/>
      </w:pPr>
      <w:r>
        <w:rPr/>
        <w:t xml:space="preserve">一、环保政策趋严</w:t>
      </w:r>
    </w:p>
    <w:p>
      <w:pPr>
        <w:spacing w:before="75" w:after="0"/>
      </w:pPr>
      <w:r>
        <w:rPr/>
        <w:t xml:space="preserve">二、农药管理法规调整</w:t>
      </w:r>
    </w:p>
    <w:p>
      <w:pPr>
        <w:spacing w:before="75" w:after="0"/>
      </w:pPr>
      <w:r>
        <w:rPr/>
        <w:t xml:space="preserve">三、行业标准的不确定性</w:t>
      </w:r>
    </w:p>
    <w:p>
      <w:pPr>
        <w:spacing w:before="75" w:after="0"/>
      </w:pPr>
      <w:r>
        <w:rPr/>
        <w:t xml:space="preserve">第三节 技术风险</w:t>
      </w:r>
    </w:p>
    <w:p>
      <w:pPr>
        <w:spacing w:before="75" w:after="0"/>
      </w:pPr>
      <w:r>
        <w:rPr/>
        <w:t xml:space="preserve">一、技术突破的不确定性</w:t>
      </w:r>
    </w:p>
    <w:p>
      <w:pPr>
        <w:spacing w:before="75" w:after="0"/>
      </w:pPr>
      <w:r>
        <w:rPr/>
        <w:t xml:space="preserve">二、新兴技术的替代威胁</w:t>
      </w:r>
    </w:p>
    <w:p>
      <w:pPr>
        <w:spacing w:before="75" w:after="0"/>
      </w:pPr>
      <w:r>
        <w:rPr/>
        <w:t xml:space="preserve">三、技术更新换代的风险</w:t>
      </w:r>
    </w:p>
    <w:p>
      <w:pPr>
        <w:spacing w:before="75" w:after="0"/>
      </w:pPr>
      <w:r>
        <w:rPr/>
        <w:t xml:space="preserve">第四节 国际贸易风险</w:t>
      </w:r>
    </w:p>
    <w:p>
      <w:pPr>
        <w:spacing w:before="75" w:after="0"/>
      </w:pPr>
      <w:r>
        <w:rPr/>
        <w:t xml:space="preserve">一、贸易摩擦与关税调整</w:t>
      </w:r>
    </w:p>
    <w:p>
      <w:pPr>
        <w:spacing w:before="75" w:after="0"/>
      </w:pPr>
      <w:r>
        <w:rPr/>
        <w:t xml:space="preserve">二、国际市场标准与准入限制</w:t>
      </w:r>
    </w:p>
    <w:p>
      <w:pPr>
        <w:spacing w:before="75" w:after="0"/>
      </w:pPr>
      <w:r>
        <w:rPr/>
        <w:t xml:space="preserve">三、汇率波动与地缘政治风险</w:t>
      </w:r>
    </w:p>
    <w:p>
      <w:pPr>
        <w:spacing w:before="75" w:after="0"/>
      </w:pPr>
      <w:r>
        <w:rPr/>
        <w:t xml:space="preserve">第五节 原材料与成本风险</w:t>
      </w:r>
    </w:p>
    <w:p>
      <w:pPr>
        <w:spacing w:before="75" w:after="0"/>
      </w:pPr>
      <w:r>
        <w:rPr/>
        <w:t xml:space="preserve">一、原材料价格波动</w:t>
      </w:r>
    </w:p>
    <w:p>
      <w:pPr>
        <w:spacing w:before="75" w:after="0"/>
      </w:pPr>
      <w:r>
        <w:rPr/>
        <w:t xml:space="preserve">二、成本控制与利润空间</w:t>
      </w:r>
    </w:p>
    <w:p>
      <w:pPr>
        <w:spacing w:before="75" w:after="0"/>
      </w:pPr>
      <w:r>
        <w:rPr/>
        <w:t xml:space="preserve">三、供应链稳定性风险</w:t>
      </w:r>
    </w:p>
    <w:p>
      <w:pPr>
        <w:spacing w:before="75" w:after="0"/>
      </w:pPr>
      <w:r>
        <w:rPr>
          <w:b w:val="1"/>
          <w:bCs w:val="1"/>
        </w:rPr>
        <w:t xml:space="preserve">第十一章 行业投资机会分析</w:t>
      </w:r>
    </w:p>
    <w:p>
      <w:pPr>
        <w:spacing w:before="75" w:after="0"/>
      </w:pPr>
      <w:r>
        <w:rPr/>
        <w:t xml:space="preserve">第一节 绿色杀虫剂领域</w:t>
      </w:r>
    </w:p>
    <w:p>
      <w:pPr>
        <w:spacing w:before="75" w:after="0"/>
      </w:pPr>
      <w:r>
        <w:rPr/>
        <w:t xml:space="preserve">一、市场潜力与增长空间</w:t>
      </w:r>
    </w:p>
    <w:p>
      <w:pPr>
        <w:spacing w:before="75" w:after="0"/>
      </w:pPr>
      <w:r>
        <w:rPr/>
        <w:t xml:space="preserve">二、投资机会与政策支持</w:t>
      </w:r>
    </w:p>
    <w:p>
      <w:pPr>
        <w:spacing w:before="75" w:after="0"/>
      </w:pPr>
      <w:r>
        <w:rPr/>
        <w:t xml:space="preserve">三、绿色转型的市场趋势</w:t>
      </w:r>
    </w:p>
    <w:p>
      <w:pPr>
        <w:spacing w:before="75" w:after="0"/>
      </w:pPr>
      <w:r>
        <w:rPr/>
        <w:t xml:space="preserve">第二节 智能化与精准农业应用</w:t>
      </w:r>
    </w:p>
    <w:p>
      <w:pPr>
        <w:spacing w:before="75" w:after="0"/>
      </w:pPr>
      <w:r>
        <w:rPr/>
        <w:t xml:space="preserve">一、技术发展趋势与市场需求</w:t>
      </w:r>
    </w:p>
    <w:p>
      <w:pPr>
        <w:spacing w:before="75" w:after="0"/>
      </w:pPr>
      <w:r>
        <w:rPr/>
        <w:t xml:space="preserve">二、投资热点与应用场景</w:t>
      </w:r>
    </w:p>
    <w:p>
      <w:pPr>
        <w:spacing w:before="75" w:after="0"/>
      </w:pPr>
      <w:r>
        <w:rPr/>
        <w:t xml:space="preserve">三、智能化技术的市场机会</w:t>
      </w:r>
    </w:p>
    <w:p>
      <w:pPr>
        <w:spacing w:before="75" w:after="0"/>
      </w:pPr>
      <w:r>
        <w:rPr/>
        <w:t xml:space="preserve">第三节 国际市场拓展</w:t>
      </w:r>
    </w:p>
    <w:p>
      <w:pPr>
        <w:spacing w:before="75" w:after="0"/>
      </w:pPr>
      <w:r>
        <w:rPr/>
        <w:t xml:space="preserve">一、“一带一路”沿线市场机遇</w:t>
      </w:r>
    </w:p>
    <w:p>
      <w:pPr>
        <w:spacing w:before="75" w:after="0"/>
      </w:pPr>
      <w:r>
        <w:rPr/>
        <w:t xml:space="preserve">二、拓展国际市场的战略建议</w:t>
      </w:r>
    </w:p>
    <w:p>
      <w:pPr>
        <w:spacing w:before="75" w:after="0"/>
      </w:pPr>
      <w:r>
        <w:rPr/>
        <w:t xml:space="preserve">三、国际市场的潜在投资机会</w:t>
      </w:r>
    </w:p>
    <w:p>
      <w:pPr>
        <w:spacing w:before="75" w:after="0"/>
      </w:pPr>
      <w:r>
        <w:rPr/>
        <w:t xml:space="preserve">第四节 企业并购与重组机会</w:t>
      </w:r>
    </w:p>
    <w:p>
      <w:pPr>
        <w:spacing w:before="75" w:after="0"/>
      </w:pPr>
      <w:r>
        <w:rPr/>
        <w:t xml:space="preserve">一、中小企业整合与协同效应</w:t>
      </w:r>
    </w:p>
    <w:p>
      <w:pPr>
        <w:spacing w:before="75" w:after="0"/>
      </w:pPr>
      <w:r>
        <w:rPr/>
        <w:t xml:space="preserve">二、技术与市场资源的优化配置</w:t>
      </w:r>
    </w:p>
    <w:p>
      <w:pPr>
        <w:spacing w:before="75" w:after="0"/>
      </w:pPr>
      <w:r>
        <w:rPr/>
        <w:t xml:space="preserve">三、并购重组的战略与风险</w:t>
      </w:r>
    </w:p>
    <w:p>
      <w:pPr>
        <w:spacing w:before="75" w:after="0"/>
      </w:pPr>
      <w:r>
        <w:rPr/>
        <w:t xml:space="preserve">第五节 研发投入与创新</w:t>
      </w:r>
    </w:p>
    <w:p>
      <w:pPr>
        <w:spacing w:before="75" w:after="0"/>
      </w:pPr>
      <w:r>
        <w:rPr/>
        <w:t xml:space="preserve">一、新产品开发与技术突破</w:t>
      </w:r>
    </w:p>
    <w:p>
      <w:pPr>
        <w:spacing w:before="75" w:after="0"/>
      </w:pPr>
      <w:r>
        <w:rPr/>
        <w:t xml:space="preserve">二、科研成果转化与商业价值</w:t>
      </w:r>
    </w:p>
    <w:p>
      <w:pPr>
        <w:spacing w:before="75" w:after="0"/>
      </w:pPr>
      <w:r>
        <w:rPr/>
        <w:t xml:space="preserve">三、创新领域的投资机会</w:t>
      </w:r>
    </w:p>
    <w:p>
      <w:pPr>
        <w:spacing w:before="75" w:after="0"/>
      </w:pPr>
      <w:r>
        <w:rPr>
          <w:b w:val="1"/>
          <w:bCs w:val="1"/>
        </w:rPr>
        <w:t xml:space="preserve">第十二章 行业发展趋势预测</w:t>
      </w:r>
    </w:p>
    <w:p>
      <w:pPr>
        <w:spacing w:before="75" w:after="0"/>
      </w:pPr>
      <w:r>
        <w:rPr/>
        <w:t xml:space="preserve">第一节 技术创新趋势</w:t>
      </w:r>
    </w:p>
    <w:p>
      <w:pPr>
        <w:spacing w:before="75" w:after="0"/>
      </w:pPr>
      <w:r>
        <w:rPr/>
        <w:t xml:space="preserve">一、生物技术与绿色杀虫剂研发</w:t>
      </w:r>
    </w:p>
    <w:p>
      <w:pPr>
        <w:spacing w:before="75" w:after="0"/>
      </w:pPr>
      <w:r>
        <w:rPr/>
        <w:t xml:space="preserve">二、智能化精准施药技术</w:t>
      </w:r>
    </w:p>
    <w:p>
      <w:pPr>
        <w:spacing w:before="75" w:after="0"/>
      </w:pPr>
      <w:r>
        <w:rPr/>
        <w:t xml:space="preserve">三、新型制剂与缓释技术</w:t>
      </w:r>
    </w:p>
    <w:p>
      <w:pPr>
        <w:spacing w:before="75" w:after="0"/>
      </w:pPr>
      <w:r>
        <w:rPr/>
        <w:t xml:space="preserve">第二节 市场结构调整趋势</w:t>
      </w:r>
    </w:p>
    <w:p>
      <w:pPr>
        <w:spacing w:before="75" w:after="0"/>
      </w:pPr>
      <w:r>
        <w:rPr/>
        <w:t xml:space="preserve">一、绿色杀虫剂市场份额上升</w:t>
      </w:r>
    </w:p>
    <w:p>
      <w:pPr>
        <w:spacing w:before="75" w:after="0"/>
      </w:pPr>
      <w:r>
        <w:rPr/>
        <w:t xml:space="preserve">二、传统化学杀虫剂的转型与升级</w:t>
      </w:r>
    </w:p>
    <w:p>
      <w:pPr>
        <w:spacing w:before="75" w:after="0"/>
      </w:pPr>
      <w:r>
        <w:rPr/>
        <w:t xml:space="preserve">三、市场结构优化与多元化</w:t>
      </w:r>
    </w:p>
    <w:p>
      <w:pPr>
        <w:spacing w:before="75" w:after="0"/>
      </w:pPr>
      <w:r>
        <w:rPr/>
        <w:t xml:space="preserve">第三节 环保政策与可持续发展</w:t>
      </w:r>
    </w:p>
    <w:p>
      <w:pPr>
        <w:spacing w:before="75" w:after="0"/>
      </w:pPr>
      <w:r>
        <w:rPr/>
        <w:t xml:space="preserve">一、环境友好型产品成为主流</w:t>
      </w:r>
    </w:p>
    <w:p>
      <w:pPr>
        <w:spacing w:before="75" w:after="0"/>
      </w:pPr>
      <w:r>
        <w:rPr/>
        <w:t xml:space="preserve">二、行业绿色转型的加速</w:t>
      </w:r>
    </w:p>
    <w:p>
      <w:pPr>
        <w:spacing w:before="75" w:after="0"/>
      </w:pPr>
      <w:r>
        <w:rPr/>
        <w:t xml:space="preserve">三、可持续发展的政策与市场趋势</w:t>
      </w:r>
    </w:p>
    <w:p>
      <w:pPr>
        <w:spacing w:before="75" w:after="0"/>
      </w:pPr>
      <w:r>
        <w:rPr/>
        <w:t xml:space="preserve">第四节 国际合作与市场拓展</w:t>
      </w:r>
    </w:p>
    <w:p>
      <w:pPr>
        <w:spacing w:before="75" w:after="0"/>
      </w:pPr>
      <w:r>
        <w:rPr/>
        <w:t xml:space="preserve">一、全球市场一体化与国际分工</w:t>
      </w:r>
    </w:p>
    <w:p>
      <w:pPr>
        <w:spacing w:before="75" w:after="0"/>
      </w:pPr>
      <w:r>
        <w:rPr/>
        <w:t xml:space="preserve">二、中国企业在国际市场的地位提升</w:t>
      </w:r>
    </w:p>
    <w:p>
      <w:pPr>
        <w:spacing w:before="75" w:after="0"/>
      </w:pPr>
      <w:r>
        <w:rPr/>
        <w:t xml:space="preserve">三、国际合作的战略与机遇</w:t>
      </w:r>
    </w:p>
    <w:p>
      <w:pPr>
        <w:spacing w:before="75" w:after="0"/>
      </w:pPr>
      <w:r>
        <w:rPr/>
        <w:t xml:space="preserve">第五节 精准农业与智慧农业推动</w:t>
      </w:r>
    </w:p>
    <w:p>
      <w:pPr>
        <w:spacing w:before="75" w:after="0"/>
      </w:pPr>
      <w:r>
        <w:rPr/>
        <w:t xml:space="preserve">一、施药技术的智能化与精准化</w:t>
      </w:r>
    </w:p>
    <w:p>
      <w:pPr>
        <w:spacing w:before="75" w:after="0"/>
      </w:pPr>
      <w:r>
        <w:rPr/>
        <w:t xml:space="preserve">二、大数据与农业物联网应用</w:t>
      </w:r>
    </w:p>
    <w:p>
      <w:pPr>
        <w:spacing w:before="75" w:after="0"/>
      </w:pPr>
      <w:r>
        <w:rPr/>
        <w:t xml:space="preserve">三、智慧农业的市场趋势</w:t>
      </w:r>
    </w:p>
    <w:p>
      <w:pPr>
        <w:spacing w:before="75" w:after="0"/>
      </w:pPr>
      <w:r>
        <w:rPr>
          <w:b w:val="1"/>
          <w:bCs w:val="1"/>
        </w:rPr>
        <w:t xml:space="preserve">第十三章 投资建议与战略规划</w:t>
      </w:r>
    </w:p>
    <w:p>
      <w:pPr>
        <w:spacing w:before="75" w:after="0"/>
      </w:pPr>
      <w:r>
        <w:rPr/>
        <w:t xml:space="preserve">第一节 投资者决策建议</w:t>
      </w:r>
    </w:p>
    <w:p>
      <w:pPr>
        <w:spacing w:before="75" w:after="0"/>
      </w:pPr>
      <w:r>
        <w:rPr/>
        <w:t xml:space="preserve">一、关注绿色转型与技术创新</w:t>
      </w:r>
    </w:p>
    <w:p>
      <w:pPr>
        <w:spacing w:before="75" w:after="0"/>
      </w:pPr>
      <w:r>
        <w:rPr/>
        <w:t xml:space="preserve">(一)投资绿色杀虫剂的研发与生产</w:t>
      </w:r>
    </w:p>
    <w:p>
      <w:pPr>
        <w:spacing w:before="75" w:after="0"/>
      </w:pPr>
      <w:r>
        <w:rPr/>
        <w:t xml:space="preserve">(二)关注智能化施药技术的市场潜力</w:t>
      </w:r>
    </w:p>
    <w:p>
      <w:pPr>
        <w:spacing w:before="75" w:after="0"/>
      </w:pPr>
      <w:r>
        <w:rPr/>
        <w:t xml:space="preserve">(三)投资新兴技术领域的初创企业</w:t>
      </w:r>
    </w:p>
    <w:p>
      <w:pPr>
        <w:spacing w:before="75" w:after="0"/>
      </w:pPr>
      <w:r>
        <w:rPr/>
        <w:t xml:space="preserve">二、风险管理与长期投资策略</w:t>
      </w:r>
    </w:p>
    <w:p>
      <w:pPr>
        <w:spacing w:before="75" w:after="0"/>
      </w:pPr>
      <w:r>
        <w:rPr/>
        <w:t xml:space="preserve">(一)评估政策风险与市场波动</w:t>
      </w:r>
    </w:p>
    <w:p>
      <w:pPr>
        <w:spacing w:before="75" w:after="0"/>
      </w:pPr>
      <w:r>
        <w:rPr/>
        <w:t xml:space="preserve">(二)分散投资组合以降低单一领域风险</w:t>
      </w:r>
    </w:p>
    <w:p>
      <w:pPr>
        <w:spacing w:before="75" w:after="0"/>
      </w:pPr>
      <w:r>
        <w:rPr/>
        <w:t xml:space="preserve">(三)选择具有长期增长潜力的企业</w:t>
      </w:r>
    </w:p>
    <w:p>
      <w:pPr>
        <w:spacing w:before="75" w:after="0"/>
      </w:pPr>
      <w:r>
        <w:rPr/>
        <w:t xml:space="preserve">第二节 行业可持续发展建议</w:t>
      </w:r>
    </w:p>
    <w:p>
      <w:pPr>
        <w:spacing w:before="75" w:after="0"/>
      </w:pPr>
      <w:r>
        <w:rPr/>
        <w:t xml:space="preserve">一、环保合规与绿色供应链建设</w:t>
      </w:r>
    </w:p>
    <w:p>
      <w:pPr>
        <w:spacing w:before="75" w:after="0"/>
      </w:pPr>
      <w:r>
        <w:rPr/>
        <w:t xml:space="preserve">(一)遵循环保政策与行业标准</w:t>
      </w:r>
    </w:p>
    <w:p>
      <w:pPr>
        <w:spacing w:before="75" w:after="0"/>
      </w:pPr>
      <w:r>
        <w:rPr/>
        <w:t xml:space="preserve">(二)构建绿色供应链体系</w:t>
      </w:r>
    </w:p>
    <w:p>
      <w:pPr>
        <w:spacing w:before="75" w:after="0"/>
      </w:pPr>
      <w:r>
        <w:rPr/>
        <w:t xml:space="preserve">(三)推动上下游企业的环保合作</w:t>
      </w:r>
    </w:p>
    <w:p>
      <w:pPr>
        <w:spacing w:before="75" w:after="0"/>
      </w:pPr>
      <w:r>
        <w:rPr/>
        <w:t xml:space="preserve">二、产学研合作与人才培养</w:t>
      </w:r>
    </w:p>
    <w:p>
      <w:pPr>
        <w:spacing w:before="75" w:after="0"/>
      </w:pPr>
      <w:r>
        <w:rPr/>
        <w:t xml:space="preserve">(一)加强与高校及科研机构的合作</w:t>
      </w:r>
    </w:p>
    <w:p>
      <w:pPr>
        <w:spacing w:before="75" w:after="0"/>
      </w:pPr>
      <w:r>
        <w:rPr/>
        <w:t xml:space="preserve">(二)建立产学研一体化平台</w:t>
      </w:r>
    </w:p>
    <w:p>
      <w:pPr>
        <w:spacing w:before="75" w:after="0"/>
      </w:pPr>
      <w:r>
        <w:rPr/>
        <w:t xml:space="preserve">(三)培养行业急需的专业人才</w:t>
      </w:r>
    </w:p>
    <w:p>
      <w:pPr>
        <w:spacing w:before="75" w:after="0"/>
      </w:pPr>
      <w:r>
        <w:rPr/>
        <w:t xml:space="preserve">第三节 市场竞争策略调整</w:t>
      </w:r>
    </w:p>
    <w:p>
      <w:pPr>
        <w:spacing w:before="75" w:after="0"/>
      </w:pPr>
      <w:r>
        <w:rPr/>
        <w:t xml:space="preserve">一、产品差异化与品牌建设</w:t>
      </w:r>
    </w:p>
    <w:p>
      <w:pPr>
        <w:spacing w:before="75" w:after="0"/>
      </w:pPr>
      <w:r>
        <w:rPr/>
        <w:t xml:space="preserve">(一)开发特色产品以满足细分市场需求</w:t>
      </w:r>
    </w:p>
    <w:p>
      <w:pPr>
        <w:spacing w:before="75" w:after="0"/>
      </w:pPr>
      <w:r>
        <w:rPr/>
        <w:t xml:space="preserve">(二)塑造企业品牌形象与品牌价值</w:t>
      </w:r>
    </w:p>
    <w:p>
      <w:pPr>
        <w:spacing w:before="75" w:after="0"/>
      </w:pPr>
      <w:r>
        <w:rPr/>
        <w:t xml:space="preserve">(三)通过差异化竞争提升市场竞争力</w:t>
      </w:r>
    </w:p>
    <w:p>
      <w:pPr>
        <w:spacing w:before="75" w:after="0"/>
      </w:pPr>
      <w:r>
        <w:rPr/>
        <w:t xml:space="preserve">二、服务优化与客户关系管理</w:t>
      </w:r>
    </w:p>
    <w:p>
      <w:pPr>
        <w:spacing w:before="75" w:after="0"/>
      </w:pPr>
      <w:r>
        <w:rPr/>
        <w:t xml:space="preserve">(一)提供个性化的技术服务与售后支持</w:t>
      </w:r>
    </w:p>
    <w:p>
      <w:pPr>
        <w:spacing w:before="75" w:after="0"/>
      </w:pPr>
      <w:r>
        <w:rPr/>
        <w:t xml:space="preserve">(二)加强客户反馈机制与满意度调查</w:t>
      </w:r>
    </w:p>
    <w:p>
      <w:pPr>
        <w:spacing w:before="75" w:after="0"/>
      </w:pPr>
      <w:r>
        <w:rPr/>
        <w:t xml:space="preserve">(三)构建长期稳定的客户合作关系</w:t>
      </w:r>
    </w:p>
    <w:p>
      <w:pPr>
        <w:spacing w:before="75" w:after="0"/>
      </w:pPr>
      <w:r>
        <w:rPr/>
        <w:t xml:space="preserve">第四节 国际市场拓展建议</w:t>
      </w:r>
    </w:p>
    <w:p>
      <w:pPr>
        <w:spacing w:before="75" w:after="0"/>
      </w:pPr>
      <w:r>
        <w:rPr/>
        <w:t xml:space="preserve">一、适应国际标准与市场需求</w:t>
      </w:r>
    </w:p>
    <w:p>
      <w:pPr>
        <w:spacing w:before="75" w:after="0"/>
      </w:pPr>
      <w:r>
        <w:rPr/>
        <w:t xml:space="preserve">(一)研究并适应不同国家的法规与标准</w:t>
      </w:r>
    </w:p>
    <w:p>
      <w:pPr>
        <w:spacing w:before="75" w:after="0"/>
      </w:pPr>
      <w:r>
        <w:rPr/>
        <w:t xml:space="preserve">(二)开发符合国际市场需求的产品</w:t>
      </w:r>
    </w:p>
    <w:p>
      <w:pPr>
        <w:spacing w:before="75" w:after="0"/>
      </w:pPr>
      <w:r>
        <w:rPr/>
        <w:t xml:space="preserve">(三)建立国际化的质量管理体系</w:t>
      </w:r>
    </w:p>
    <w:p>
      <w:pPr>
        <w:spacing w:before="75" w:after="0"/>
      </w:pPr>
      <w:r>
        <w:rPr/>
        <w:t xml:space="preserve">二、跨国合作与资源整合</w:t>
      </w:r>
    </w:p>
    <w:p>
      <w:pPr>
        <w:spacing w:before="75" w:after="0"/>
      </w:pPr>
      <w:r>
        <w:rPr/>
        <w:t xml:space="preserve">(一)寻找国际合作伙伴，拓展市场渠道</w:t>
      </w:r>
    </w:p>
    <w:p>
      <w:pPr>
        <w:spacing w:before="75" w:after="0"/>
      </w:pPr>
      <w:r>
        <w:rPr/>
        <w:t xml:space="preserve">(二)收购或投资海外企业以获取技术与市场资源</w:t>
      </w:r>
    </w:p>
    <w:p>
      <w:pPr>
        <w:spacing w:before="75" w:after="0"/>
      </w:pPr>
      <w:r>
        <w:rPr/>
        <w:t xml:space="preserve">(三)利用“一带一路”倡议拓展沿线市场</w:t>
      </w:r>
    </w:p>
    <w:p>
      <w:pPr>
        <w:spacing w:before="75" w:after="0"/>
      </w:pPr>
      <w:r>
        <w:rPr>
          <w:b w:val="1"/>
          <w:bCs w:val="1"/>
        </w:rPr>
        <w:t xml:space="preserve">第十四章 结论</w:t>
      </w:r>
    </w:p>
    <w:p>
      <w:pPr>
        <w:spacing w:before="75" w:after="0"/>
      </w:pPr>
      <w:r>
        <w:rPr/>
        <w:t xml:space="preserve">第一节 行业总结</w:t>
      </w:r>
    </w:p>
    <w:p>
      <w:pPr>
        <w:spacing w:before="75" w:after="0"/>
      </w:pPr>
      <w:r>
        <w:rPr/>
        <w:t xml:space="preserve">一、发展趋势与市场前景</w:t>
      </w:r>
    </w:p>
    <w:p>
      <w:pPr>
        <w:spacing w:before="75" w:after="0"/>
      </w:pPr>
      <w:r>
        <w:rPr/>
        <w:t xml:space="preserve">(一)总体市场增长趋势预测</w:t>
      </w:r>
    </w:p>
    <w:p>
      <w:pPr>
        <w:spacing w:before="75" w:after="0"/>
      </w:pPr>
      <w:r>
        <w:rPr/>
        <w:t xml:space="preserve">(二)技术创新与绿色转型的推动作用</w:t>
      </w:r>
    </w:p>
    <w:p>
      <w:pPr>
        <w:spacing w:before="75" w:after="0"/>
      </w:pPr>
      <w:r>
        <w:rPr/>
        <w:t xml:space="preserve">(三)市场潜力与机遇</w:t>
      </w:r>
    </w:p>
    <w:p>
      <w:pPr>
        <w:spacing w:before="75" w:after="0"/>
      </w:pPr>
      <w:r>
        <w:rPr/>
        <w:t xml:space="preserve">二、竞争格局与政策环境</w:t>
      </w:r>
    </w:p>
    <w:p>
      <w:pPr>
        <w:spacing w:before="75" w:after="0"/>
      </w:pPr>
      <w:r>
        <w:rPr/>
        <w:t xml:space="preserve">(一)主要竞争企业与市场份额</w:t>
      </w:r>
    </w:p>
    <w:p>
      <w:pPr>
        <w:spacing w:before="75" w:after="0"/>
      </w:pPr>
      <w:r>
        <w:rPr/>
        <w:t xml:space="preserve">(二)政策法规对行业的影响</w:t>
      </w:r>
    </w:p>
    <w:p>
      <w:pPr>
        <w:spacing w:before="75" w:after="0"/>
      </w:pPr>
      <w:r>
        <w:rPr/>
        <w:t xml:space="preserve">(三)行业面临的挑战与政策机遇</w:t>
      </w:r>
    </w:p>
    <w:p>
      <w:pPr>
        <w:spacing w:before="75" w:after="0"/>
      </w:pPr>
      <w:r>
        <w:rPr/>
        <w:t xml:space="preserve">第二节 投资机会与风险分析</w:t>
      </w:r>
    </w:p>
    <w:p>
      <w:pPr>
        <w:spacing w:before="75" w:after="0"/>
      </w:pPr>
      <w:r>
        <w:rPr/>
        <w:t xml:space="preserve">一、重点投资领域与建议</w:t>
      </w:r>
    </w:p>
    <w:p>
      <w:pPr>
        <w:spacing w:before="75" w:after="0"/>
      </w:pPr>
      <w:r>
        <w:rPr/>
        <w:t xml:space="preserve">(一)绿色杀虫剂与生物技术</w:t>
      </w:r>
    </w:p>
    <w:p>
      <w:pPr>
        <w:spacing w:before="75" w:after="0"/>
      </w:pPr>
      <w:r>
        <w:rPr/>
        <w:t xml:space="preserve">(二)智能化技术应用</w:t>
      </w:r>
    </w:p>
    <w:p>
      <w:pPr>
        <w:spacing w:before="75" w:after="0"/>
      </w:pPr>
      <w:r>
        <w:rPr/>
        <w:t xml:space="preserve">(三)国际市场拓展</w:t>
      </w:r>
    </w:p>
    <w:p>
      <w:pPr>
        <w:spacing w:before="75" w:after="0"/>
      </w:pPr>
      <w:r>
        <w:rPr/>
        <w:t xml:space="preserve">二、风险规避与应对措施</w:t>
      </w:r>
    </w:p>
    <w:p>
      <w:pPr>
        <w:spacing w:before="75" w:after="0"/>
      </w:pPr>
      <w:r>
        <w:rPr/>
        <w:t xml:space="preserve">(一)政策风险与环保标准的应对</w:t>
      </w:r>
    </w:p>
    <w:p>
      <w:pPr>
        <w:spacing w:before="75" w:after="0"/>
      </w:pPr>
      <w:r>
        <w:rPr/>
        <w:t xml:space="preserve">(二)市场竞争与技术替代风险</w:t>
      </w:r>
    </w:p>
    <w:p>
      <w:pPr>
        <w:spacing w:before="75" w:after="0"/>
      </w:pPr>
      <w:r>
        <w:rPr/>
        <w:t xml:space="preserve">(三)国际贸易风险与汇率波动</w:t>
      </w:r>
    </w:p>
    <w:p>
      <w:pPr>
        <w:spacing w:before="75" w:after="0"/>
      </w:pPr>
      <w:r>
        <w:rPr/>
        <w:t xml:space="preserve">第三节 未来展望</w:t>
      </w:r>
    </w:p>
    <w:p>
      <w:pPr>
        <w:spacing w:before="75" w:after="0"/>
      </w:pPr>
      <w:r>
        <w:rPr/>
        <w:t xml:space="preserve">一、行业发展方向与机遇</w:t>
      </w:r>
    </w:p>
    <w:p>
      <w:pPr>
        <w:spacing w:before="75" w:after="0"/>
      </w:pPr>
      <w:r>
        <w:rPr/>
        <w:t xml:space="preserve">(一)精准农业与智慧农业的融合</w:t>
      </w:r>
    </w:p>
    <w:p>
      <w:pPr>
        <w:spacing w:before="75" w:after="0"/>
      </w:pPr>
      <w:r>
        <w:rPr/>
        <w:t xml:space="preserve">(二)绿色转型与可持续发展的长期趋势</w:t>
      </w:r>
    </w:p>
    <w:p>
      <w:pPr>
        <w:spacing w:before="75" w:after="0"/>
      </w:pPr>
      <w:r>
        <w:rPr/>
        <w:t xml:space="preserve">(三)国际市场的拓展与合作</w:t>
      </w:r>
    </w:p>
    <w:p>
      <w:pPr>
        <w:spacing w:before="75" w:after="0"/>
      </w:pPr>
      <w:r>
        <w:rPr/>
        <w:t xml:space="preserve">二、企业与投资者的战略建议</w:t>
      </w:r>
    </w:p>
    <w:p>
      <w:pPr>
        <w:spacing w:before="75" w:after="0"/>
      </w:pPr>
      <w:r>
        <w:rPr/>
        <w:t xml:space="preserve">(一)制定长期发展战略与规划</w:t>
      </w:r>
    </w:p>
    <w:p>
      <w:pPr>
        <w:spacing w:before="75" w:after="0"/>
      </w:pPr>
      <w:r>
        <w:rPr/>
        <w:t xml:space="preserve">(二)关注技术创新与市场动态</w:t>
      </w:r>
    </w:p>
    <w:p>
      <w:pPr>
        <w:spacing w:before="75" w:after="0"/>
      </w:pPr>
      <w:r>
        <w:rPr/>
        <w:t xml:space="preserve">(三)建立风险管理体系以应对不确定性</w:t>
      </w:r>
    </w:p>
    <w:p>
      <w:pPr>
        <w:spacing w:before="75" w:after="0"/>
      </w:pPr>
      <w:r>
        <w:rPr>
          <w:b w:val="1"/>
          <w:bCs w:val="1"/>
        </w:rPr>
        <w:t xml:space="preserve">图表目录</w:t>
      </w:r>
    </w:p>
    <w:p>
      <w:pPr>
        <w:spacing w:before="75" w:after="0"/>
      </w:pPr>
      <w:r>
        <w:rPr/>
        <w:t xml:space="preserve">图表：中国杀虫剂市场规模趋势图</w:t>
      </w:r>
    </w:p>
    <w:p>
      <w:pPr>
        <w:spacing w:before="75" w:after="0"/>
      </w:pPr>
      <w:r>
        <w:rPr/>
        <w:t xml:space="preserve">图表：全球杀虫剂市场规模对比分析图</w:t>
      </w:r>
    </w:p>
    <w:p>
      <w:pPr>
        <w:spacing w:before="75" w:after="0"/>
      </w:pPr>
      <w:r>
        <w:rPr/>
        <w:t xml:space="preserve">图表：中国杀虫剂区域市场份额分布图</w:t>
      </w:r>
    </w:p>
    <w:p>
      <w:pPr>
        <w:spacing w:before="75" w:after="0"/>
      </w:pPr>
      <w:r>
        <w:rPr/>
        <w:t xml:space="preserve">图表：主要杀虫剂产品类型市场份额饼图</w:t>
      </w:r>
    </w:p>
    <w:p>
      <w:pPr>
        <w:spacing w:before="75" w:after="0"/>
      </w:pPr>
      <w:r>
        <w:rPr/>
        <w:t xml:space="preserve">图表：绿色杀虫剂市场增长预测折线图</w:t>
      </w:r>
    </w:p>
    <w:p>
      <w:pPr>
        <w:spacing w:before="75" w:after="0"/>
      </w:pPr>
      <w:r>
        <w:rPr/>
        <w:t xml:space="preserve">图表：主要企业市场份额雷达图</w:t>
      </w:r>
    </w:p>
    <w:p>
      <w:pPr>
        <w:spacing w:before="75" w:after="0"/>
      </w:pPr>
      <w:r>
        <w:rPr/>
        <w:t xml:space="preserve">图表：生物杀虫剂与化学杀虫剂市场规模对比图</w:t>
      </w:r>
    </w:p>
    <w:p>
      <w:pPr>
        <w:spacing w:before="75" w:after="0"/>
      </w:pPr>
      <w:r>
        <w:rPr/>
        <w:t xml:space="preserve">图表：智能化精准施药市场潜力柱状图</w:t>
      </w:r>
    </w:p>
    <w:p>
      <w:pPr>
        <w:spacing w:before="75" w:after="0"/>
      </w:pPr>
      <w:r>
        <w:rPr/>
        <w:t xml:space="preserve">图表：中国杀虫剂进出口量历年数据图表</w:t>
      </w:r>
    </w:p>
    <w:p>
      <w:pPr>
        <w:spacing w:before="75" w:after="0"/>
      </w:pPr>
      <w:r>
        <w:rPr/>
        <w:t xml:space="preserve">图表：“一带一路”沿线国家市场潜力地图</w:t>
      </w:r>
    </w:p>
    <w:p>
      <w:pPr>
        <w:spacing w:before="75" w:after="0"/>
      </w:pPr>
      <w:r>
        <w:rPr/>
        <w:t xml:space="preserve">图表：行业研发投入与创新成果相关性分析图</w:t>
      </w:r>
    </w:p>
    <w:p>
      <w:pPr>
        <w:spacing w:before="75" w:after="0"/>
      </w:pPr>
      <w:r>
        <w:rPr/>
        <w:t xml:space="preserve">图表：杀虫剂产品环保标准与市场份额关系图</w:t>
      </w:r>
    </w:p>
    <w:p>
      <w:pPr>
        <w:spacing w:before="75" w:after="0"/>
      </w:pPr>
      <w:r>
        <w:rPr/>
        <w:t xml:space="preserve">图表：精准农业技术应用市场分布图</w:t>
      </w:r>
    </w:p>
    <w:p>
      <w:pPr>
        <w:spacing w:before="75" w:after="0"/>
      </w:pPr>
      <w:r>
        <w:rPr/>
        <w:t xml:space="preserve">图表：企业国际市场份额与增长趋势图</w:t>
      </w:r>
    </w:p>
    <w:p>
      <w:pPr>
        <w:spacing w:before="75" w:after="0"/>
      </w:pPr>
      <w:r>
        <w:rPr/>
        <w:t xml:space="preserve">图表：行业市场集中度变化趋势图</w:t>
      </w:r>
    </w:p>
    <w:p>
      <w:pPr>
        <w:spacing w:before="75" w:after="0"/>
      </w:pPr>
      <w:r>
        <w:rPr/>
        <w:t xml:space="preserve">图表：生物技术在杀虫剂行业应用案例分析图</w:t>
      </w:r>
    </w:p>
    <w:p>
      <w:pPr>
        <w:spacing w:before="75" w:after="0"/>
      </w:pPr>
      <w:r>
        <w:rPr/>
        <w:t xml:space="preserve">图表：纳米缓释制剂技术优势对比图</w:t>
      </w:r>
    </w:p>
    <w:p>
      <w:pPr>
        <w:spacing w:before="75" w:after="0"/>
      </w:pPr>
      <w:r>
        <w:rPr/>
        <w:t xml:space="preserve">图表：智能施药设备市场需求预测图</w:t>
      </w:r>
    </w:p>
    <w:p>
      <w:pPr>
        <w:spacing w:before="75" w:after="0"/>
      </w:pPr>
      <w:r>
        <w:rPr/>
        <w:t xml:space="preserve">图表：行业未来5年潜在投资机会热点图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中国杀虫剂行业市场深度调研及趋势预测与战略规划研究报告(2026-2031版)</dc:title>
  <dc:description>中国杀虫剂行业市场深度调研及趋势预测与战略规划研究报告(2026-2031版)</dc:description>
  <dc:subject>中国杀虫剂行业市场深度调研及趋势预测与战略规划研究报告(2026-2031版)</dc:subject>
  <cp:keywords>研究报告</cp:keywords>
  <cp:category>研究报告</cp:category>
  <cp:lastModifiedBy>北京中道泰和信息咨询有限公司</cp:lastModifiedBy>
  <dcterms:created xsi:type="dcterms:W3CDTF">2026-04-08T17:28:17+08:00</dcterms:created>
  <dcterms:modified xsi:type="dcterms:W3CDTF">2026-04-08T17:28:17+08:00</dcterms:modified>
</cp:coreProperties>
</file>

<file path=docProps/custom.xml><?xml version="1.0" encoding="utf-8"?>
<Properties xmlns="http://schemas.openxmlformats.org/officeDocument/2006/custom-properties" xmlns:vt="http://schemas.openxmlformats.org/officeDocument/2006/docPropsVTypes"/>
</file>