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中国汽车出海战略规划及竞争格局与前景预测研究报告(2026-2031版)</w:t>
      </w:r>
    </w:p>
    <w:p>
      <w:pPr>
        <w:spacing w:after="150"/>
      </w:pPr>
      <w:r>
        <w:rPr>
          <w:b w:val="1"/>
          <w:bCs w:val="1"/>
        </w:rPr>
        <w:t xml:space="preserve">报告简介</w:t>
      </w:r>
    </w:p>
    <w:p>
      <w:pPr>
        <w:spacing w:after="150"/>
      </w:pPr>
      <w:r>
        <w:rPr/>
        <w:t xml:space="preserve">在全球汽车产业格局加速重塑的当下，中国汽车出海已成为行业发展的关键战略方向。所谓汽车出海，是指中国汽车企业通过整车出口、海外建厂、技术授权、品牌推广等多种方式，将产品、技术和服务拓展至全球市场，以提升国际市场份额和品牌影响力。</w:t>
      </w:r>
    </w:p>
    <w:p>
      <w:pPr>
        <w:spacing w:after="150"/>
      </w:pPr>
      <w:r>
        <w:rPr/>
        <w:t xml:space="preserve">展望未来，中国汽车出海将呈现出多元化、本地化、高端化等发展趋势。一方面，东南亚、欧洲、中东等地区将继续成为中国汽车出海的重点目的地;另一方面，中国车企将加速推进本地化生产，通过在海外建立生产基地，更好地适应当地市场需求，提升市场响应速度。同时，随着新能源汽车技术的不断进步和全球市场的认可度提高，新能源汽车将成为中国汽车出海的重要增长点。此外，中国汽车企业还将通过技术创新和品牌建设，逐步提升中高端车型的市场份额，优化产品价格结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出海行业研究单位等公布和提供的大量资料。报告对我国汽车出海行业的供需状况、发展现状、子行业发展变化等进行了分析，重点分析了国内外汽车出海行业的发展现状、如何面对行业的发展挑战、行业的发展建议、行业竞争力，以及行业的投资分析和趋势预测等等。报告还综合了汽车出海行业的整体发展动态，对行业在产品方面提供了参考建议和具体解决办法。报告对于汽车出海产品生产企业、经销商、行业管理部门以及拟进入该行业的投资者具有重要的参考价值，对于研究我国汽车出海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中国汽车出海发展概述</w:t>
      </w:r>
    </w:p>
    <w:p>
      <w:pPr>
        <w:spacing w:before="75" w:after="0"/>
      </w:pPr>
      <w:r>
        <w:rPr/>
        <w:t xml:space="preserve">第一节  研究范畴界定</w:t>
      </w:r>
    </w:p>
    <w:p>
      <w:pPr>
        <w:spacing w:before="75" w:after="0"/>
      </w:pPr>
      <w:r>
        <w:rPr/>
        <w:t xml:space="preserve">一、  整车出口与海外生产的统计口径</w:t>
      </w:r>
    </w:p>
    <w:p>
      <w:pPr>
        <w:spacing w:before="75" w:after="0"/>
      </w:pPr>
      <w:r>
        <w:rPr/>
        <w:t xml:space="preserve">二、  新能源汽车与传统燃油车的出海差异</w:t>
      </w:r>
    </w:p>
    <w:p>
      <w:pPr>
        <w:spacing w:before="75" w:after="0"/>
      </w:pPr>
      <w:r>
        <w:rPr/>
        <w:t xml:space="preserve">三、  汽车出海价值链(研发/制造/服务)</w:t>
      </w:r>
    </w:p>
    <w:p>
      <w:pPr>
        <w:spacing w:before="75" w:after="0"/>
      </w:pPr>
      <w:r>
        <w:rPr/>
        <w:t xml:space="preserve">第二节  历史演进</w:t>
      </w:r>
    </w:p>
    <w:p>
      <w:pPr>
        <w:spacing w:before="75" w:after="0"/>
      </w:pPr>
      <w:r>
        <w:rPr/>
        <w:t xml:space="preserve">一、  2000-2015年：贸易出口探索期</w:t>
      </w:r>
    </w:p>
    <w:p>
      <w:pPr>
        <w:spacing w:before="75" w:after="0"/>
      </w:pPr>
      <w:r>
        <w:rPr/>
        <w:t xml:space="preserve">二、  2021-2026年：电动化转型窗口期</w:t>
      </w:r>
    </w:p>
    <w:p>
      <w:pPr>
        <w:spacing w:before="75" w:after="0"/>
      </w:pPr>
      <w:r>
        <w:rPr/>
        <w:t xml:space="preserve">三、  2025年后：全球化运营新阶段</w:t>
      </w:r>
    </w:p>
    <w:p>
      <w:pPr>
        <w:spacing w:before="75" w:after="0"/>
      </w:pPr>
      <w:r>
        <w:rPr/>
        <w:t xml:space="preserve">第三节  产业生态</w:t>
      </w:r>
    </w:p>
    <w:p>
      <w:pPr>
        <w:spacing w:before="75" w:after="0"/>
      </w:pPr>
      <w:r>
        <w:rPr/>
        <w:t xml:space="preserve">一、  主机厂国际化战略</w:t>
      </w:r>
    </w:p>
    <w:p>
      <w:pPr>
        <w:spacing w:before="75" w:after="0"/>
      </w:pPr>
      <w:r>
        <w:rPr/>
        <w:t xml:space="preserve">二、  零部件配套体系</w:t>
      </w:r>
    </w:p>
    <w:p>
      <w:pPr>
        <w:spacing w:before="75" w:after="0"/>
      </w:pPr>
      <w:r>
        <w:rPr/>
        <w:t xml:space="preserve">三、  后市场服务网络</w:t>
      </w:r>
    </w:p>
    <w:p>
      <w:pPr>
        <w:spacing w:before="75" w:after="0"/>
      </w:pPr>
      <w:r>
        <w:rPr>
          <w:b w:val="1"/>
          <w:bCs w:val="1"/>
        </w:rPr>
        <w:t xml:space="preserve">第二章 全球汽车市场格局</w:t>
      </w:r>
    </w:p>
    <w:p>
      <w:pPr>
        <w:spacing w:before="75" w:after="0"/>
      </w:pPr>
      <w:r>
        <w:rPr/>
        <w:t xml:space="preserve">第一节  区域市场特征</w:t>
      </w:r>
    </w:p>
    <w:p>
      <w:pPr>
        <w:spacing w:before="75" w:after="0"/>
      </w:pPr>
      <w:r>
        <w:rPr/>
        <w:t xml:space="preserve">一、  欧洲：碳排放法规与补贴退坡</w:t>
      </w:r>
    </w:p>
    <w:p>
      <w:pPr>
        <w:spacing w:before="75" w:after="0"/>
      </w:pPr>
      <w:r>
        <w:rPr/>
        <w:t xml:space="preserve">二、  东南亚：右舵车市场与关税同盟</w:t>
      </w:r>
    </w:p>
    <w:p>
      <w:pPr>
        <w:spacing w:before="75" w:after="0"/>
      </w:pPr>
      <w:r>
        <w:rPr/>
        <w:t xml:space="preserve">三、  拉美：燃油车主导与电动化萌芽</w:t>
      </w:r>
    </w:p>
    <w:p>
      <w:pPr>
        <w:spacing w:before="75" w:after="0"/>
      </w:pPr>
      <w:r>
        <w:rPr/>
        <w:t xml:space="preserve">第二节  技术标准演进</w:t>
      </w:r>
    </w:p>
    <w:p>
      <w:pPr>
        <w:spacing w:before="75" w:after="0"/>
      </w:pPr>
      <w:r>
        <w:rPr/>
        <w:t xml:space="preserve">一、  欧盟新电池法规(2025实施)</w:t>
      </w:r>
    </w:p>
    <w:p>
      <w:pPr>
        <w:spacing w:before="75" w:after="0"/>
      </w:pPr>
      <w:r>
        <w:rPr/>
        <w:t xml:space="preserve">二、  北美充电接口统一化</w:t>
      </w:r>
    </w:p>
    <w:p>
      <w:pPr>
        <w:spacing w:before="75" w:after="0"/>
      </w:pPr>
      <w:r>
        <w:rPr/>
        <w:t xml:space="preserve">三、  自动驾驶法律框架差异</w:t>
      </w:r>
    </w:p>
    <w:p>
      <w:pPr>
        <w:spacing w:before="75" w:after="0"/>
      </w:pPr>
      <w:r>
        <w:rPr/>
        <w:t xml:space="preserve">第三节  竞争态势</w:t>
      </w:r>
    </w:p>
    <w:p>
      <w:pPr>
        <w:spacing w:before="75" w:after="0"/>
      </w:pPr>
      <w:r>
        <w:rPr/>
        <w:t xml:space="preserve">一、  德日车企电动化反攻</w:t>
      </w:r>
    </w:p>
    <w:p>
      <w:pPr>
        <w:spacing w:before="75" w:after="0"/>
      </w:pPr>
      <w:r>
        <w:rPr/>
        <w:t xml:space="preserve">二、  特斯拉全球产能布局</w:t>
      </w:r>
    </w:p>
    <w:p>
      <w:pPr>
        <w:spacing w:before="75" w:after="0"/>
      </w:pPr>
      <w:r>
        <w:rPr/>
        <w:t xml:space="preserve">三、  新兴市场本土保护</w:t>
      </w:r>
    </w:p>
    <w:p>
      <w:pPr>
        <w:spacing w:before="75" w:after="0"/>
      </w:pPr>
      <w:r>
        <w:rPr>
          <w:b w:val="1"/>
          <w:bCs w:val="1"/>
        </w:rPr>
        <w:t xml:space="preserve">第三章 中国政策支持体系</w:t>
      </w:r>
    </w:p>
    <w:p>
      <w:pPr>
        <w:spacing w:before="75" w:after="0"/>
      </w:pPr>
      <w:r>
        <w:rPr/>
        <w:t xml:space="preserve">第一节  国家战略</w:t>
      </w:r>
    </w:p>
    <w:p>
      <w:pPr>
        <w:spacing w:before="75" w:after="0"/>
      </w:pPr>
      <w:r>
        <w:rPr/>
        <w:t xml:space="preserve">一、  \"十五五\"汽车产业国际化规划</w:t>
      </w:r>
    </w:p>
    <w:p>
      <w:pPr>
        <w:spacing w:before="75" w:after="0"/>
      </w:pPr>
      <w:r>
        <w:rPr/>
        <w:t xml:space="preserve">二、  一带一路交通互联计划</w:t>
      </w:r>
    </w:p>
    <w:p>
      <w:pPr>
        <w:spacing w:before="75" w:after="0"/>
      </w:pPr>
      <w:r>
        <w:rPr/>
        <w:t xml:space="preserve">三、  人民币跨境结算试点</w:t>
      </w:r>
    </w:p>
    <w:p>
      <w:pPr>
        <w:spacing w:before="75" w:after="0"/>
      </w:pPr>
      <w:r>
        <w:rPr/>
        <w:t xml:space="preserve">第二节  产业政策</w:t>
      </w:r>
    </w:p>
    <w:p>
      <w:pPr>
        <w:spacing w:before="75" w:after="0"/>
      </w:pPr>
      <w:r>
        <w:rPr/>
        <w:t xml:space="preserve">一、  二手车出口资质放宽</w:t>
      </w:r>
    </w:p>
    <w:p>
      <w:pPr>
        <w:spacing w:before="75" w:after="0"/>
      </w:pPr>
      <w:r>
        <w:rPr/>
        <w:t xml:space="preserve">二、  海外仓与kd工厂补贴</w:t>
      </w:r>
    </w:p>
    <w:p>
      <w:pPr>
        <w:spacing w:before="75" w:after="0"/>
      </w:pPr>
      <w:r>
        <w:rPr/>
        <w:t xml:space="preserve">三、  国际物流通道建设</w:t>
      </w:r>
    </w:p>
    <w:p>
      <w:pPr>
        <w:spacing w:before="75" w:after="0"/>
      </w:pPr>
      <w:r>
        <w:rPr/>
        <w:t xml:space="preserve">第三节  监管创新</w:t>
      </w:r>
    </w:p>
    <w:p>
      <w:pPr>
        <w:spacing w:before="75" w:after="0"/>
      </w:pPr>
      <w:r>
        <w:rPr/>
        <w:t xml:space="preserve">一、  自动驾驶数据出境管理</w:t>
      </w:r>
    </w:p>
    <w:p>
      <w:pPr>
        <w:spacing w:before="75" w:after="0"/>
      </w:pPr>
      <w:r>
        <w:rPr/>
        <w:t xml:space="preserve">二、  动力电池碳足迹认证</w:t>
      </w:r>
    </w:p>
    <w:p>
      <w:pPr>
        <w:spacing w:before="75" w:after="0"/>
      </w:pPr>
      <w:r>
        <w:rPr/>
        <w:t xml:space="preserve">三、  跨境质量追溯体系</w:t>
      </w:r>
    </w:p>
    <w:p>
      <w:pPr>
        <w:spacing w:before="75" w:after="0"/>
      </w:pPr>
      <w:r>
        <w:rPr>
          <w:b w:val="1"/>
          <w:bCs w:val="1"/>
        </w:rPr>
        <w:t xml:space="preserve">第四章 中国汽车出口现状</w:t>
      </w:r>
    </w:p>
    <w:p>
      <w:pPr>
        <w:spacing w:before="75" w:after="0"/>
      </w:pPr>
      <w:r>
        <w:rPr/>
        <w:t xml:space="preserve">第一节  规模与结构</w:t>
      </w:r>
    </w:p>
    <w:p>
      <w:pPr>
        <w:spacing w:before="75" w:after="0"/>
      </w:pPr>
      <w:r>
        <w:rPr/>
        <w:t xml:space="preserve">一、  2025年出口量及金额(分车型)</w:t>
      </w:r>
    </w:p>
    <w:p>
      <w:pPr>
        <w:spacing w:before="75" w:after="0"/>
      </w:pPr>
      <w:r>
        <w:rPr/>
        <w:t xml:space="preserve">二、  新能源车出口占比变化</w:t>
      </w:r>
    </w:p>
    <w:p>
      <w:pPr>
        <w:spacing w:before="75" w:after="0"/>
      </w:pPr>
      <w:r>
        <w:rPr/>
        <w:t xml:space="preserve">三、  前十大出口目的地</w:t>
      </w:r>
    </w:p>
    <w:p>
      <w:pPr>
        <w:spacing w:before="75" w:after="0"/>
      </w:pPr>
      <w:r>
        <w:rPr/>
        <w:t xml:space="preserve">第二节  商业模式</w:t>
      </w:r>
    </w:p>
    <w:p>
      <w:pPr>
        <w:spacing w:before="75" w:after="0"/>
      </w:pPr>
      <w:r>
        <w:rPr/>
        <w:t xml:space="preserve">一、  整车出口与ckd对比</w:t>
      </w:r>
    </w:p>
    <w:p>
      <w:pPr>
        <w:spacing w:before="75" w:after="0"/>
      </w:pPr>
      <w:r>
        <w:rPr/>
        <w:t xml:space="preserve">二、  直营与经销商网络</w:t>
      </w:r>
    </w:p>
    <w:p>
      <w:pPr>
        <w:spacing w:before="75" w:after="0"/>
      </w:pPr>
      <w:r>
        <w:rPr/>
        <w:t xml:space="preserve">三、  订阅制与金融方案</w:t>
      </w:r>
    </w:p>
    <w:p>
      <w:pPr>
        <w:spacing w:before="75" w:after="0"/>
      </w:pPr>
      <w:r>
        <w:rPr/>
        <w:t xml:space="preserve">第三节  典型案例</w:t>
      </w:r>
    </w:p>
    <w:p>
      <w:pPr>
        <w:spacing w:before="75" w:after="0"/>
      </w:pPr>
      <w:r>
        <w:rPr/>
        <w:t xml:space="preserve">一、  比亚迪欧洲本土化</w:t>
      </w:r>
    </w:p>
    <w:p>
      <w:pPr>
        <w:spacing w:before="75" w:after="0"/>
      </w:pPr>
      <w:r>
        <w:rPr/>
        <w:t xml:space="preserve">二、  蔚来海外换电体系</w:t>
      </w:r>
    </w:p>
    <w:p>
      <w:pPr>
        <w:spacing w:before="75" w:after="0"/>
      </w:pPr>
      <w:r>
        <w:rPr/>
        <w:t xml:space="preserve">三、  长城东盟制造布局</w:t>
      </w:r>
    </w:p>
    <w:p>
      <w:pPr>
        <w:spacing w:before="75" w:after="0"/>
      </w:pPr>
      <w:r>
        <w:rPr>
          <w:b w:val="1"/>
          <w:bCs w:val="1"/>
        </w:rPr>
        <w:t xml:space="preserve">第五章 新能源汽车出海</w:t>
      </w:r>
    </w:p>
    <w:p>
      <w:pPr>
        <w:spacing w:before="75" w:after="0"/>
      </w:pPr>
      <w:r>
        <w:rPr/>
        <w:t xml:space="preserve">第一节  技术优势</w:t>
      </w:r>
    </w:p>
    <w:p>
      <w:pPr>
        <w:spacing w:before="75" w:after="0"/>
      </w:pPr>
      <w:r>
        <w:rPr/>
        <w:t xml:space="preserve">一、  电池能量密度突破</w:t>
      </w:r>
    </w:p>
    <w:p>
      <w:pPr>
        <w:spacing w:before="75" w:after="0"/>
      </w:pPr>
      <w:r>
        <w:rPr/>
        <w:t xml:space="preserve">二、  超充网络兼容性</w:t>
      </w:r>
    </w:p>
    <w:p>
      <w:pPr>
        <w:spacing w:before="75" w:after="0"/>
      </w:pPr>
      <w:r>
        <w:rPr/>
        <w:t xml:space="preserve">三、  智能座舱本地化</w:t>
      </w:r>
    </w:p>
    <w:p>
      <w:pPr>
        <w:spacing w:before="75" w:after="0"/>
      </w:pPr>
      <w:r>
        <w:rPr/>
        <w:t xml:space="preserve">第二节  市场机遇</w:t>
      </w:r>
    </w:p>
    <w:p>
      <w:pPr>
        <w:spacing w:before="75" w:after="0"/>
      </w:pPr>
      <w:r>
        <w:rPr/>
        <w:t xml:space="preserve">一、  欧洲碳中和时间表</w:t>
      </w:r>
    </w:p>
    <w:p>
      <w:pPr>
        <w:spacing w:before="75" w:after="0"/>
      </w:pPr>
      <w:r>
        <w:rPr/>
        <w:t xml:space="preserve">二、  东南亚补贴政策</w:t>
      </w:r>
    </w:p>
    <w:p>
      <w:pPr>
        <w:spacing w:before="75" w:after="0"/>
      </w:pPr>
      <w:r>
        <w:rPr/>
        <w:t xml:space="preserve">三、  拉美矿资源合作</w:t>
      </w:r>
    </w:p>
    <w:p>
      <w:pPr>
        <w:spacing w:before="75" w:after="0"/>
      </w:pPr>
      <w:r>
        <w:rPr/>
        <w:t xml:space="preserve">第三节  竞争壁垒</w:t>
      </w:r>
    </w:p>
    <w:p>
      <w:pPr>
        <w:spacing w:before="75" w:after="0"/>
      </w:pPr>
      <w:r>
        <w:rPr/>
        <w:t xml:space="preserve">一、  专利交叉授权</w:t>
      </w:r>
    </w:p>
    <w:p>
      <w:pPr>
        <w:spacing w:before="75" w:after="0"/>
      </w:pPr>
      <w:r>
        <w:rPr/>
        <w:t xml:space="preserve">二、  充电标准话语权</w:t>
      </w:r>
    </w:p>
    <w:p>
      <w:pPr>
        <w:spacing w:before="75" w:after="0"/>
      </w:pPr>
      <w:r>
        <w:rPr/>
        <w:t xml:space="preserve">三、  数据合规架构</w:t>
      </w:r>
    </w:p>
    <w:p>
      <w:pPr>
        <w:spacing w:before="75" w:after="0"/>
      </w:pPr>
      <w:r>
        <w:rPr>
          <w:b w:val="1"/>
          <w:bCs w:val="1"/>
        </w:rPr>
        <w:t xml:space="preserve">第六章 传统车企转型</w:t>
      </w:r>
    </w:p>
    <w:p>
      <w:pPr>
        <w:spacing w:before="75" w:after="0"/>
      </w:pPr>
      <w:r>
        <w:rPr/>
        <w:t xml:space="preserve">第一节  战略调整</w:t>
      </w:r>
    </w:p>
    <w:p>
      <w:pPr>
        <w:spacing w:before="75" w:after="0"/>
      </w:pPr>
      <w:r>
        <w:rPr/>
        <w:t xml:space="preserve">一、  燃油车技术迭代</w:t>
      </w:r>
    </w:p>
    <w:p>
      <w:pPr>
        <w:spacing w:before="75" w:after="0"/>
      </w:pPr>
      <w:r>
        <w:rPr/>
        <w:t xml:space="preserve">二、  混动技术输出</w:t>
      </w:r>
    </w:p>
    <w:p>
      <w:pPr>
        <w:spacing w:before="75" w:after="0"/>
      </w:pPr>
      <w:r>
        <w:rPr/>
        <w:t xml:space="preserve">三、  产能全球调配</w:t>
      </w:r>
    </w:p>
    <w:p>
      <w:pPr>
        <w:spacing w:before="75" w:after="0"/>
      </w:pPr>
      <w:r>
        <w:rPr/>
        <w:t xml:space="preserve">第二节  品牌升级</w:t>
      </w:r>
    </w:p>
    <w:p>
      <w:pPr>
        <w:spacing w:before="75" w:after="0"/>
      </w:pPr>
      <w:r>
        <w:rPr/>
        <w:t xml:space="preserve">一、  高端子品牌打造</w:t>
      </w:r>
    </w:p>
    <w:p>
      <w:pPr>
        <w:spacing w:before="75" w:after="0"/>
      </w:pPr>
      <w:r>
        <w:rPr/>
        <w:t xml:space="preserve">二、  赛事营销投入</w:t>
      </w:r>
    </w:p>
    <w:p>
      <w:pPr>
        <w:spacing w:before="75" w:after="0"/>
      </w:pPr>
      <w:r>
        <w:rPr/>
        <w:t xml:space="preserve">三、  文化ip联名</w:t>
      </w:r>
    </w:p>
    <w:p>
      <w:pPr>
        <w:spacing w:before="75" w:after="0"/>
      </w:pPr>
      <w:r>
        <w:rPr/>
        <w:t xml:space="preserve">第三节  供应链重构</w:t>
      </w:r>
    </w:p>
    <w:p>
      <w:pPr>
        <w:spacing w:before="75" w:after="0"/>
      </w:pPr>
      <w:r>
        <w:rPr/>
        <w:t xml:space="preserve">一、  海外二级供应商</w:t>
      </w:r>
    </w:p>
    <w:p>
      <w:pPr>
        <w:spacing w:before="75" w:after="0"/>
      </w:pPr>
      <w:r>
        <w:rPr/>
        <w:t xml:space="preserve">二、  区域化采购网络</w:t>
      </w:r>
    </w:p>
    <w:p>
      <w:pPr>
        <w:spacing w:before="75" w:after="0"/>
      </w:pPr>
      <w:r>
        <w:rPr/>
        <w:t xml:space="preserve">三、  核心部件备份</w:t>
      </w:r>
    </w:p>
    <w:p>
      <w:pPr>
        <w:spacing w:before="75" w:after="0"/>
      </w:pPr>
      <w:r>
        <w:rPr>
          <w:b w:val="1"/>
          <w:bCs w:val="1"/>
        </w:rPr>
        <w:t xml:space="preserve">第七章 智能网联出海</w:t>
      </w:r>
    </w:p>
    <w:p>
      <w:pPr>
        <w:spacing w:before="75" w:after="0"/>
      </w:pPr>
      <w:r>
        <w:rPr/>
        <w:t xml:space="preserve">第一节  技术适配</w:t>
      </w:r>
    </w:p>
    <w:p>
      <w:pPr>
        <w:spacing w:before="75" w:after="0"/>
      </w:pPr>
      <w:r>
        <w:rPr/>
        <w:t xml:space="preserve">一、  高精地图资质</w:t>
      </w:r>
    </w:p>
    <w:p>
      <w:pPr>
        <w:spacing w:before="75" w:after="0"/>
      </w:pPr>
      <w:r>
        <w:rPr/>
        <w:t xml:space="preserve">二、  v2x标准兼容</w:t>
      </w:r>
    </w:p>
    <w:p>
      <w:pPr>
        <w:spacing w:before="75" w:after="0"/>
      </w:pPr>
      <w:r>
        <w:rPr/>
        <w:t xml:space="preserve">三、  ota监管要求</w:t>
      </w:r>
    </w:p>
    <w:p>
      <w:pPr>
        <w:spacing w:before="75" w:after="0"/>
      </w:pPr>
      <w:r>
        <w:rPr/>
        <w:t xml:space="preserve">第二节  数据安全</w:t>
      </w:r>
    </w:p>
    <w:p>
      <w:pPr>
        <w:spacing w:before="75" w:after="0"/>
      </w:pPr>
      <w:r>
        <w:rPr/>
        <w:t xml:space="preserve">一、  gdpr合规方案</w:t>
      </w:r>
    </w:p>
    <w:p>
      <w:pPr>
        <w:spacing w:before="75" w:after="0"/>
      </w:pPr>
      <w:r>
        <w:rPr/>
        <w:t xml:space="preserve">二、  数据本地化存储</w:t>
      </w:r>
    </w:p>
    <w:p>
      <w:pPr>
        <w:spacing w:before="75" w:after="0"/>
      </w:pPr>
      <w:r>
        <w:rPr/>
        <w:t xml:space="preserve">三、  跨境传输机制</w:t>
      </w:r>
    </w:p>
    <w:p>
      <w:pPr>
        <w:spacing w:before="75" w:after="0"/>
      </w:pPr>
      <w:r>
        <w:rPr/>
        <w:t xml:space="preserve">第三节  服务创新</w:t>
      </w:r>
    </w:p>
    <w:p>
      <w:pPr>
        <w:spacing w:before="75" w:after="0"/>
      </w:pPr>
      <w:r>
        <w:rPr/>
        <w:t xml:space="preserve">一、  海外车联网生态</w:t>
      </w:r>
    </w:p>
    <w:p>
      <w:pPr>
        <w:spacing w:before="75" w:after="0"/>
      </w:pPr>
      <w:r>
        <w:rPr/>
        <w:t xml:space="preserve">二、  按需功能订阅</w:t>
      </w:r>
    </w:p>
    <w:p>
      <w:pPr>
        <w:spacing w:before="75" w:after="0"/>
      </w:pPr>
      <w:r>
        <w:rPr/>
        <w:t xml:space="preserve">三、  ugc内容社区</w:t>
      </w:r>
    </w:p>
    <w:p>
      <w:pPr>
        <w:spacing w:before="75" w:after="0"/>
      </w:pPr>
      <w:r>
        <w:rPr>
          <w:b w:val="1"/>
          <w:bCs w:val="1"/>
        </w:rPr>
        <w:t xml:space="preserve">第八章 区域市场战略</w:t>
      </w:r>
    </w:p>
    <w:p>
      <w:pPr>
        <w:spacing w:before="75" w:after="0"/>
      </w:pPr>
      <w:r>
        <w:rPr/>
        <w:t xml:space="preserve">第一节  欧洲市场</w:t>
      </w:r>
    </w:p>
    <w:p>
      <w:pPr>
        <w:spacing w:before="75" w:after="0"/>
      </w:pPr>
      <w:r>
        <w:rPr/>
        <w:t xml:space="preserve">一、  碳排放核算应对</w:t>
      </w:r>
    </w:p>
    <w:p>
      <w:pPr>
        <w:spacing w:before="75" w:after="0"/>
      </w:pPr>
      <w:r>
        <w:rPr/>
        <w:t xml:space="preserve">二、  本土研发中心</w:t>
      </w:r>
    </w:p>
    <w:p>
      <w:pPr>
        <w:spacing w:before="75" w:after="0"/>
      </w:pPr>
      <w:r>
        <w:rPr/>
        <w:t xml:space="preserve">三、  报废电池回收</w:t>
      </w:r>
    </w:p>
    <w:p>
      <w:pPr>
        <w:spacing w:before="75" w:after="0"/>
      </w:pPr>
      <w:r>
        <w:rPr/>
        <w:t xml:space="preserve">第二节  东南亚市场</w:t>
      </w:r>
    </w:p>
    <w:p>
      <w:pPr>
        <w:spacing w:before="75" w:after="0"/>
      </w:pPr>
      <w:r>
        <w:rPr/>
        <w:t xml:space="preserve">一、  右舵车产线改造</w:t>
      </w:r>
    </w:p>
    <w:p>
      <w:pPr>
        <w:spacing w:before="75" w:after="0"/>
      </w:pPr>
      <w:r>
        <w:rPr/>
        <w:t xml:space="preserve">二、  东盟关税优惠</w:t>
      </w:r>
    </w:p>
    <w:p>
      <w:pPr>
        <w:spacing w:before="75" w:after="0"/>
      </w:pPr>
      <w:r>
        <w:rPr/>
        <w:t xml:space="preserve">三、  宗教文化适配</w:t>
      </w:r>
    </w:p>
    <w:p>
      <w:pPr>
        <w:spacing w:before="75" w:after="0"/>
      </w:pPr>
      <w:r>
        <w:rPr/>
        <w:t xml:space="preserve">第三节  中东市场</w:t>
      </w:r>
    </w:p>
    <w:p>
      <w:pPr>
        <w:spacing w:before="75" w:after="0"/>
      </w:pPr>
      <w:r>
        <w:rPr/>
        <w:t xml:space="preserve">一、  高温测试标准</w:t>
      </w:r>
    </w:p>
    <w:p>
      <w:pPr>
        <w:spacing w:before="75" w:after="0"/>
      </w:pPr>
      <w:r>
        <w:rPr/>
        <w:t xml:space="preserve">二、  豪华车定位</w:t>
      </w:r>
    </w:p>
    <w:p>
      <w:pPr>
        <w:spacing w:before="75" w:after="0"/>
      </w:pPr>
      <w:r>
        <w:rPr/>
        <w:t xml:space="preserve">三、  主权基金合作</w:t>
      </w:r>
    </w:p>
    <w:p>
      <w:pPr>
        <w:spacing w:before="75" w:after="0"/>
      </w:pPr>
      <w:r>
        <w:rPr>
          <w:b w:val="1"/>
          <w:bCs w:val="1"/>
        </w:rPr>
        <w:t xml:space="preserve">第九章 海外生产布局</w:t>
      </w:r>
    </w:p>
    <w:p>
      <w:pPr>
        <w:spacing w:before="75" w:after="0"/>
      </w:pPr>
      <w:r>
        <w:rPr/>
        <w:t xml:space="preserve">第一节  选址要素</w:t>
      </w:r>
    </w:p>
    <w:p>
      <w:pPr>
        <w:spacing w:before="75" w:after="0"/>
      </w:pPr>
      <w:r>
        <w:rPr/>
        <w:t xml:space="preserve">一、  劳动力成本分析</w:t>
      </w:r>
    </w:p>
    <w:p>
      <w:pPr>
        <w:spacing w:before="75" w:after="0"/>
      </w:pPr>
      <w:r>
        <w:rPr/>
        <w:t xml:space="preserve">二、  产业链配套半径</w:t>
      </w:r>
    </w:p>
    <w:p>
      <w:pPr>
        <w:spacing w:before="75" w:after="0"/>
      </w:pPr>
      <w:r>
        <w:rPr/>
        <w:t xml:space="preserve">三、  地缘政治评估</w:t>
      </w:r>
    </w:p>
    <w:p>
      <w:pPr>
        <w:spacing w:before="75" w:after="0"/>
      </w:pPr>
      <w:r>
        <w:rPr/>
        <w:t xml:space="preserve">第二节  合作模式</w:t>
      </w:r>
    </w:p>
    <w:p>
      <w:pPr>
        <w:spacing w:before="75" w:after="0"/>
      </w:pPr>
      <w:r>
        <w:rPr/>
        <w:t xml:space="preserve">一、  全资建厂案例</w:t>
      </w:r>
    </w:p>
    <w:p>
      <w:pPr>
        <w:spacing w:before="75" w:after="0"/>
      </w:pPr>
      <w:r>
        <w:rPr/>
        <w:t xml:space="preserve">二、  合资企业管控</w:t>
      </w:r>
    </w:p>
    <w:p>
      <w:pPr>
        <w:spacing w:before="75" w:after="0"/>
      </w:pPr>
      <w:r>
        <w:rPr/>
        <w:t xml:space="preserve">三、  代工合作风险</w:t>
      </w:r>
    </w:p>
    <w:p>
      <w:pPr>
        <w:spacing w:before="75" w:after="0"/>
      </w:pPr>
      <w:r>
        <w:rPr/>
        <w:t xml:space="preserve">第三节  运营挑战</w:t>
      </w:r>
    </w:p>
    <w:p>
      <w:pPr>
        <w:spacing w:before="75" w:after="0"/>
      </w:pPr>
      <w:r>
        <w:rPr/>
        <w:t xml:space="preserve">一、  工会管理差异</w:t>
      </w:r>
    </w:p>
    <w:p>
      <w:pPr>
        <w:spacing w:before="75" w:after="0"/>
      </w:pPr>
      <w:r>
        <w:rPr/>
        <w:t xml:space="preserve">二、  本地化采购率</w:t>
      </w:r>
    </w:p>
    <w:p>
      <w:pPr>
        <w:spacing w:before="75" w:after="0"/>
      </w:pPr>
      <w:r>
        <w:rPr/>
        <w:t xml:space="preserve">三、  跨文化融合</w:t>
      </w:r>
    </w:p>
    <w:p>
      <w:pPr>
        <w:spacing w:before="75" w:after="0"/>
      </w:pPr>
      <w:r>
        <w:rPr>
          <w:b w:val="1"/>
          <w:bCs w:val="1"/>
        </w:rPr>
        <w:t xml:space="preserve">第十章 品牌国际化</w:t>
      </w:r>
    </w:p>
    <w:p>
      <w:pPr>
        <w:spacing w:before="75" w:after="0"/>
      </w:pPr>
      <w:r>
        <w:rPr/>
        <w:t xml:space="preserve">第一节  定位策略</w:t>
      </w:r>
    </w:p>
    <w:p>
      <w:pPr>
        <w:spacing w:before="75" w:after="0"/>
      </w:pPr>
      <w:r>
        <w:rPr/>
        <w:t xml:space="preserve">一、  高端化路径</w:t>
      </w:r>
    </w:p>
    <w:p>
      <w:pPr>
        <w:spacing w:before="75" w:after="0"/>
      </w:pPr>
      <w:r>
        <w:rPr/>
        <w:t xml:space="preserve">二、  性价比优势</w:t>
      </w:r>
    </w:p>
    <w:p>
      <w:pPr>
        <w:spacing w:before="75" w:after="0"/>
      </w:pPr>
      <w:r>
        <w:rPr/>
        <w:t xml:space="preserve">三、  技术品牌塑造</w:t>
      </w:r>
    </w:p>
    <w:p>
      <w:pPr>
        <w:spacing w:before="75" w:after="0"/>
      </w:pPr>
      <w:r>
        <w:rPr/>
        <w:t xml:space="preserve">第二节  营销体系</w:t>
      </w:r>
    </w:p>
    <w:p>
      <w:pPr>
        <w:spacing w:before="75" w:after="0"/>
      </w:pPr>
      <w:r>
        <w:rPr/>
        <w:t xml:space="preserve">一、  体育营销案例</w:t>
      </w:r>
    </w:p>
    <w:p>
      <w:pPr>
        <w:spacing w:before="75" w:after="0"/>
      </w:pPr>
      <w:r>
        <w:rPr/>
        <w:t xml:space="preserve">二、  本土代言人策略</w:t>
      </w:r>
    </w:p>
    <w:p>
      <w:pPr>
        <w:spacing w:before="75" w:after="0"/>
      </w:pPr>
      <w:r>
        <w:rPr/>
        <w:t xml:space="preserve">三、  社交媒体矩阵</w:t>
      </w:r>
    </w:p>
    <w:p>
      <w:pPr>
        <w:spacing w:before="75" w:after="0"/>
      </w:pPr>
      <w:r>
        <w:rPr/>
        <w:t xml:space="preserve">第三节  用户运营</w:t>
      </w:r>
    </w:p>
    <w:p>
      <w:pPr>
        <w:spacing w:before="75" w:after="0"/>
      </w:pPr>
      <w:r>
        <w:rPr/>
        <w:t xml:space="preserve">一、  海外车主俱乐部</w:t>
      </w:r>
    </w:p>
    <w:p>
      <w:pPr>
        <w:spacing w:before="75" w:after="0"/>
      </w:pPr>
      <w:r>
        <w:rPr/>
        <w:t xml:space="preserve">二、  体验中心设计</w:t>
      </w:r>
    </w:p>
    <w:p>
      <w:pPr>
        <w:spacing w:before="75" w:after="0"/>
      </w:pPr>
      <w:r>
        <w:rPr/>
        <w:t xml:space="preserve">三、  口碑管理机制</w:t>
      </w:r>
    </w:p>
    <w:p>
      <w:pPr>
        <w:spacing w:before="75" w:after="0"/>
      </w:pPr>
      <w:r>
        <w:rPr>
          <w:b w:val="1"/>
          <w:bCs w:val="1"/>
        </w:rPr>
        <w:t xml:space="preserve">第十一章 供应链出海</w:t>
      </w:r>
    </w:p>
    <w:p>
      <w:pPr>
        <w:spacing w:before="75" w:after="0"/>
      </w:pPr>
      <w:r>
        <w:rPr/>
        <w:t xml:space="preserve">第一节  电池产业链</w:t>
      </w:r>
    </w:p>
    <w:p>
      <w:pPr>
        <w:spacing w:before="75" w:after="0"/>
      </w:pPr>
      <w:r>
        <w:rPr/>
        <w:t xml:space="preserve">一、  正极材料海外建厂</w:t>
      </w:r>
    </w:p>
    <w:p>
      <w:pPr>
        <w:spacing w:before="75" w:after="0"/>
      </w:pPr>
      <w:r>
        <w:rPr/>
        <w:t xml:space="preserve">二、  锂资源锁定策略</w:t>
      </w:r>
    </w:p>
    <w:p>
      <w:pPr>
        <w:spacing w:before="75" w:after="0"/>
      </w:pPr>
      <w:r>
        <w:rPr/>
        <w:t xml:space="preserve">三、  回收网络布局</w:t>
      </w:r>
    </w:p>
    <w:p>
      <w:pPr>
        <w:spacing w:before="75" w:after="0"/>
      </w:pPr>
      <w:r>
        <w:rPr/>
        <w:t xml:space="preserve">第二节  零部件配套</w:t>
      </w:r>
    </w:p>
    <w:p>
      <w:pPr>
        <w:spacing w:before="75" w:after="0"/>
      </w:pPr>
      <w:r>
        <w:rPr/>
        <w:t xml:space="preserve">一、  tier1跟随出海</w:t>
      </w:r>
    </w:p>
    <w:p>
      <w:pPr>
        <w:spacing w:before="75" w:after="0"/>
      </w:pPr>
      <w:r>
        <w:rPr/>
        <w:t xml:space="preserve">二、  本地化认证体系</w:t>
      </w:r>
    </w:p>
    <w:p>
      <w:pPr>
        <w:spacing w:before="75" w:after="0"/>
      </w:pPr>
      <w:r>
        <w:rPr/>
        <w:t xml:space="preserve">三、  成本控制挑战</w:t>
      </w:r>
    </w:p>
    <w:p>
      <w:pPr>
        <w:spacing w:before="75" w:after="0"/>
      </w:pPr>
      <w:r>
        <w:rPr/>
        <w:t xml:space="preserve">第三节  物流体系</w:t>
      </w:r>
    </w:p>
    <w:p>
      <w:pPr>
        <w:spacing w:before="75" w:after="0"/>
      </w:pPr>
      <w:r>
        <w:rPr/>
        <w:t xml:space="preserve">一、  滚装船运力瓶颈</w:t>
      </w:r>
    </w:p>
    <w:p>
      <w:pPr>
        <w:spacing w:before="75" w:after="0"/>
      </w:pPr>
      <w:r>
        <w:rPr/>
        <w:t xml:space="preserve">二、  中欧班列应用</w:t>
      </w:r>
    </w:p>
    <w:p>
      <w:pPr>
        <w:spacing w:before="75" w:after="0"/>
      </w:pPr>
      <w:r>
        <w:rPr/>
        <w:t xml:space="preserve">三、  海外仓备件管理</w:t>
      </w:r>
    </w:p>
    <w:p>
      <w:pPr>
        <w:spacing w:before="75" w:after="0"/>
      </w:pPr>
      <w:r>
        <w:rPr>
          <w:b w:val="1"/>
          <w:bCs w:val="1"/>
        </w:rPr>
        <w:t xml:space="preserve">第十二章 后市场服务</w:t>
      </w:r>
    </w:p>
    <w:p>
      <w:pPr>
        <w:spacing w:before="75" w:after="0"/>
      </w:pPr>
      <w:r>
        <w:rPr/>
        <w:t xml:space="preserve">第一节  渠道建设</w:t>
      </w:r>
    </w:p>
    <w:p>
      <w:pPr>
        <w:spacing w:before="75" w:after="0"/>
      </w:pPr>
      <w:r>
        <w:rPr/>
        <w:t xml:space="preserve">一、  4s店与直营对比</w:t>
      </w:r>
    </w:p>
    <w:p>
      <w:pPr>
        <w:spacing w:before="75" w:after="0"/>
      </w:pPr>
      <w:r>
        <w:rPr/>
        <w:t xml:space="preserve">二、  独立维修厂合作</w:t>
      </w:r>
    </w:p>
    <w:p>
      <w:pPr>
        <w:spacing w:before="75" w:after="0"/>
      </w:pPr>
      <w:r>
        <w:rPr/>
        <w:t xml:space="preserve">三、  移动服务车网络</w:t>
      </w:r>
    </w:p>
    <w:p>
      <w:pPr>
        <w:spacing w:before="75" w:after="0"/>
      </w:pPr>
      <w:r>
        <w:rPr/>
        <w:t xml:space="preserve">第二节  数字化服务</w:t>
      </w:r>
    </w:p>
    <w:p>
      <w:pPr>
        <w:spacing w:before="75" w:after="0"/>
      </w:pPr>
      <w:r>
        <w:rPr/>
        <w:t xml:space="preserve">一、  远程诊断系统</w:t>
      </w:r>
    </w:p>
    <w:p>
      <w:pPr>
        <w:spacing w:before="75" w:after="0"/>
      </w:pPr>
      <w:r>
        <w:rPr/>
        <w:t xml:space="preserve">二、  预约平台整合</w:t>
      </w:r>
    </w:p>
    <w:p>
      <w:pPr>
        <w:spacing w:before="75" w:after="0"/>
      </w:pPr>
      <w:r>
        <w:rPr/>
        <w:t xml:space="preserve">三、  ar技术应用</w:t>
      </w:r>
    </w:p>
    <w:p>
      <w:pPr>
        <w:spacing w:before="75" w:after="0"/>
      </w:pPr>
      <w:r>
        <w:rPr/>
        <w:t xml:space="preserve">第三节  金融保险</w:t>
      </w:r>
    </w:p>
    <w:p>
      <w:pPr>
        <w:spacing w:before="75" w:after="0"/>
      </w:pPr>
      <w:r>
        <w:rPr/>
        <w:t xml:space="preserve">一、  跨境金融方案</w:t>
      </w:r>
    </w:p>
    <w:p>
      <w:pPr>
        <w:spacing w:before="75" w:after="0"/>
      </w:pPr>
      <w:r>
        <w:rPr/>
        <w:t xml:space="preserve">二、  保费定价模型</w:t>
      </w:r>
    </w:p>
    <w:p>
      <w:pPr>
        <w:spacing w:before="75" w:after="0"/>
      </w:pPr>
      <w:r>
        <w:rPr/>
        <w:t xml:space="preserve">三、  延保服务设计</w:t>
      </w:r>
    </w:p>
    <w:p>
      <w:pPr>
        <w:spacing w:before="75" w:after="0"/>
      </w:pPr>
      <w:r>
        <w:rPr>
          <w:b w:val="1"/>
          <w:bCs w:val="1"/>
        </w:rPr>
        <w:t xml:space="preserve">第十三章 合规与认证</w:t>
      </w:r>
    </w:p>
    <w:p>
      <w:pPr>
        <w:spacing w:before="75" w:after="0"/>
      </w:pPr>
      <w:r>
        <w:rPr/>
        <w:t xml:space="preserve">第一节  技术法规</w:t>
      </w:r>
    </w:p>
    <w:p>
      <w:pPr>
        <w:spacing w:before="75" w:after="0"/>
      </w:pPr>
      <w:r>
        <w:rPr/>
        <w:t xml:space="preserve">一、  欧七排放标准</w:t>
      </w:r>
    </w:p>
    <w:p>
      <w:pPr>
        <w:spacing w:before="75" w:after="0"/>
      </w:pPr>
      <w:r>
        <w:rPr/>
        <w:t xml:space="preserve">二、  美国iihs碰撞</w:t>
      </w:r>
    </w:p>
    <w:p>
      <w:pPr>
        <w:spacing w:before="75" w:after="0"/>
      </w:pPr>
      <w:r>
        <w:rPr/>
        <w:t xml:space="preserve">三、  伊斯兰国家认证</w:t>
      </w:r>
    </w:p>
    <w:p>
      <w:pPr>
        <w:spacing w:before="75" w:after="0"/>
      </w:pPr>
      <w:r>
        <w:rPr/>
        <w:t xml:space="preserve">第二节  贸易壁垒</w:t>
      </w:r>
    </w:p>
    <w:p>
      <w:pPr>
        <w:spacing w:before="75" w:after="0"/>
      </w:pPr>
      <w:r>
        <w:rPr/>
        <w:t xml:space="preserve">一、  反补贴调查应对</w:t>
      </w:r>
    </w:p>
    <w:p>
      <w:pPr>
        <w:spacing w:before="75" w:after="0"/>
      </w:pPr>
      <w:r>
        <w:rPr/>
        <w:t xml:space="preserve">二、  原产地规则利用</w:t>
      </w:r>
    </w:p>
    <w:p>
      <w:pPr>
        <w:spacing w:before="75" w:after="0"/>
      </w:pPr>
      <w:r>
        <w:rPr/>
        <w:t xml:space="preserve">三、  关税同盟策略</w:t>
      </w:r>
    </w:p>
    <w:p>
      <w:pPr>
        <w:spacing w:before="75" w:after="0"/>
      </w:pPr>
      <w:r>
        <w:rPr/>
        <w:t xml:space="preserve">第三节  esg合规</w:t>
      </w:r>
    </w:p>
    <w:p>
      <w:pPr>
        <w:spacing w:before="75" w:after="0"/>
      </w:pPr>
      <w:r>
        <w:rPr/>
        <w:t xml:space="preserve">一、  供应链尽责管理</w:t>
      </w:r>
    </w:p>
    <w:p>
      <w:pPr>
        <w:spacing w:before="75" w:after="0"/>
      </w:pPr>
      <w:r>
        <w:rPr/>
        <w:t xml:space="preserve">二、  碳足迹披露</w:t>
      </w:r>
    </w:p>
    <w:p>
      <w:pPr>
        <w:spacing w:before="75" w:after="0"/>
      </w:pPr>
      <w:r>
        <w:rPr/>
        <w:t xml:space="preserve">三、  劳工权益审查</w:t>
      </w:r>
    </w:p>
    <w:p>
      <w:pPr>
        <w:spacing w:before="75" w:after="0"/>
      </w:pPr>
      <w:r>
        <w:rPr>
          <w:b w:val="1"/>
          <w:bCs w:val="1"/>
        </w:rPr>
        <w:t xml:space="preserve">第十四章 数字化转型</w:t>
      </w:r>
    </w:p>
    <w:p>
      <w:pPr>
        <w:spacing w:before="75" w:after="0"/>
      </w:pPr>
      <w:r>
        <w:rPr/>
        <w:t xml:space="preserve">第一节  用户洞察</w:t>
      </w:r>
    </w:p>
    <w:p>
      <w:pPr>
        <w:spacing w:before="75" w:after="0"/>
      </w:pPr>
      <w:r>
        <w:rPr/>
        <w:t xml:space="preserve">一、  跨文化需求分析</w:t>
      </w:r>
    </w:p>
    <w:p>
      <w:pPr>
        <w:spacing w:before="75" w:after="0"/>
      </w:pPr>
      <w:r>
        <w:rPr/>
        <w:t xml:space="preserve">二、  数字孪生测试</w:t>
      </w:r>
    </w:p>
    <w:p>
      <w:pPr>
        <w:spacing w:before="75" w:after="0"/>
      </w:pPr>
      <w:r>
        <w:rPr/>
        <w:t xml:space="preserve">三、  个性化配置系统</w:t>
      </w:r>
    </w:p>
    <w:p>
      <w:pPr>
        <w:spacing w:before="75" w:after="0"/>
      </w:pPr>
      <w:r>
        <w:rPr/>
        <w:t xml:space="preserve">第二节  营销创新</w:t>
      </w:r>
    </w:p>
    <w:p>
      <w:pPr>
        <w:spacing w:before="75" w:after="0"/>
      </w:pPr>
      <w:r>
        <w:rPr/>
        <w:t xml:space="preserve">一、  元宇宙展厅</w:t>
      </w:r>
    </w:p>
    <w:p>
      <w:pPr>
        <w:spacing w:before="75" w:after="0"/>
      </w:pPr>
      <w:r>
        <w:rPr/>
        <w:t xml:space="preserve">二、  koc内容营销</w:t>
      </w:r>
    </w:p>
    <w:p>
      <w:pPr>
        <w:spacing w:before="75" w:after="0"/>
      </w:pPr>
      <w:r>
        <w:rPr/>
        <w:t xml:space="preserve">三、  程序化广告</w:t>
      </w:r>
    </w:p>
    <w:p>
      <w:pPr>
        <w:spacing w:before="75" w:after="0"/>
      </w:pPr>
      <w:r>
        <w:rPr/>
        <w:t xml:space="preserve">第三节  运营管理</w:t>
      </w:r>
    </w:p>
    <w:p>
      <w:pPr>
        <w:spacing w:before="75" w:after="0"/>
      </w:pPr>
      <w:r>
        <w:rPr/>
        <w:t xml:space="preserve">一、  全球erp系统</w:t>
      </w:r>
    </w:p>
    <w:p>
      <w:pPr>
        <w:spacing w:before="75" w:after="0"/>
      </w:pPr>
      <w:r>
        <w:rPr/>
        <w:t xml:space="preserve">二、  预测性维护</w:t>
      </w:r>
    </w:p>
    <w:p>
      <w:pPr>
        <w:spacing w:before="75" w:after="0"/>
      </w:pPr>
      <w:r>
        <w:rPr/>
        <w:t xml:space="preserve">三、  区块链溯源</w:t>
      </w:r>
    </w:p>
    <w:p>
      <w:pPr>
        <w:spacing w:before="75" w:after="0"/>
      </w:pPr>
      <w:r>
        <w:rPr>
          <w:b w:val="1"/>
          <w:bCs w:val="1"/>
        </w:rPr>
        <w:t xml:space="preserve">第十五章 人才国际化</w:t>
      </w:r>
    </w:p>
    <w:p>
      <w:pPr>
        <w:spacing w:before="75" w:after="0"/>
      </w:pPr>
      <w:r>
        <w:rPr/>
        <w:t xml:space="preserve">第一节  团队构建</w:t>
      </w:r>
    </w:p>
    <w:p>
      <w:pPr>
        <w:spacing w:before="75" w:after="0"/>
      </w:pPr>
      <w:r>
        <w:rPr/>
        <w:t xml:space="preserve">一、  外派人员选拔</w:t>
      </w:r>
    </w:p>
    <w:p>
      <w:pPr>
        <w:spacing w:before="75" w:after="0"/>
      </w:pPr>
      <w:r>
        <w:rPr/>
        <w:t xml:space="preserve">二、  本地高管聘用</w:t>
      </w:r>
    </w:p>
    <w:p>
      <w:pPr>
        <w:spacing w:before="75" w:after="0"/>
      </w:pPr>
      <w:r>
        <w:rPr/>
        <w:t xml:space="preserve">三、  多元化委员会</w:t>
      </w:r>
    </w:p>
    <w:p>
      <w:pPr>
        <w:spacing w:before="75" w:after="0"/>
      </w:pPr>
      <w:r>
        <w:rPr/>
        <w:t xml:space="preserve">第二节  能力建设</w:t>
      </w:r>
    </w:p>
    <w:p>
      <w:pPr>
        <w:spacing w:before="75" w:after="0"/>
      </w:pPr>
      <w:r>
        <w:rPr/>
        <w:t xml:space="preserve">一、  跨文化谈判培训</w:t>
      </w:r>
    </w:p>
    <w:p>
      <w:pPr>
        <w:spacing w:before="75" w:after="0"/>
      </w:pPr>
      <w:r>
        <w:rPr/>
        <w:t xml:space="preserve">二、  国际合规认证</w:t>
      </w:r>
    </w:p>
    <w:p>
      <w:pPr>
        <w:spacing w:before="75" w:after="0"/>
      </w:pPr>
      <w:r>
        <w:rPr/>
        <w:t xml:space="preserve">三、  危机管理演练</w:t>
      </w:r>
    </w:p>
    <w:p>
      <w:pPr>
        <w:spacing w:before="75" w:after="0"/>
      </w:pPr>
      <w:r>
        <w:rPr/>
        <w:t xml:space="preserve">第三节  激励机制</w:t>
      </w:r>
    </w:p>
    <w:p>
      <w:pPr>
        <w:spacing w:before="75" w:after="0"/>
      </w:pPr>
      <w:r>
        <w:rPr/>
        <w:t xml:space="preserve">一、  全球薪酬对标</w:t>
      </w:r>
    </w:p>
    <w:p>
      <w:pPr>
        <w:spacing w:before="75" w:after="0"/>
      </w:pPr>
      <w:r>
        <w:rPr/>
        <w:t xml:space="preserve">二、  长期股权计划</w:t>
      </w:r>
    </w:p>
    <w:p>
      <w:pPr>
        <w:spacing w:before="75" w:after="0"/>
      </w:pPr>
      <w:r>
        <w:rPr/>
        <w:t xml:space="preserve">三、  轮岗发展路径</w:t>
      </w:r>
    </w:p>
    <w:p>
      <w:pPr>
        <w:spacing w:before="75" w:after="0"/>
      </w:pPr>
      <w:r>
        <w:rPr>
          <w:b w:val="1"/>
          <w:bCs w:val="1"/>
        </w:rPr>
        <w:t xml:space="preserve">第十六章 风险与挑战</w:t>
      </w:r>
    </w:p>
    <w:p>
      <w:pPr>
        <w:spacing w:before="75" w:after="0"/>
      </w:pPr>
      <w:r>
        <w:rPr/>
        <w:t xml:space="preserve">第一节  政治风险</w:t>
      </w:r>
    </w:p>
    <w:p>
      <w:pPr>
        <w:spacing w:before="75" w:after="0"/>
      </w:pPr>
      <w:r>
        <w:rPr/>
        <w:t xml:space="preserve">一、  技术脱钩压力</w:t>
      </w:r>
    </w:p>
    <w:p>
      <w:pPr>
        <w:spacing w:before="75" w:after="0"/>
      </w:pPr>
      <w:r>
        <w:rPr/>
        <w:t xml:space="preserve">二、  资产国有化案例</w:t>
      </w:r>
    </w:p>
    <w:p>
      <w:pPr>
        <w:spacing w:before="75" w:after="0"/>
      </w:pPr>
      <w:r>
        <w:rPr/>
        <w:t xml:space="preserve">三、  地区冲突影响</w:t>
      </w:r>
    </w:p>
    <w:p>
      <w:pPr>
        <w:spacing w:before="75" w:after="0"/>
      </w:pPr>
      <w:r>
        <w:rPr/>
        <w:t xml:space="preserve">第二节  经营风险</w:t>
      </w:r>
    </w:p>
    <w:p>
      <w:pPr>
        <w:spacing w:before="75" w:after="0"/>
      </w:pPr>
      <w:r>
        <w:rPr/>
        <w:t xml:space="preserve">一、  汇率波动对冲</w:t>
      </w:r>
    </w:p>
    <w:p>
      <w:pPr>
        <w:spacing w:before="75" w:after="0"/>
      </w:pPr>
      <w:r>
        <w:rPr/>
        <w:t xml:space="preserve">二、  库存管理优化</w:t>
      </w:r>
    </w:p>
    <w:p>
      <w:pPr>
        <w:spacing w:before="75" w:after="0"/>
      </w:pPr>
      <w:r>
        <w:rPr/>
        <w:t xml:space="preserve">三、  品牌信任建立</w:t>
      </w:r>
    </w:p>
    <w:p>
      <w:pPr>
        <w:spacing w:before="75" w:after="0"/>
      </w:pPr>
      <w:r>
        <w:rPr/>
        <w:t xml:space="preserve">第三节  技术风险</w:t>
      </w:r>
    </w:p>
    <w:p>
      <w:pPr>
        <w:spacing w:before="75" w:after="0"/>
      </w:pPr>
      <w:r>
        <w:rPr/>
        <w:t xml:space="preserve">一、  标准迭代滞后</w:t>
      </w:r>
    </w:p>
    <w:p>
      <w:pPr>
        <w:spacing w:before="75" w:after="0"/>
      </w:pPr>
      <w:r>
        <w:rPr/>
        <w:t xml:space="preserve">二、  核心专利封锁</w:t>
      </w:r>
    </w:p>
    <w:p>
      <w:pPr>
        <w:spacing w:before="75" w:after="0"/>
      </w:pPr>
      <w:r>
        <w:rPr/>
        <w:t xml:space="preserve">三、  数据安全威胁</w:t>
      </w:r>
    </w:p>
    <w:p>
      <w:pPr>
        <w:spacing w:before="75" w:after="0"/>
      </w:pPr>
      <w:r>
        <w:rPr>
          <w:b w:val="1"/>
          <w:bCs w:val="1"/>
        </w:rPr>
        <w:t xml:space="preserve">第十七章 竞争格局</w:t>
      </w:r>
    </w:p>
    <w:p>
      <w:pPr>
        <w:spacing w:before="75" w:after="0"/>
      </w:pPr>
      <w:r>
        <w:rPr/>
        <w:t xml:space="preserve">第一节  国际车企</w:t>
      </w:r>
    </w:p>
    <w:p>
      <w:pPr>
        <w:spacing w:before="75" w:after="0"/>
      </w:pPr>
      <w:r>
        <w:rPr/>
        <w:t xml:space="preserve">一、  德系电动化转型</w:t>
      </w:r>
    </w:p>
    <w:p>
      <w:pPr>
        <w:spacing w:before="75" w:after="0"/>
      </w:pPr>
      <w:r>
        <w:rPr/>
        <w:t xml:space="preserve">二、  日系混动坚守</w:t>
      </w:r>
    </w:p>
    <w:p>
      <w:pPr>
        <w:spacing w:before="75" w:after="0"/>
      </w:pPr>
      <w:r>
        <w:rPr/>
        <w:t xml:space="preserve">三、  美系科技赋能</w:t>
      </w:r>
    </w:p>
    <w:p>
      <w:pPr>
        <w:spacing w:before="75" w:after="0"/>
      </w:pPr>
      <w:r>
        <w:rPr/>
        <w:t xml:space="preserve">第二节  中国阵营</w:t>
      </w:r>
    </w:p>
    <w:p>
      <w:pPr>
        <w:spacing w:before="75" w:after="0"/>
      </w:pPr>
      <w:r>
        <w:rPr/>
        <w:t xml:space="preserve">一、  头部车企全球化</w:t>
      </w:r>
    </w:p>
    <w:p>
      <w:pPr>
        <w:spacing w:before="75" w:after="0"/>
      </w:pPr>
      <w:r>
        <w:rPr/>
        <w:t xml:space="preserve">二、  新势力差异化</w:t>
      </w:r>
    </w:p>
    <w:p>
      <w:pPr>
        <w:spacing w:before="75" w:after="0"/>
      </w:pPr>
      <w:r>
        <w:rPr/>
        <w:t xml:space="preserve">三、  商用车专业化</w:t>
      </w:r>
    </w:p>
    <w:p>
      <w:pPr>
        <w:spacing w:before="75" w:after="0"/>
      </w:pPr>
      <w:r>
        <w:rPr/>
        <w:t xml:space="preserve">第三节  合作机遇</w:t>
      </w:r>
    </w:p>
    <w:p>
      <w:pPr>
        <w:spacing w:before="75" w:after="0"/>
      </w:pPr>
      <w:r>
        <w:rPr/>
        <w:t xml:space="preserve">一、  技术联合开发</w:t>
      </w:r>
    </w:p>
    <w:p>
      <w:pPr>
        <w:spacing w:before="75" w:after="0"/>
      </w:pPr>
      <w:r>
        <w:rPr/>
        <w:t xml:space="preserve">二、  产能共享模式</w:t>
      </w:r>
    </w:p>
    <w:p>
      <w:pPr>
        <w:spacing w:before="75" w:after="0"/>
      </w:pPr>
      <w:r>
        <w:rPr/>
        <w:t xml:space="preserve">三、  基础设施共建</w:t>
      </w:r>
    </w:p>
    <w:p>
      <w:pPr>
        <w:spacing w:before="75" w:after="0"/>
      </w:pPr>
      <w:r>
        <w:rPr>
          <w:b w:val="1"/>
          <w:bCs w:val="1"/>
        </w:rPr>
        <w:t xml:space="preserve">第十八章 未来技术趋势</w:t>
      </w:r>
    </w:p>
    <w:p>
      <w:pPr>
        <w:spacing w:before="75" w:after="0"/>
      </w:pPr>
      <w:r>
        <w:rPr/>
        <w:t xml:space="preserve">第一节  电动化演进</w:t>
      </w:r>
    </w:p>
    <w:p>
      <w:pPr>
        <w:spacing w:before="75" w:after="0"/>
      </w:pPr>
      <w:r>
        <w:rPr/>
        <w:t xml:space="preserve">一、  固态电池产业化</w:t>
      </w:r>
    </w:p>
    <w:p>
      <w:pPr>
        <w:spacing w:before="75" w:after="0"/>
      </w:pPr>
      <w:r>
        <w:rPr/>
        <w:t xml:space="preserve">二、  800v高压平台</w:t>
      </w:r>
    </w:p>
    <w:p>
      <w:pPr>
        <w:spacing w:before="75" w:after="0"/>
      </w:pPr>
      <w:r>
        <w:rPr/>
        <w:t xml:space="preserve">三、  车网互动(v2g)</w:t>
      </w:r>
    </w:p>
    <w:p>
      <w:pPr>
        <w:spacing w:before="75" w:after="0"/>
      </w:pPr>
      <w:r>
        <w:rPr/>
        <w:t xml:space="preserve">第二节  智能化突破</w:t>
      </w:r>
    </w:p>
    <w:p>
      <w:pPr>
        <w:spacing w:before="75" w:after="0"/>
      </w:pPr>
      <w:r>
        <w:rPr/>
        <w:t xml:space="preserve">一、  l4级自动驾驶</w:t>
      </w:r>
    </w:p>
    <w:p>
      <w:pPr>
        <w:spacing w:before="75" w:after="0"/>
      </w:pPr>
      <w:r>
        <w:rPr/>
        <w:t xml:space="preserve">二、  舱驾一体芯片</w:t>
      </w:r>
    </w:p>
    <w:p>
      <w:pPr>
        <w:spacing w:before="75" w:after="0"/>
      </w:pPr>
      <w:r>
        <w:rPr/>
        <w:t xml:space="preserve">三、  神经形态计算</w:t>
      </w:r>
    </w:p>
    <w:p>
      <w:pPr>
        <w:spacing w:before="75" w:after="0"/>
      </w:pPr>
      <w:r>
        <w:rPr/>
        <w:t xml:space="preserve">第三节  可持续发展</w:t>
      </w:r>
    </w:p>
    <w:p>
      <w:pPr>
        <w:spacing w:before="75" w:after="0"/>
      </w:pPr>
      <w:r>
        <w:rPr/>
        <w:t xml:space="preserve">一、  电池材料回收</w:t>
      </w:r>
    </w:p>
    <w:p>
      <w:pPr>
        <w:spacing w:before="75" w:after="0"/>
      </w:pPr>
      <w:r>
        <w:rPr/>
        <w:t xml:space="preserve">二、  生物基材料</w:t>
      </w:r>
    </w:p>
    <w:p>
      <w:pPr>
        <w:spacing w:before="75" w:after="0"/>
      </w:pPr>
      <w:r>
        <w:rPr/>
        <w:t xml:space="preserve">三、  零碳工厂</w:t>
      </w:r>
    </w:p>
    <w:p>
      <w:pPr>
        <w:spacing w:before="75" w:after="0"/>
      </w:pPr>
      <w:r>
        <w:rPr>
          <w:b w:val="1"/>
          <w:bCs w:val="1"/>
        </w:rPr>
        <w:t xml:space="preserve">第十九章 市场前景预测</w:t>
      </w:r>
    </w:p>
    <w:p>
      <w:pPr>
        <w:spacing w:before="75" w:after="0"/>
      </w:pPr>
      <w:r>
        <w:rPr/>
        <w:t xml:space="preserve">第一节  规模预测</w:t>
      </w:r>
    </w:p>
    <w:p>
      <w:pPr>
        <w:spacing w:before="75" w:after="0"/>
      </w:pPr>
      <w:r>
        <w:rPr/>
        <w:t xml:space="preserve">一、  2026-2031出口量</w:t>
      </w:r>
    </w:p>
    <w:p>
      <w:pPr>
        <w:spacing w:before="75" w:after="0"/>
      </w:pPr>
      <w:r>
        <w:rPr/>
        <w:t xml:space="preserve">二、  新能源车占比</w:t>
      </w:r>
    </w:p>
    <w:p>
      <w:pPr>
        <w:spacing w:before="75" w:after="0"/>
      </w:pPr>
      <w:r>
        <w:rPr/>
        <w:t xml:space="preserve">三、  区域市场分解</w:t>
      </w:r>
    </w:p>
    <w:p>
      <w:pPr>
        <w:spacing w:before="75" w:after="0"/>
      </w:pPr>
      <w:r>
        <w:rPr/>
        <w:t xml:space="preserve">第二节  结构变化</w:t>
      </w:r>
    </w:p>
    <w:p>
      <w:pPr>
        <w:spacing w:before="75" w:after="0"/>
      </w:pPr>
      <w:r>
        <w:rPr/>
        <w:t xml:space="preserve">一、  高端化进程</w:t>
      </w:r>
    </w:p>
    <w:p>
      <w:pPr>
        <w:spacing w:before="75" w:after="0"/>
      </w:pPr>
      <w:r>
        <w:rPr/>
        <w:t xml:space="preserve">二、  商用车机遇</w:t>
      </w:r>
    </w:p>
    <w:p>
      <w:pPr>
        <w:spacing w:before="75" w:after="0"/>
      </w:pPr>
      <w:r>
        <w:rPr/>
        <w:t xml:space="preserve">三、  服务收入占比</w:t>
      </w:r>
    </w:p>
    <w:p>
      <w:pPr>
        <w:spacing w:before="75" w:after="0"/>
      </w:pPr>
      <w:r>
        <w:rPr/>
        <w:t xml:space="preserve">第三节  格局重塑</w:t>
      </w:r>
    </w:p>
    <w:p>
      <w:pPr>
        <w:spacing w:before="75" w:after="0"/>
      </w:pPr>
      <w:r>
        <w:rPr/>
        <w:t xml:space="preserve">一、  品牌梯队形成</w:t>
      </w:r>
    </w:p>
    <w:p>
      <w:pPr>
        <w:spacing w:before="75" w:after="0"/>
      </w:pPr>
      <w:r>
        <w:rPr/>
        <w:t xml:space="preserve">二、  价值链分工</w:t>
      </w:r>
    </w:p>
    <w:p>
      <w:pPr>
        <w:spacing w:before="75" w:after="0"/>
      </w:pPr>
      <w:r>
        <w:rPr/>
        <w:t xml:space="preserve">三、  生态竞争加剧</w:t>
      </w:r>
    </w:p>
    <w:p>
      <w:pPr>
        <w:spacing w:before="75" w:after="0"/>
      </w:pPr>
      <w:r>
        <w:rPr>
          <w:b w:val="1"/>
          <w:bCs w:val="1"/>
        </w:rPr>
        <w:t xml:space="preserve">第二十章 战略建议</w:t>
      </w:r>
    </w:p>
    <w:p>
      <w:pPr>
        <w:spacing w:before="75" w:after="0"/>
      </w:pPr>
      <w:r>
        <w:rPr/>
        <w:t xml:space="preserve">第一节  企业层面</w:t>
      </w:r>
    </w:p>
    <w:p>
      <w:pPr>
        <w:spacing w:before="75" w:after="0"/>
      </w:pPr>
      <w:r>
        <w:rPr/>
        <w:t xml:space="preserve">一、  市场选择矩阵</w:t>
      </w:r>
    </w:p>
    <w:p>
      <w:pPr>
        <w:spacing w:before="75" w:after="0"/>
      </w:pPr>
      <w:r>
        <w:rPr/>
        <w:t xml:space="preserve">二、  技术路线规划</w:t>
      </w:r>
    </w:p>
    <w:p>
      <w:pPr>
        <w:spacing w:before="75" w:after="0"/>
      </w:pPr>
      <w:r>
        <w:rPr/>
        <w:t xml:space="preserve">三、  风险对冲方案</w:t>
      </w:r>
    </w:p>
    <w:p>
      <w:pPr>
        <w:spacing w:before="75" w:after="0"/>
      </w:pPr>
      <w:r>
        <w:rPr/>
        <w:t xml:space="preserve">第二节  产业层面</w:t>
      </w:r>
    </w:p>
    <w:p>
      <w:pPr>
        <w:spacing w:before="75" w:after="0"/>
      </w:pPr>
      <w:r>
        <w:rPr/>
        <w:t xml:space="preserve">一、  标准国际化</w:t>
      </w:r>
    </w:p>
    <w:p>
      <w:pPr>
        <w:spacing w:before="75" w:after="0"/>
      </w:pPr>
      <w:r>
        <w:rPr/>
        <w:t xml:space="preserve">二、  协同出海平台</w:t>
      </w:r>
    </w:p>
    <w:p>
      <w:pPr>
        <w:spacing w:before="75" w:after="0"/>
      </w:pPr>
      <w:r>
        <w:rPr/>
        <w:t xml:space="preserve">三、  人才储备计划</w:t>
      </w:r>
    </w:p>
    <w:p>
      <w:pPr>
        <w:spacing w:before="75" w:after="0"/>
      </w:pPr>
      <w:r>
        <w:rPr/>
        <w:t xml:space="preserve">第三节  政策层面</w:t>
      </w:r>
    </w:p>
    <w:p>
      <w:pPr>
        <w:spacing w:before="75" w:after="0"/>
      </w:pPr>
      <w:r>
        <w:rPr/>
        <w:t xml:space="preserve">一、  自贸协定升级</w:t>
      </w:r>
    </w:p>
    <w:p>
      <w:pPr>
        <w:spacing w:before="75" w:after="0"/>
      </w:pPr>
      <w:r>
        <w:rPr/>
        <w:t xml:space="preserve">二、  跨境数据试点</w:t>
      </w:r>
    </w:p>
    <w:p>
      <w:pPr>
        <w:spacing w:before="75" w:after="0"/>
      </w:pPr>
      <w:r>
        <w:rPr/>
        <w:t xml:space="preserve">三、  领事保护机制</w:t>
      </w:r>
    </w:p>
    <w:p>
      <w:pPr>
        <w:spacing w:before="75" w:after="0"/>
      </w:pPr>
      <w:r>
        <w:rPr>
          <w:b w:val="1"/>
          <w:bCs w:val="1"/>
        </w:rPr>
        <w:t xml:space="preserve">图表目录</w:t>
      </w:r>
    </w:p>
    <w:p>
      <w:pPr>
        <w:spacing w:before="75" w:after="0"/>
      </w:pPr>
      <w:r>
        <w:rPr/>
        <w:t xml:space="preserve">图表：中国汽车出口量增长曲线(2015-2030)</w:t>
      </w:r>
    </w:p>
    <w:p>
      <w:pPr>
        <w:spacing w:before="75" w:after="0"/>
      </w:pPr>
      <w:r>
        <w:rPr/>
        <w:t xml:space="preserve">图表：全球主要市场新能源汽车渗透率对比</w:t>
      </w:r>
    </w:p>
    <w:p>
      <w:pPr>
        <w:spacing w:before="75" w:after="0"/>
      </w:pPr>
      <w:r>
        <w:rPr/>
        <w:t xml:space="preserve">图表：海外生产基地选址评估模型</w:t>
      </w:r>
    </w:p>
    <w:p>
      <w:pPr>
        <w:spacing w:before="75" w:after="0"/>
      </w:pPr>
      <w:r>
        <w:rPr/>
        <w:t xml:space="preserve">图表：智能网联汽车数据合规架构</w:t>
      </w:r>
    </w:p>
    <w:p>
      <w:pPr>
        <w:spacing w:before="75" w:after="0"/>
      </w:pPr>
      <w:r>
        <w:rPr/>
        <w:t xml:space="preserve">图表：动力电池产业链全球布局图</w:t>
      </w:r>
    </w:p>
    <w:p>
      <w:pPr>
        <w:spacing w:before="75" w:after="0"/>
      </w:pPr>
      <w:r>
        <w:rPr/>
        <w:t xml:space="preserve">图表：品牌国际影响力指数模型</w:t>
      </w:r>
    </w:p>
    <w:p>
      <w:pPr>
        <w:spacing w:before="75" w:after="0"/>
      </w:pPr>
      <w:r>
        <w:rPr/>
        <w:t xml:space="preserve">图表：后市场服务利润结构分析</w:t>
      </w:r>
    </w:p>
    <w:p>
      <w:pPr>
        <w:spacing w:before="75" w:after="0"/>
      </w:pPr>
      <w:r>
        <w:rPr/>
        <w:t xml:space="preserve">图表：地缘政治风险预警矩阵</w:t>
      </w:r>
    </w:p>
    <w:p>
      <w:pPr>
        <w:spacing w:before="75" w:after="0"/>
      </w:pPr>
      <w:r>
        <w:rPr/>
        <w:t xml:space="preserve">图表：技术专利地图分析</w:t>
      </w:r>
    </w:p>
    <w:p>
      <w:pPr>
        <w:spacing w:before="75" w:after="0"/>
      </w:pPr>
      <w:r>
        <w:rPr/>
        <w:t xml:space="preserve">图表：2030年竞争格局预测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本文地址：https://www.51baogao.cn/baogao/20250715/2983607.shtml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5/298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中国汽车出海战略规划及竞争格局与前景预测研究报告(2026-2031版)</dc:title>
  <dc:description>中国汽车出海战略规划及竞争格局与前景预测研究报告(2026-2031版)</dc:description>
  <dc:subject>中国汽车出海战略规划及竞争格局与前景预测研究报告(2026-2031版)</dc:subject>
  <cp:keywords>研究报告</cp:keywords>
  <cp:category>研究报告</cp:category>
  <cp:lastModifiedBy>北京中道泰和信息咨询有限公司</cp:lastModifiedBy>
  <dcterms:created xsi:type="dcterms:W3CDTF">2026-04-08T17:49:19+08:00</dcterms:created>
  <dcterms:modified xsi:type="dcterms:W3CDTF">2026-04-08T17:49:19+08:00</dcterms:modified>
</cp:coreProperties>
</file>

<file path=docProps/custom.xml><?xml version="1.0" encoding="utf-8"?>
<Properties xmlns="http://schemas.openxmlformats.org/officeDocument/2006/custom-properties" xmlns:vt="http://schemas.openxmlformats.org/officeDocument/2006/docPropsVTypes"/>
</file>