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中国金融出海战略规划及竞争格局与前景预测研究报告(2026-2031版)</w:t>
      </w:r>
    </w:p>
    <w:p>
      <w:pPr>
        <w:spacing w:after="150"/>
      </w:pPr>
      <w:r>
        <w:rPr>
          <w:b w:val="1"/>
          <w:bCs w:val="1"/>
        </w:rPr>
        <w:t xml:space="preserve">报告简介</w:t>
      </w:r>
    </w:p>
    <w:p>
      <w:pPr>
        <w:spacing w:after="150"/>
      </w:pPr>
      <w:r>
        <w:rPr/>
        <w:t xml:space="preserve">在经济全球化的时代背景下，金融出海已成为中国金融行业拓展国际市场份额、提升全球影响力的重要战略举措。金融出海是指中国的金融机构、金融科技企业等通过在海外设立分支机构、开展跨境金融服务、进行海外投资并购等多种方式，将金融产品和服务推向国际市场，实现国际化布局与业务拓展。</w:t>
      </w:r>
    </w:p>
    <w:p>
      <w:pPr>
        <w:spacing w:after="150"/>
      </w:pPr>
      <w:r>
        <w:rPr/>
        <w:t xml:space="preserve">近年来，中国金融出海取得了显著进展，部分金融机构已在东南亚、欧洲、北美等地区建立了业务网络，移动支付、数字银行等金融科技服务也在海外市场崭露头角。当前，全球金融市场格局不断演变，监管要求日益严格，不同国家和地区的金融市场需求和偏好存在差异，这些都给中国金融出海带来了诸多挑战。与此同时，随着全球经济的复苏、新兴市场的崛起以及金融科技的快速发展，中国金融出海也迎来了新的机遇。未来几年，中国金融出海将呈现多元化、数字化、合规化等发展趋势。金融机构将加强在海外市场的业务布局，拓展跨境金融服务领域;金融科技企业将利用技术创新优势，推动移动支付、数字银行、数字货币等服务在海外的应用与推广;同时，合规经营将成为金融出海的关键，企业需要密切关注国际金融监管动态，加强风险管理与内部控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出海行业研究单位等公布和提供的大量资料。报告对我国金融出海行业的供需状况、发展现状、子行业发展变化等进行了分析，重点分析了国内外金融出海行业的发展现状、如何面对行业的发展挑战、行业的发展建议、行业竞争力，以及行业的投资分析和趋势预测等等。报告还综合了金融出海行业的整体发展动态，对行业在产品方面提供了参考建议和具体解决办法。报告对于金融出海产品生产企业、经销商、行业管理部门以及拟进入该行业的投资者具有重要的参考价值，对于研究我国金融出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金融出海行业概览</w:t>
      </w:r>
    </w:p>
    <w:p>
      <w:pPr>
        <w:spacing w:before="75" w:after="0"/>
      </w:pPr>
      <w:r>
        <w:rPr/>
        <w:t xml:space="preserve">第一节  概念界定与范畴</w:t>
      </w:r>
    </w:p>
    <w:p>
      <w:pPr>
        <w:spacing w:before="75" w:after="0"/>
      </w:pPr>
      <w:r>
        <w:rPr/>
        <w:t xml:space="preserve">一、  金融出海核心业态(银行/证券/保险/支付/资管)</w:t>
      </w:r>
    </w:p>
    <w:p>
      <w:pPr>
        <w:spacing w:before="75" w:after="0"/>
      </w:pPr>
      <w:r>
        <w:rPr/>
        <w:t xml:space="preserve">二、  数字金融与跨境服务新形态</w:t>
      </w:r>
    </w:p>
    <w:p>
      <w:pPr>
        <w:spacing w:before="75" w:after="0"/>
      </w:pPr>
      <w:r>
        <w:rPr/>
        <w:t xml:space="preserve">三、  中国金融业全球化发展指数(2025版)</w:t>
      </w:r>
    </w:p>
    <w:p>
      <w:pPr>
        <w:spacing w:before="75" w:after="0"/>
      </w:pPr>
      <w:r>
        <w:rPr/>
        <w:t xml:space="preserve">第二节  演进历程</w:t>
      </w:r>
    </w:p>
    <w:p>
      <w:pPr>
        <w:spacing w:before="75" w:after="0"/>
      </w:pPr>
      <w:r>
        <w:rPr/>
        <w:t xml:space="preserve">一、  2000-2015年：跟随企业出海阶段</w:t>
      </w:r>
    </w:p>
    <w:p>
      <w:pPr>
        <w:spacing w:before="75" w:after="0"/>
      </w:pPr>
      <w:r>
        <w:rPr/>
        <w:t xml:space="preserve">二、  2021-2026年：主动布局阶段</w:t>
      </w:r>
    </w:p>
    <w:p>
      <w:pPr>
        <w:spacing w:before="75" w:after="0"/>
      </w:pPr>
      <w:r>
        <w:rPr/>
        <w:t xml:space="preserve">三、  2025年后：生态化输出阶段</w:t>
      </w:r>
    </w:p>
    <w:p>
      <w:pPr>
        <w:spacing w:before="75" w:after="0"/>
      </w:pPr>
      <w:r>
        <w:rPr/>
        <w:t xml:space="preserve">第三节  价值链重构</w:t>
      </w:r>
    </w:p>
    <w:p>
      <w:pPr>
        <w:spacing w:before="75" w:after="0"/>
      </w:pPr>
      <w:r>
        <w:rPr/>
        <w:t xml:space="preserve">一、  前端(跨境支付/财富管理)</w:t>
      </w:r>
    </w:p>
    <w:p>
      <w:pPr>
        <w:spacing w:before="75" w:after="0"/>
      </w:pPr>
      <w:r>
        <w:rPr/>
        <w:t xml:space="preserve">二、  中端(风险管理/合规科技)</w:t>
      </w:r>
    </w:p>
    <w:p>
      <w:pPr>
        <w:spacing w:before="75" w:after="0"/>
      </w:pPr>
      <w:r>
        <w:rPr/>
        <w:t xml:space="preserve">三、  后端(清算结算/数据基建)</w:t>
      </w:r>
    </w:p>
    <w:p>
      <w:pPr>
        <w:spacing w:before="75" w:after="0"/>
      </w:pPr>
      <w:r>
        <w:rPr>
          <w:b w:val="1"/>
          <w:bCs w:val="1"/>
        </w:rPr>
        <w:t xml:space="preserve">第二章 全球金融监管版图</w:t>
      </w:r>
    </w:p>
    <w:p>
      <w:pPr>
        <w:spacing w:before="75" w:after="0"/>
      </w:pPr>
      <w:r>
        <w:rPr/>
        <w:t xml:space="preserve">第一节  主要市场准入</w:t>
      </w:r>
    </w:p>
    <w:p>
      <w:pPr>
        <w:spacing w:before="75" w:after="0"/>
      </w:pPr>
      <w:r>
        <w:rPr/>
        <w:t xml:space="preserve">一、  欧美数字资产监管框架</w:t>
      </w:r>
    </w:p>
    <w:p>
      <w:pPr>
        <w:spacing w:before="75" w:after="0"/>
      </w:pPr>
      <w:r>
        <w:rPr/>
        <w:t xml:space="preserve">二、  东盟金融一体化进程</w:t>
      </w:r>
    </w:p>
    <w:p>
      <w:pPr>
        <w:spacing w:before="75" w:after="0"/>
      </w:pPr>
      <w:r>
        <w:rPr/>
        <w:t xml:space="preserve">三、  中东金融自由区政策</w:t>
      </w:r>
    </w:p>
    <w:p>
      <w:pPr>
        <w:spacing w:before="75" w:after="0"/>
      </w:pPr>
      <w:r>
        <w:rPr/>
        <w:t xml:space="preserve">第二节  国际标准演进</w:t>
      </w:r>
    </w:p>
    <w:p>
      <w:pPr>
        <w:spacing w:before="75" w:after="0"/>
      </w:pPr>
      <w:r>
        <w:rPr/>
        <w:t xml:space="preserve">一、  巴塞尔协议iv实施影响</w:t>
      </w:r>
    </w:p>
    <w:p>
      <w:pPr>
        <w:spacing w:before="75" w:after="0"/>
      </w:pPr>
      <w:r>
        <w:rPr/>
        <w:t xml:space="preserve">二、  fatf跨境支付新规</w:t>
      </w:r>
    </w:p>
    <w:p>
      <w:pPr>
        <w:spacing w:before="75" w:after="0"/>
      </w:pPr>
      <w:r>
        <w:rPr/>
        <w:t xml:space="preserve">三、  全球最低税率协议</w:t>
      </w:r>
    </w:p>
    <w:p>
      <w:pPr>
        <w:spacing w:before="75" w:after="0"/>
      </w:pPr>
      <w:r>
        <w:rPr/>
        <w:t xml:space="preserve">第三节  地缘政治影响</w:t>
      </w:r>
    </w:p>
    <w:p>
      <w:pPr>
        <w:spacing w:before="75" w:after="0"/>
      </w:pPr>
      <w:r>
        <w:rPr/>
        <w:t xml:space="preserve">一、  金融swift替代系统</w:t>
      </w:r>
    </w:p>
    <w:p>
      <w:pPr>
        <w:spacing w:before="75" w:after="0"/>
      </w:pPr>
      <w:r>
        <w:rPr/>
        <w:t xml:space="preserve">二、  数字货币桥项目</w:t>
      </w:r>
    </w:p>
    <w:p>
      <w:pPr>
        <w:spacing w:before="75" w:after="0"/>
      </w:pPr>
      <w:r>
        <w:rPr/>
        <w:t xml:space="preserve">三、  技术脱钩风险</w:t>
      </w:r>
    </w:p>
    <w:p>
      <w:pPr>
        <w:spacing w:before="75" w:after="0"/>
      </w:pPr>
      <w:r>
        <w:rPr>
          <w:b w:val="1"/>
          <w:bCs w:val="1"/>
        </w:rPr>
        <w:t xml:space="preserve">第三章 中国政策支持体系</w:t>
      </w:r>
    </w:p>
    <w:p>
      <w:pPr>
        <w:spacing w:before="75" w:after="0"/>
      </w:pPr>
      <w:r>
        <w:rPr/>
        <w:t xml:space="preserve">第一节  国家战略</w:t>
      </w:r>
    </w:p>
    <w:p>
      <w:pPr>
        <w:spacing w:before="75" w:after="0"/>
      </w:pPr>
      <w:r>
        <w:rPr/>
        <w:t xml:space="preserve">一、  \"十五五\"金融开放路线图</w:t>
      </w:r>
    </w:p>
    <w:p>
      <w:pPr>
        <w:spacing w:before="75" w:after="0"/>
      </w:pPr>
      <w:r>
        <w:rPr/>
        <w:t xml:space="preserve">二、  人民币国际化3.0战略</w:t>
      </w:r>
    </w:p>
    <w:p>
      <w:pPr>
        <w:spacing w:before="75" w:after="0"/>
      </w:pPr>
      <w:r>
        <w:rPr/>
        <w:t xml:space="preserve">三、  数字丝绸之路金融基建</w:t>
      </w:r>
    </w:p>
    <w:p>
      <w:pPr>
        <w:spacing w:before="75" w:after="0"/>
      </w:pPr>
      <w:r>
        <w:rPr/>
        <w:t xml:space="preserve">第二节  监管创新</w:t>
      </w:r>
    </w:p>
    <w:p>
      <w:pPr>
        <w:spacing w:before="75" w:after="0"/>
      </w:pPr>
      <w:r>
        <w:rPr/>
        <w:t xml:space="preserve">一、  跨境金融\"沙盒监管\"机制</w:t>
      </w:r>
    </w:p>
    <w:p>
      <w:pPr>
        <w:spacing w:before="75" w:after="0"/>
      </w:pPr>
      <w:r>
        <w:rPr/>
        <w:t xml:space="preserve">二、  粤港澳大湾区跨境理财通2.0</w:t>
      </w:r>
    </w:p>
    <w:p>
      <w:pPr>
        <w:spacing w:before="75" w:after="0"/>
      </w:pPr>
      <w:r>
        <w:rPr/>
        <w:t xml:space="preserve">三、  自贸区外汇管理试点</w:t>
      </w:r>
    </w:p>
    <w:p>
      <w:pPr>
        <w:spacing w:before="75" w:after="0"/>
      </w:pPr>
      <w:r>
        <w:rPr/>
        <w:t xml:space="preserve">第三节  产业协同</w:t>
      </w:r>
    </w:p>
    <w:p>
      <w:pPr>
        <w:spacing w:before="75" w:after="0"/>
      </w:pPr>
      <w:r>
        <w:rPr/>
        <w:t xml:space="preserve">一、  央企海外项目金融配套</w:t>
      </w:r>
    </w:p>
    <w:p>
      <w:pPr>
        <w:spacing w:before="75" w:after="0"/>
      </w:pPr>
      <w:r>
        <w:rPr/>
        <w:t xml:space="preserve">二、  跨境电商支付便利化</w:t>
      </w:r>
    </w:p>
    <w:p>
      <w:pPr>
        <w:spacing w:before="75" w:after="0"/>
      </w:pPr>
      <w:r>
        <w:rPr/>
        <w:t xml:space="preserve">三、  绿色金融国际合作</w:t>
      </w:r>
    </w:p>
    <w:p>
      <w:pPr>
        <w:spacing w:before="75" w:after="0"/>
      </w:pPr>
      <w:r>
        <w:rPr>
          <w:b w:val="1"/>
          <w:bCs w:val="1"/>
        </w:rPr>
        <w:t xml:space="preserve">第四章 银行业出海现状</w:t>
      </w:r>
    </w:p>
    <w:p>
      <w:pPr>
        <w:spacing w:before="75" w:after="0"/>
      </w:pPr>
      <w:r>
        <w:rPr/>
        <w:t xml:space="preserve">第一节  布局图谱</w:t>
      </w:r>
    </w:p>
    <w:p>
      <w:pPr>
        <w:spacing w:before="75" w:after="0"/>
      </w:pPr>
      <w:r>
        <w:rPr/>
        <w:t xml:space="preserve">一、  国有大行全球网络(2025)</w:t>
      </w:r>
    </w:p>
    <w:p>
      <w:pPr>
        <w:spacing w:before="75" w:after="0"/>
      </w:pPr>
      <w:r>
        <w:rPr/>
        <w:t xml:space="preserve">二、  股份行特色化路径</w:t>
      </w:r>
    </w:p>
    <w:p>
      <w:pPr>
        <w:spacing w:before="75" w:after="0"/>
      </w:pPr>
      <w:r>
        <w:rPr/>
        <w:t xml:space="preserve">三、  城商行区域深耕</w:t>
      </w:r>
    </w:p>
    <w:p>
      <w:pPr>
        <w:spacing w:before="75" w:after="0"/>
      </w:pPr>
      <w:r>
        <w:rPr/>
        <w:t xml:space="preserve">第二节  业务创新</w:t>
      </w:r>
    </w:p>
    <w:p>
      <w:pPr>
        <w:spacing w:before="75" w:after="0"/>
      </w:pPr>
      <w:r>
        <w:rPr/>
        <w:t xml:space="preserve">一、  跨境人民币清算量</w:t>
      </w:r>
    </w:p>
    <w:p>
      <w:pPr>
        <w:spacing w:before="75" w:after="0"/>
      </w:pPr>
      <w:r>
        <w:rPr/>
        <w:t xml:space="preserve">二、  项目融资esg标准</w:t>
      </w:r>
    </w:p>
    <w:p>
      <w:pPr>
        <w:spacing w:before="75" w:after="0"/>
      </w:pPr>
      <w:r>
        <w:rPr/>
        <w:t xml:space="preserve">三、  数字分行模式</w:t>
      </w:r>
    </w:p>
    <w:p>
      <w:pPr>
        <w:spacing w:before="75" w:after="0"/>
      </w:pPr>
      <w:r>
        <w:rPr/>
        <w:t xml:space="preserve">第三节  典型案例</w:t>
      </w:r>
    </w:p>
    <w:p>
      <w:pPr>
        <w:spacing w:before="75" w:after="0"/>
      </w:pPr>
      <w:r>
        <w:rPr/>
        <w:t xml:space="preserve">一、  工行\"一带一路\"项目池</w:t>
      </w:r>
    </w:p>
    <w:p>
      <w:pPr>
        <w:spacing w:before="75" w:after="0"/>
      </w:pPr>
      <w:r>
        <w:rPr/>
        <w:t xml:space="preserve">二、  招行私人银行东南亚布局</w:t>
      </w:r>
    </w:p>
    <w:p>
      <w:pPr>
        <w:spacing w:before="75" w:after="0"/>
      </w:pPr>
      <w:r>
        <w:rPr/>
        <w:t xml:space="preserve">三、  微众银行技术输出</w:t>
      </w:r>
    </w:p>
    <w:p>
      <w:pPr>
        <w:spacing w:before="75" w:after="0"/>
      </w:pPr>
      <w:r>
        <w:rPr>
          <w:b w:val="1"/>
          <w:bCs w:val="1"/>
        </w:rPr>
        <w:t xml:space="preserve">第五章 证券业国际化</w:t>
      </w:r>
    </w:p>
    <w:p>
      <w:pPr>
        <w:spacing w:before="75" w:after="0"/>
      </w:pPr>
      <w:r>
        <w:rPr/>
        <w:t xml:space="preserve">第一节  牌照获取</w:t>
      </w:r>
    </w:p>
    <w:p>
      <w:pPr>
        <w:spacing w:before="75" w:after="0"/>
      </w:pPr>
      <w:r>
        <w:rPr/>
        <w:t xml:space="preserve">一、  香港虚拟资产牌照</w:t>
      </w:r>
    </w:p>
    <w:p>
      <w:pPr>
        <w:spacing w:before="75" w:after="0"/>
      </w:pPr>
      <w:r>
        <w:rPr/>
        <w:t xml:space="preserve">二、  新加坡资本市场服务</w:t>
      </w:r>
    </w:p>
    <w:p>
      <w:pPr>
        <w:spacing w:before="75" w:after="0"/>
      </w:pPr>
      <w:r>
        <w:rPr/>
        <w:t xml:space="preserve">三、  欧盟mifid ii合规</w:t>
      </w:r>
    </w:p>
    <w:p>
      <w:pPr>
        <w:spacing w:before="75" w:after="0"/>
      </w:pPr>
      <w:r>
        <w:rPr/>
        <w:t xml:space="preserve">第二节  业务突破</w:t>
      </w:r>
    </w:p>
    <w:p>
      <w:pPr>
        <w:spacing w:before="75" w:after="0"/>
      </w:pPr>
      <w:r>
        <w:rPr/>
        <w:t xml:space="preserve">一、  中概股跨境做市</w:t>
      </w:r>
    </w:p>
    <w:p>
      <w:pPr>
        <w:spacing w:before="75" w:after="0"/>
      </w:pPr>
      <w:r>
        <w:rPr/>
        <w:t xml:space="preserve">二、  绿色债券承销</w:t>
      </w:r>
    </w:p>
    <w:p>
      <w:pPr>
        <w:spacing w:before="75" w:after="0"/>
      </w:pPr>
      <w:r>
        <w:rPr/>
        <w:t xml:space="preserve">三、  qfii 3.0机制</w:t>
      </w:r>
    </w:p>
    <w:p>
      <w:pPr>
        <w:spacing w:before="75" w:after="0"/>
      </w:pPr>
      <w:r>
        <w:rPr/>
        <w:t xml:space="preserve">第三节  能力建设</w:t>
      </w:r>
    </w:p>
    <w:p>
      <w:pPr>
        <w:spacing w:before="75" w:after="0"/>
      </w:pPr>
      <w:r>
        <w:rPr/>
        <w:t xml:space="preserve">一、  国际研究团队</w:t>
      </w:r>
    </w:p>
    <w:p>
      <w:pPr>
        <w:spacing w:before="75" w:after="0"/>
      </w:pPr>
      <w:r>
        <w:rPr/>
        <w:t xml:space="preserve">二、  跨境合规系统</w:t>
      </w:r>
    </w:p>
    <w:p>
      <w:pPr>
        <w:spacing w:before="75" w:after="0"/>
      </w:pPr>
      <w:r>
        <w:rPr/>
        <w:t xml:space="preserve">三、  算法交易升级</w:t>
      </w:r>
    </w:p>
    <w:p>
      <w:pPr>
        <w:spacing w:before="75" w:after="0"/>
      </w:pPr>
      <w:r>
        <w:rPr>
          <w:b w:val="1"/>
          <w:bCs w:val="1"/>
        </w:rPr>
        <w:t xml:space="preserve">第六章 保险出海模式</w:t>
      </w:r>
    </w:p>
    <w:p>
      <w:pPr>
        <w:spacing w:before="75" w:after="0"/>
      </w:pPr>
      <w:r>
        <w:rPr/>
        <w:t xml:space="preserve">第一节  产品创新</w:t>
      </w:r>
    </w:p>
    <w:p>
      <w:pPr>
        <w:spacing w:before="75" w:after="0"/>
      </w:pPr>
      <w:r>
        <w:rPr/>
        <w:t xml:space="preserve">一、  跨境健康险\"医保通\"</w:t>
      </w:r>
    </w:p>
    <w:p>
      <w:pPr>
        <w:spacing w:before="75" w:after="0"/>
      </w:pPr>
      <w:r>
        <w:rPr/>
        <w:t xml:space="preserve">二、  项目工程险组合</w:t>
      </w:r>
    </w:p>
    <w:p>
      <w:pPr>
        <w:spacing w:before="75" w:after="0"/>
      </w:pPr>
      <w:r>
        <w:rPr/>
        <w:t xml:space="preserve">三、  气候风险衍生品</w:t>
      </w:r>
    </w:p>
    <w:p>
      <w:pPr>
        <w:spacing w:before="75" w:after="0"/>
      </w:pPr>
      <w:r>
        <w:rPr/>
        <w:t xml:space="preserve">第二节  渠道拓展</w:t>
      </w:r>
    </w:p>
    <w:p>
      <w:pPr>
        <w:spacing w:before="75" w:after="0"/>
      </w:pPr>
      <w:r>
        <w:rPr/>
        <w:t xml:space="preserve">一、  海外并购案例分析</w:t>
      </w:r>
    </w:p>
    <w:p>
      <w:pPr>
        <w:spacing w:before="75" w:after="0"/>
      </w:pPr>
      <w:r>
        <w:rPr/>
        <w:t xml:space="preserve">二、  数字保险平台</w:t>
      </w:r>
    </w:p>
    <w:p>
      <w:pPr>
        <w:spacing w:before="75" w:after="0"/>
      </w:pPr>
      <w:r>
        <w:rPr/>
        <w:t xml:space="preserve">三、  本地合作伙伴</w:t>
      </w:r>
    </w:p>
    <w:p>
      <w:pPr>
        <w:spacing w:before="75" w:after="0"/>
      </w:pPr>
      <w:r>
        <w:rPr/>
        <w:t xml:space="preserve">第三节  风控体系</w:t>
      </w:r>
    </w:p>
    <w:p>
      <w:pPr>
        <w:spacing w:before="75" w:after="0"/>
      </w:pPr>
      <w:r>
        <w:rPr/>
        <w:t xml:space="preserve">一、  全球再保险安排</w:t>
      </w:r>
    </w:p>
    <w:p>
      <w:pPr>
        <w:spacing w:before="75" w:after="0"/>
      </w:pPr>
      <w:r>
        <w:rPr/>
        <w:t xml:space="preserve">二、  巨灾模型本地化</w:t>
      </w:r>
    </w:p>
    <w:p>
      <w:pPr>
        <w:spacing w:before="75" w:after="0"/>
      </w:pPr>
      <w:r>
        <w:rPr/>
        <w:t xml:space="preserve">三、  理赔服务网络</w:t>
      </w:r>
    </w:p>
    <w:p>
      <w:pPr>
        <w:spacing w:before="75" w:after="0"/>
      </w:pPr>
      <w:r>
        <w:rPr>
          <w:b w:val="1"/>
          <w:bCs w:val="1"/>
        </w:rPr>
        <w:t xml:space="preserve">第七章 支付机构全球化</w:t>
      </w:r>
    </w:p>
    <w:p>
      <w:pPr>
        <w:spacing w:before="75" w:after="0"/>
      </w:pPr>
      <w:r>
        <w:rPr/>
        <w:t xml:space="preserve">第一节  市场格局</w:t>
      </w:r>
    </w:p>
    <w:p>
      <w:pPr>
        <w:spacing w:before="75" w:after="0"/>
      </w:pPr>
      <w:r>
        <w:rPr/>
        <w:t xml:space="preserve">一、  第三方支付出海top10</w:t>
      </w:r>
    </w:p>
    <w:p>
      <w:pPr>
        <w:spacing w:before="75" w:after="0"/>
      </w:pPr>
      <w:r>
        <w:rPr/>
        <w:t xml:space="preserve">二、  数字货币桥进展</w:t>
      </w:r>
    </w:p>
    <w:p>
      <w:pPr>
        <w:spacing w:before="75" w:after="0"/>
      </w:pPr>
      <w:r>
        <w:rPr/>
        <w:t xml:space="preserve">三、  跨境b2b支付创新</w:t>
      </w:r>
    </w:p>
    <w:p>
      <w:pPr>
        <w:spacing w:before="75" w:after="0"/>
      </w:pPr>
      <w:r>
        <w:rPr/>
        <w:t xml:space="preserve">第二节  技术输出</w:t>
      </w:r>
    </w:p>
    <w:p>
      <w:pPr>
        <w:spacing w:before="75" w:after="0"/>
      </w:pPr>
      <w:r>
        <w:rPr/>
        <w:t xml:space="preserve">一、  移动支付技术标准</w:t>
      </w:r>
    </w:p>
    <w:p>
      <w:pPr>
        <w:spacing w:before="75" w:after="0"/>
      </w:pPr>
      <w:r>
        <w:rPr/>
        <w:t xml:space="preserve">二、  区块链跨境结算</w:t>
      </w:r>
    </w:p>
    <w:p>
      <w:pPr>
        <w:spacing w:before="75" w:after="0"/>
      </w:pPr>
      <w:r>
        <w:rPr/>
        <w:t xml:space="preserve">三、  生物识别认证</w:t>
      </w:r>
    </w:p>
    <w:p>
      <w:pPr>
        <w:spacing w:before="75" w:after="0"/>
      </w:pPr>
      <w:r>
        <w:rPr/>
        <w:t xml:space="preserve">第三节  合规挑战</w:t>
      </w:r>
    </w:p>
    <w:p>
      <w:pPr>
        <w:spacing w:before="75" w:after="0"/>
      </w:pPr>
      <w:r>
        <w:rPr/>
        <w:t xml:space="preserve">一、  数据主权要求</w:t>
      </w:r>
    </w:p>
    <w:p>
      <w:pPr>
        <w:spacing w:before="75" w:after="0"/>
      </w:pPr>
      <w:r>
        <w:rPr/>
        <w:t xml:space="preserve">二、  反洗钱系统</w:t>
      </w:r>
    </w:p>
    <w:p>
      <w:pPr>
        <w:spacing w:before="75" w:after="0"/>
      </w:pPr>
      <w:r>
        <w:rPr/>
        <w:t xml:space="preserve">三、  本地钱包牌照</w:t>
      </w:r>
    </w:p>
    <w:p>
      <w:pPr>
        <w:spacing w:before="75" w:after="0"/>
      </w:pPr>
      <w:r>
        <w:rPr>
          <w:b w:val="1"/>
          <w:bCs w:val="1"/>
        </w:rPr>
        <w:t xml:space="preserve">第八章 资管机构出海</w:t>
      </w:r>
    </w:p>
    <w:p>
      <w:pPr>
        <w:spacing w:before="75" w:after="0"/>
      </w:pPr>
      <w:r>
        <w:rPr/>
        <w:t xml:space="preserve">第一节  产品策略</w:t>
      </w:r>
    </w:p>
    <w:p>
      <w:pPr>
        <w:spacing w:before="75" w:after="0"/>
      </w:pPr>
      <w:r>
        <w:rPr/>
        <w:t xml:space="preserve">一、  离岸人民币基金</w:t>
      </w:r>
    </w:p>
    <w:p>
      <w:pPr>
        <w:spacing w:before="75" w:after="0"/>
      </w:pPr>
      <w:r>
        <w:rPr/>
        <w:t xml:space="preserve">二、  esg主题qdii</w:t>
      </w:r>
    </w:p>
    <w:p>
      <w:pPr>
        <w:spacing w:before="75" w:after="0"/>
      </w:pPr>
      <w:r>
        <w:rPr/>
        <w:t xml:space="preserve">三、  跨境etf联通</w:t>
      </w:r>
    </w:p>
    <w:p>
      <w:pPr>
        <w:spacing w:before="75" w:after="0"/>
      </w:pPr>
      <w:r>
        <w:rPr/>
        <w:t xml:space="preserve">第二节  渠道建设</w:t>
      </w:r>
    </w:p>
    <w:p>
      <w:pPr>
        <w:spacing w:before="75" w:after="0"/>
      </w:pPr>
      <w:r>
        <w:rPr/>
        <w:t xml:space="preserve">一、  卢森堡基金护照</w:t>
      </w:r>
    </w:p>
    <w:p>
      <w:pPr>
        <w:spacing w:before="75" w:after="0"/>
      </w:pPr>
      <w:r>
        <w:rPr/>
        <w:t xml:space="preserve">二、  新加坡vcc架构</w:t>
      </w:r>
    </w:p>
    <w:p>
      <w:pPr>
        <w:spacing w:before="75" w:after="0"/>
      </w:pPr>
      <w:r>
        <w:rPr/>
        <w:t xml:space="preserve">三、  中东主权基金合作</w:t>
      </w:r>
    </w:p>
    <w:p>
      <w:pPr>
        <w:spacing w:before="75" w:after="0"/>
      </w:pPr>
      <w:r>
        <w:rPr/>
        <w:t xml:space="preserve">第三节  投研能力</w:t>
      </w:r>
    </w:p>
    <w:p>
      <w:pPr>
        <w:spacing w:before="75" w:after="0"/>
      </w:pPr>
      <w:r>
        <w:rPr/>
        <w:t xml:space="preserve">一、  全球资产配置模型</w:t>
      </w:r>
    </w:p>
    <w:p>
      <w:pPr>
        <w:spacing w:before="75" w:after="0"/>
      </w:pPr>
      <w:r>
        <w:rPr/>
        <w:t xml:space="preserve">二、  地缘政治分析框架</w:t>
      </w:r>
    </w:p>
    <w:p>
      <w:pPr>
        <w:spacing w:before="75" w:after="0"/>
      </w:pPr>
      <w:r>
        <w:rPr/>
        <w:t xml:space="preserve">三、  另类数据应用</w:t>
      </w:r>
    </w:p>
    <w:p>
      <w:pPr>
        <w:spacing w:before="75" w:after="0"/>
      </w:pPr>
      <w:r>
        <w:rPr>
          <w:b w:val="1"/>
          <w:bCs w:val="1"/>
        </w:rPr>
        <w:t xml:space="preserve">第九章 金融科技赋能</w:t>
      </w:r>
    </w:p>
    <w:p>
      <w:pPr>
        <w:spacing w:before="75" w:after="0"/>
      </w:pPr>
      <w:r>
        <w:rPr/>
        <w:t xml:space="preserve">第一节  技术矩阵</w:t>
      </w:r>
    </w:p>
    <w:p>
      <w:pPr>
        <w:spacing w:before="75" w:after="0"/>
      </w:pPr>
      <w:r>
        <w:rPr/>
        <w:t xml:space="preserve">一、  隐私计算跨境验证</w:t>
      </w:r>
    </w:p>
    <w:p>
      <w:pPr>
        <w:spacing w:before="75" w:after="0"/>
      </w:pPr>
      <w:r>
        <w:rPr/>
        <w:t xml:space="preserve">二、  智能风控中台</w:t>
      </w:r>
    </w:p>
    <w:p>
      <w:pPr>
        <w:spacing w:before="75" w:after="0"/>
      </w:pPr>
      <w:r>
        <w:rPr/>
        <w:t xml:space="preserve">三、  量子加密通信</w:t>
      </w:r>
    </w:p>
    <w:p>
      <w:pPr>
        <w:spacing w:before="75" w:after="0"/>
      </w:pPr>
      <w:r>
        <w:rPr/>
        <w:t xml:space="preserve">第二节  基建输出</w:t>
      </w:r>
    </w:p>
    <w:p>
      <w:pPr>
        <w:spacing w:before="75" w:after="0"/>
      </w:pPr>
      <w:r>
        <w:rPr/>
        <w:t xml:space="preserve">一、  云原生核心系统</w:t>
      </w:r>
    </w:p>
    <w:p>
      <w:pPr>
        <w:spacing w:before="75" w:after="0"/>
      </w:pPr>
      <w:r>
        <w:rPr/>
        <w:t xml:space="preserve">二、  央行数字货币桥</w:t>
      </w:r>
    </w:p>
    <w:p>
      <w:pPr>
        <w:spacing w:before="75" w:after="0"/>
      </w:pPr>
      <w:r>
        <w:rPr/>
        <w:t xml:space="preserve">三、  卫星金融网络</w:t>
      </w:r>
    </w:p>
    <w:p>
      <w:pPr>
        <w:spacing w:before="75" w:after="0"/>
      </w:pPr>
      <w:r>
        <w:rPr/>
        <w:t xml:space="preserve">第三节  生态合作</w:t>
      </w:r>
    </w:p>
    <w:p>
      <w:pPr>
        <w:spacing w:before="75" w:after="0"/>
      </w:pPr>
      <w:r>
        <w:rPr/>
        <w:t xml:space="preserve">一、  国际科技巨头联盟</w:t>
      </w:r>
    </w:p>
    <w:p>
      <w:pPr>
        <w:spacing w:before="75" w:after="0"/>
      </w:pPr>
      <w:r>
        <w:rPr/>
        <w:t xml:space="preserve">二、  新兴市场数字银行</w:t>
      </w:r>
    </w:p>
    <w:p>
      <w:pPr>
        <w:spacing w:before="75" w:after="0"/>
      </w:pPr>
      <w:r>
        <w:rPr/>
        <w:t xml:space="preserve">三、  监管科技服务商</w:t>
      </w:r>
    </w:p>
    <w:p>
      <w:pPr>
        <w:spacing w:before="75" w:after="0"/>
      </w:pPr>
      <w:r>
        <w:rPr>
          <w:b w:val="1"/>
          <w:bCs w:val="1"/>
        </w:rPr>
        <w:t xml:space="preserve">第十章 风险管理体系</w:t>
      </w:r>
    </w:p>
    <w:p>
      <w:pPr>
        <w:spacing w:before="75" w:after="0"/>
      </w:pPr>
      <w:r>
        <w:rPr/>
        <w:t xml:space="preserve">第一节  国别风险</w:t>
      </w:r>
    </w:p>
    <w:p>
      <w:pPr>
        <w:spacing w:before="75" w:after="0"/>
      </w:pPr>
      <w:r>
        <w:rPr/>
        <w:t xml:space="preserve">一、  主权信用评级矩阵</w:t>
      </w:r>
    </w:p>
    <w:p>
      <w:pPr>
        <w:spacing w:before="75" w:after="0"/>
      </w:pPr>
      <w:r>
        <w:rPr/>
        <w:t xml:space="preserve">二、  外汇管制预警</w:t>
      </w:r>
    </w:p>
    <w:p>
      <w:pPr>
        <w:spacing w:before="75" w:after="0"/>
      </w:pPr>
      <w:r>
        <w:rPr/>
        <w:t xml:space="preserve">三、  政治暴力保险</w:t>
      </w:r>
    </w:p>
    <w:p>
      <w:pPr>
        <w:spacing w:before="75" w:after="0"/>
      </w:pPr>
      <w:r>
        <w:rPr/>
        <w:t xml:space="preserve">第二节  合规管理</w:t>
      </w:r>
    </w:p>
    <w:p>
      <w:pPr>
        <w:spacing w:before="75" w:after="0"/>
      </w:pPr>
      <w:r>
        <w:rPr/>
        <w:t xml:space="preserve">一、  制裁名单筛查系统</w:t>
      </w:r>
    </w:p>
    <w:p>
      <w:pPr>
        <w:spacing w:before="75" w:after="0"/>
      </w:pPr>
      <w:r>
        <w:rPr/>
        <w:t xml:space="preserve">二、  跨境数据合规架构</w:t>
      </w:r>
    </w:p>
    <w:p>
      <w:pPr>
        <w:spacing w:before="75" w:after="0"/>
      </w:pPr>
      <w:r>
        <w:rPr/>
        <w:t xml:space="preserve">三、  反腐败合规流程</w:t>
      </w:r>
    </w:p>
    <w:p>
      <w:pPr>
        <w:spacing w:before="75" w:after="0"/>
      </w:pPr>
      <w:r>
        <w:rPr/>
        <w:t xml:space="preserve">第三节  应急机制</w:t>
      </w:r>
    </w:p>
    <w:p>
      <w:pPr>
        <w:spacing w:before="75" w:after="0"/>
      </w:pPr>
      <w:r>
        <w:rPr/>
        <w:t xml:space="preserve">一、  重大事件响应预案</w:t>
      </w:r>
    </w:p>
    <w:p>
      <w:pPr>
        <w:spacing w:before="75" w:after="0"/>
      </w:pPr>
      <w:r>
        <w:rPr/>
        <w:t xml:space="preserve">二、  业务连续性管理</w:t>
      </w:r>
    </w:p>
    <w:p>
      <w:pPr>
        <w:spacing w:before="75" w:after="0"/>
      </w:pPr>
      <w:r>
        <w:rPr/>
        <w:t xml:space="preserve">三、  危机公关策略</w:t>
      </w:r>
    </w:p>
    <w:p>
      <w:pPr>
        <w:spacing w:before="75" w:after="0"/>
      </w:pPr>
      <w:r>
        <w:rPr>
          <w:b w:val="1"/>
          <w:bCs w:val="1"/>
        </w:rPr>
        <w:t xml:space="preserve">第十一章 人才国际化</w:t>
      </w:r>
    </w:p>
    <w:p>
      <w:pPr>
        <w:spacing w:before="75" w:after="0"/>
      </w:pPr>
      <w:r>
        <w:rPr/>
        <w:t xml:space="preserve">第一节  团队构建</w:t>
      </w:r>
    </w:p>
    <w:p>
      <w:pPr>
        <w:spacing w:before="75" w:after="0"/>
      </w:pPr>
      <w:r>
        <w:rPr/>
        <w:t xml:space="preserve">一、  外派人员管理</w:t>
      </w:r>
    </w:p>
    <w:p>
      <w:pPr>
        <w:spacing w:before="75" w:after="0"/>
      </w:pPr>
      <w:r>
        <w:rPr/>
        <w:t xml:space="preserve">二、  本地化招聘策略</w:t>
      </w:r>
    </w:p>
    <w:p>
      <w:pPr>
        <w:spacing w:before="75" w:after="0"/>
      </w:pPr>
      <w:r>
        <w:rPr/>
        <w:t xml:space="preserve">三、  多元化委员会</w:t>
      </w:r>
    </w:p>
    <w:p>
      <w:pPr>
        <w:spacing w:before="75" w:after="0"/>
      </w:pPr>
      <w:r>
        <w:rPr/>
        <w:t xml:space="preserve">第二节  能力建设</w:t>
      </w:r>
    </w:p>
    <w:p>
      <w:pPr>
        <w:spacing w:before="75" w:after="0"/>
      </w:pPr>
      <w:r>
        <w:rPr/>
        <w:t xml:space="preserve">一、  国际监管认证</w:t>
      </w:r>
    </w:p>
    <w:p>
      <w:pPr>
        <w:spacing w:before="75" w:after="0"/>
      </w:pPr>
      <w:r>
        <w:rPr/>
        <w:t xml:space="preserve">二、  跨文化谈判训练</w:t>
      </w:r>
    </w:p>
    <w:p>
      <w:pPr>
        <w:spacing w:before="75" w:after="0"/>
      </w:pPr>
      <w:r>
        <w:rPr/>
        <w:t xml:space="preserve">三、  地缘政治分析</w:t>
      </w:r>
    </w:p>
    <w:p>
      <w:pPr>
        <w:spacing w:before="75" w:after="0"/>
      </w:pPr>
      <w:r>
        <w:rPr/>
        <w:t xml:space="preserve">第三节  激励机制</w:t>
      </w:r>
    </w:p>
    <w:p>
      <w:pPr>
        <w:spacing w:before="75" w:after="0"/>
      </w:pPr>
      <w:r>
        <w:rPr/>
        <w:t xml:space="preserve">一、  全球薪酬体系</w:t>
      </w:r>
    </w:p>
    <w:p>
      <w:pPr>
        <w:spacing w:before="75" w:after="0"/>
      </w:pPr>
      <w:r>
        <w:rPr/>
        <w:t xml:space="preserve">二、  长期股权计划</w:t>
      </w:r>
    </w:p>
    <w:p>
      <w:pPr>
        <w:spacing w:before="75" w:after="0"/>
      </w:pPr>
      <w:r>
        <w:rPr/>
        <w:t xml:space="preserve">三、  轮岗培养机制</w:t>
      </w:r>
    </w:p>
    <w:p>
      <w:pPr>
        <w:spacing w:before="75" w:after="0"/>
      </w:pPr>
      <w:r>
        <w:rPr>
          <w:b w:val="1"/>
          <w:bCs w:val="1"/>
        </w:rPr>
        <w:t xml:space="preserve">第十二章 区域市场战略</w:t>
      </w:r>
    </w:p>
    <w:p>
      <w:pPr>
        <w:spacing w:before="75" w:after="0"/>
      </w:pPr>
      <w:r>
        <w:rPr/>
        <w:t xml:space="preserve">第一节  东南亚</w:t>
      </w:r>
    </w:p>
    <w:p>
      <w:pPr>
        <w:spacing w:before="75" w:after="0"/>
      </w:pPr>
      <w:r>
        <w:rPr/>
        <w:t xml:space="preserve">一、  数字银行牌照攻略</w:t>
      </w:r>
    </w:p>
    <w:p>
      <w:pPr>
        <w:spacing w:before="75" w:after="0"/>
      </w:pPr>
      <w:r>
        <w:rPr/>
        <w:t xml:space="preserve">二、  伊斯兰金融适配</w:t>
      </w:r>
    </w:p>
    <w:p>
      <w:pPr>
        <w:spacing w:before="75" w:after="0"/>
      </w:pPr>
      <w:r>
        <w:rPr/>
        <w:t xml:space="preserve">三、  超级app生态</w:t>
      </w:r>
    </w:p>
    <w:p>
      <w:pPr>
        <w:spacing w:before="75" w:after="0"/>
      </w:pPr>
      <w:r>
        <w:rPr/>
        <w:t xml:space="preserve">第二节  中东</w:t>
      </w:r>
    </w:p>
    <w:p>
      <w:pPr>
        <w:spacing w:before="75" w:after="0"/>
      </w:pPr>
      <w:r>
        <w:rPr/>
        <w:t xml:space="preserve">一、  主权财富基金合作</w:t>
      </w:r>
    </w:p>
    <w:p>
      <w:pPr>
        <w:spacing w:before="75" w:after="0"/>
      </w:pPr>
      <w:r>
        <w:rPr/>
        <w:t xml:space="preserve">二、  新能源金融中心</w:t>
      </w:r>
    </w:p>
    <w:p>
      <w:pPr>
        <w:spacing w:before="75" w:after="0"/>
      </w:pPr>
      <w:r>
        <w:rPr/>
        <w:t xml:space="preserve">三、  金融自由区对比</w:t>
      </w:r>
    </w:p>
    <w:p>
      <w:pPr>
        <w:spacing w:before="75" w:after="0"/>
      </w:pPr>
      <w:r>
        <w:rPr/>
        <w:t xml:space="preserve">第三节  非洲</w:t>
      </w:r>
    </w:p>
    <w:p>
      <w:pPr>
        <w:spacing w:before="75" w:after="0"/>
      </w:pPr>
      <w:r>
        <w:rPr/>
        <w:t xml:space="preserve">一、  移动货币渗透率</w:t>
      </w:r>
    </w:p>
    <w:p>
      <w:pPr>
        <w:spacing w:before="75" w:after="0"/>
      </w:pPr>
      <w:r>
        <w:rPr/>
        <w:t xml:space="preserve">二、  基建项目融资</w:t>
      </w:r>
    </w:p>
    <w:p>
      <w:pPr>
        <w:spacing w:before="75" w:after="0"/>
      </w:pPr>
      <w:r>
        <w:rPr/>
        <w:t xml:space="preserve">三、  普惠金融创新</w:t>
      </w:r>
    </w:p>
    <w:p>
      <w:pPr>
        <w:spacing w:before="75" w:after="0"/>
      </w:pPr>
      <w:r>
        <w:rPr>
          <w:b w:val="1"/>
          <w:bCs w:val="1"/>
        </w:rPr>
        <w:t xml:space="preserve">第十三章 竞争格局分析</w:t>
      </w:r>
    </w:p>
    <w:p>
      <w:pPr>
        <w:spacing w:before="75" w:after="0"/>
      </w:pPr>
      <w:r>
        <w:rPr/>
        <w:t xml:space="preserve">第一节  国际竞争者</w:t>
      </w:r>
    </w:p>
    <w:p>
      <w:pPr>
        <w:spacing w:before="75" w:after="0"/>
      </w:pPr>
      <w:r>
        <w:rPr/>
        <w:t xml:space="preserve">一、  华尔街投行动向</w:t>
      </w:r>
    </w:p>
    <w:p>
      <w:pPr>
        <w:spacing w:before="75" w:after="0"/>
      </w:pPr>
      <w:r>
        <w:rPr/>
        <w:t xml:space="preserve">二、  欧洲全能银行策略</w:t>
      </w:r>
    </w:p>
    <w:p>
      <w:pPr>
        <w:spacing w:before="75" w:after="0"/>
      </w:pPr>
      <w:r>
        <w:rPr/>
        <w:t xml:space="preserve">三、  亚洲金融集团</w:t>
      </w:r>
    </w:p>
    <w:p>
      <w:pPr>
        <w:spacing w:before="75" w:after="0"/>
      </w:pPr>
      <w:r>
        <w:rPr/>
        <w:t xml:space="preserve">第二节  中国机构梯队</w:t>
      </w:r>
    </w:p>
    <w:p>
      <w:pPr>
        <w:spacing w:before="75" w:after="0"/>
      </w:pPr>
      <w:r>
        <w:rPr/>
        <w:t xml:space="preserve">一、  国有大行全球排名</w:t>
      </w:r>
    </w:p>
    <w:p>
      <w:pPr>
        <w:spacing w:before="75" w:after="0"/>
      </w:pPr>
      <w:r>
        <w:rPr/>
        <w:t xml:space="preserve">二、  科技金融独角兽</w:t>
      </w:r>
    </w:p>
    <w:p>
      <w:pPr>
        <w:spacing w:before="75" w:after="0"/>
      </w:pPr>
      <w:r>
        <w:rPr/>
        <w:t xml:space="preserve">三、  专业领域冠军</w:t>
      </w:r>
    </w:p>
    <w:p>
      <w:pPr>
        <w:spacing w:before="75" w:after="0"/>
      </w:pPr>
      <w:r>
        <w:rPr/>
        <w:t xml:space="preserve">第三节  合作机遇</w:t>
      </w:r>
    </w:p>
    <w:p>
      <w:pPr>
        <w:spacing w:before="75" w:after="0"/>
      </w:pPr>
      <w:r>
        <w:rPr/>
        <w:t xml:space="preserve">一、  国际清算联盟</w:t>
      </w:r>
    </w:p>
    <w:p>
      <w:pPr>
        <w:spacing w:before="75" w:after="0"/>
      </w:pPr>
      <w:r>
        <w:rPr/>
        <w:t xml:space="preserve">二、  技术标准组织</w:t>
      </w:r>
    </w:p>
    <w:p>
      <w:pPr>
        <w:spacing w:before="75" w:after="0"/>
      </w:pPr>
      <w:r>
        <w:rPr/>
        <w:t xml:space="preserve">三、  产业资本联动</w:t>
      </w:r>
    </w:p>
    <w:p>
      <w:pPr>
        <w:spacing w:before="75" w:after="0"/>
      </w:pPr>
      <w:r>
        <w:rPr>
          <w:b w:val="1"/>
          <w:bCs w:val="1"/>
        </w:rPr>
        <w:t xml:space="preserve">第十四章 数字化转型</w:t>
      </w:r>
    </w:p>
    <w:p>
      <w:pPr>
        <w:spacing w:before="75" w:after="0"/>
      </w:pPr>
      <w:r>
        <w:rPr/>
        <w:t xml:space="preserve">第一节  技术应用</w:t>
      </w:r>
    </w:p>
    <w:p>
      <w:pPr>
        <w:spacing w:before="75" w:after="0"/>
      </w:pPr>
      <w:r>
        <w:rPr/>
        <w:t xml:space="preserve">一、  生成式ai客服</w:t>
      </w:r>
    </w:p>
    <w:p>
      <w:pPr>
        <w:spacing w:before="75" w:after="0"/>
      </w:pPr>
      <w:r>
        <w:rPr/>
        <w:t xml:space="preserve">二、  区块链贸易融资</w:t>
      </w:r>
    </w:p>
    <w:p>
      <w:pPr>
        <w:spacing w:before="75" w:after="0"/>
      </w:pPr>
      <w:r>
        <w:rPr/>
        <w:t xml:space="preserve">三、  元宇宙银行大厅</w:t>
      </w:r>
    </w:p>
    <w:p>
      <w:pPr>
        <w:spacing w:before="75" w:after="0"/>
      </w:pPr>
      <w:r>
        <w:rPr/>
        <w:t xml:space="preserve">第二节  架构升级</w:t>
      </w:r>
    </w:p>
    <w:p>
      <w:pPr>
        <w:spacing w:before="75" w:after="0"/>
      </w:pPr>
      <w:r>
        <w:rPr/>
        <w:t xml:space="preserve">一、  边缘计算部署</w:t>
      </w:r>
    </w:p>
    <w:p>
      <w:pPr>
        <w:spacing w:before="75" w:after="0"/>
      </w:pPr>
      <w:r>
        <w:rPr/>
        <w:t xml:space="preserve">二、  混合云战略</w:t>
      </w:r>
    </w:p>
    <w:p>
      <w:pPr>
        <w:spacing w:before="75" w:after="0"/>
      </w:pPr>
      <w:r>
        <w:rPr/>
        <w:t xml:space="preserve">三、  核心系统重构</w:t>
      </w:r>
    </w:p>
    <w:p>
      <w:pPr>
        <w:spacing w:before="75" w:after="0"/>
      </w:pPr>
      <w:r>
        <w:rPr/>
        <w:t xml:space="preserve">第三节  数据治理</w:t>
      </w:r>
    </w:p>
    <w:p>
      <w:pPr>
        <w:spacing w:before="75" w:after="0"/>
      </w:pPr>
      <w:r>
        <w:rPr/>
        <w:t xml:space="preserve">一、  跨境数据流动</w:t>
      </w:r>
    </w:p>
    <w:p>
      <w:pPr>
        <w:spacing w:before="75" w:after="0"/>
      </w:pPr>
      <w:r>
        <w:rPr/>
        <w:t xml:space="preserve">二、  客户画像合规</w:t>
      </w:r>
    </w:p>
    <w:p>
      <w:pPr>
        <w:spacing w:before="75" w:after="0"/>
      </w:pPr>
      <w:r>
        <w:rPr/>
        <w:t xml:space="preserve">三、  风险数据集市</w:t>
      </w:r>
    </w:p>
    <w:p>
      <w:pPr>
        <w:spacing w:before="75" w:after="0"/>
      </w:pPr>
      <w:r>
        <w:rPr>
          <w:b w:val="1"/>
          <w:bCs w:val="1"/>
        </w:rPr>
        <w:t xml:space="preserve">第十五章 esg战略</w:t>
      </w:r>
    </w:p>
    <w:p>
      <w:pPr>
        <w:spacing w:before="75" w:after="0"/>
      </w:pPr>
      <w:r>
        <w:rPr/>
        <w:t xml:space="preserve">第一节  标准接轨</w:t>
      </w:r>
    </w:p>
    <w:p>
      <w:pPr>
        <w:spacing w:before="75" w:after="0"/>
      </w:pPr>
      <w:r>
        <w:rPr/>
        <w:t xml:space="preserve">一、  欧盟可持续金融披露</w:t>
      </w:r>
    </w:p>
    <w:p>
      <w:pPr>
        <w:spacing w:before="75" w:after="0"/>
      </w:pPr>
      <w:r>
        <w:rPr/>
        <w:t xml:space="preserve">二、  气候压力测试</w:t>
      </w:r>
    </w:p>
    <w:p>
      <w:pPr>
        <w:spacing w:before="75" w:after="0"/>
      </w:pPr>
      <w:r>
        <w:rPr/>
        <w:t xml:space="preserve">三、  生物多样性金融</w:t>
      </w:r>
    </w:p>
    <w:p>
      <w:pPr>
        <w:spacing w:before="75" w:after="0"/>
      </w:pPr>
      <w:r>
        <w:rPr/>
        <w:t xml:space="preserve">第二节  产品创新</w:t>
      </w:r>
    </w:p>
    <w:p>
      <w:pPr>
        <w:spacing w:before="75" w:after="0"/>
      </w:pPr>
      <w:r>
        <w:rPr/>
        <w:t xml:space="preserve">一、  碳金融衍生品</w:t>
      </w:r>
    </w:p>
    <w:p>
      <w:pPr>
        <w:spacing w:before="75" w:after="0"/>
      </w:pPr>
      <w:r>
        <w:rPr/>
        <w:t xml:space="preserve">二、  绿色项目融资</w:t>
      </w:r>
    </w:p>
    <w:p>
      <w:pPr>
        <w:spacing w:before="75" w:after="0"/>
      </w:pPr>
      <w:r>
        <w:rPr/>
        <w:t xml:space="preserve">三、  影响力投资基金</w:t>
      </w:r>
    </w:p>
    <w:p>
      <w:pPr>
        <w:spacing w:before="75" w:after="0"/>
      </w:pPr>
      <w:r>
        <w:rPr/>
        <w:t xml:space="preserve">第三节  治理提升</w:t>
      </w:r>
    </w:p>
    <w:p>
      <w:pPr>
        <w:spacing w:before="75" w:after="0"/>
      </w:pPr>
      <w:r>
        <w:rPr/>
        <w:t xml:space="preserve">一、  董事会多元化</w:t>
      </w:r>
    </w:p>
    <w:p>
      <w:pPr>
        <w:spacing w:before="75" w:after="0"/>
      </w:pPr>
      <w:r>
        <w:rPr/>
        <w:t xml:space="preserve">二、  反腐败体系</w:t>
      </w:r>
    </w:p>
    <w:p>
      <w:pPr>
        <w:spacing w:before="75" w:after="0"/>
      </w:pPr>
      <w:r>
        <w:rPr/>
        <w:t xml:space="preserve">三、  供应链尽责管理</w:t>
      </w:r>
    </w:p>
    <w:p>
      <w:pPr>
        <w:spacing w:before="75" w:after="0"/>
      </w:pPr>
      <w:r>
        <w:rPr>
          <w:b w:val="1"/>
          <w:bCs w:val="1"/>
        </w:rPr>
        <w:t xml:space="preserve">第十六章 法律与税务</w:t>
      </w:r>
    </w:p>
    <w:p>
      <w:pPr>
        <w:spacing w:before="75" w:after="0"/>
      </w:pPr>
      <w:r>
        <w:rPr/>
        <w:t xml:space="preserve">第一节  合规架构</w:t>
      </w:r>
    </w:p>
    <w:p>
      <w:pPr>
        <w:spacing w:before="75" w:after="0"/>
      </w:pPr>
      <w:r>
        <w:rPr/>
        <w:t xml:space="preserve">一、  控股公司选址</w:t>
      </w:r>
    </w:p>
    <w:p>
      <w:pPr>
        <w:spacing w:before="75" w:after="0"/>
      </w:pPr>
      <w:r>
        <w:rPr/>
        <w:t xml:space="preserve">二、  牌照嵌套策略</w:t>
      </w:r>
    </w:p>
    <w:p>
      <w:pPr>
        <w:spacing w:before="75" w:after="0"/>
      </w:pPr>
      <w:r>
        <w:rPr/>
        <w:t xml:space="preserve">三、  数据主权方案</w:t>
      </w:r>
    </w:p>
    <w:p>
      <w:pPr>
        <w:spacing w:before="75" w:after="0"/>
      </w:pPr>
      <w:r>
        <w:rPr/>
        <w:t xml:space="preserve">第二节  税务优化</w:t>
      </w:r>
    </w:p>
    <w:p>
      <w:pPr>
        <w:spacing w:before="75" w:after="0"/>
      </w:pPr>
      <w:r>
        <w:rPr/>
        <w:t xml:space="preserve">一、  转移定价政策</w:t>
      </w:r>
    </w:p>
    <w:p>
      <w:pPr>
        <w:spacing w:before="75" w:after="0"/>
      </w:pPr>
      <w:r>
        <w:rPr/>
        <w:t xml:space="preserve">二、  税收协定网络</w:t>
      </w:r>
    </w:p>
    <w:p>
      <w:pPr>
        <w:spacing w:before="75" w:after="0"/>
      </w:pPr>
      <w:r>
        <w:rPr/>
        <w:t xml:space="preserve">三、  常设机构规避</w:t>
      </w:r>
    </w:p>
    <w:p>
      <w:pPr>
        <w:spacing w:before="75" w:after="0"/>
      </w:pPr>
      <w:r>
        <w:rPr/>
        <w:t xml:space="preserve">第三节  争议解决</w:t>
      </w:r>
    </w:p>
    <w:p>
      <w:pPr>
        <w:spacing w:before="75" w:after="0"/>
      </w:pPr>
      <w:r>
        <w:rPr/>
        <w:t xml:space="preserve">一、  isds机制应用</w:t>
      </w:r>
    </w:p>
    <w:p>
      <w:pPr>
        <w:spacing w:before="75" w:after="0"/>
      </w:pPr>
      <w:r>
        <w:rPr/>
        <w:t xml:space="preserve">二、  国际仲裁案例</w:t>
      </w:r>
    </w:p>
    <w:p>
      <w:pPr>
        <w:spacing w:before="75" w:after="0"/>
      </w:pPr>
      <w:r>
        <w:rPr/>
        <w:t xml:space="preserve">三、  监管处罚应对</w:t>
      </w:r>
    </w:p>
    <w:p>
      <w:pPr>
        <w:spacing w:before="75" w:after="0"/>
      </w:pPr>
      <w:r>
        <w:rPr>
          <w:b w:val="1"/>
          <w:bCs w:val="1"/>
        </w:rPr>
        <w:t xml:space="preserve">第十七章 品牌与文化</w:t>
      </w:r>
    </w:p>
    <w:p>
      <w:pPr>
        <w:spacing w:before="75" w:after="0"/>
      </w:pPr>
      <w:r>
        <w:rPr/>
        <w:t xml:space="preserve">第一节  品牌战略</w:t>
      </w:r>
    </w:p>
    <w:p>
      <w:pPr>
        <w:spacing w:before="75" w:after="0"/>
      </w:pPr>
      <w:r>
        <w:rPr/>
        <w:t xml:space="preserve">一、  全球统一标识</w:t>
      </w:r>
    </w:p>
    <w:p>
      <w:pPr>
        <w:spacing w:before="75" w:after="0"/>
      </w:pPr>
      <w:r>
        <w:rPr/>
        <w:t xml:space="preserve">二、  本土化传播</w:t>
      </w:r>
    </w:p>
    <w:p>
      <w:pPr>
        <w:spacing w:before="75" w:after="0"/>
      </w:pPr>
      <w:r>
        <w:rPr/>
        <w:t xml:space="preserve">三、  危机品牌修复</w:t>
      </w:r>
    </w:p>
    <w:p>
      <w:pPr>
        <w:spacing w:before="75" w:after="0"/>
      </w:pPr>
      <w:r>
        <w:rPr/>
        <w:t xml:space="preserve">第二节  文化融合</w:t>
      </w:r>
    </w:p>
    <w:p>
      <w:pPr>
        <w:spacing w:before="75" w:after="0"/>
      </w:pPr>
      <w:r>
        <w:rPr/>
        <w:t xml:space="preserve">一、  宗教节日营销</w:t>
      </w:r>
    </w:p>
    <w:p>
      <w:pPr>
        <w:spacing w:before="75" w:after="0"/>
      </w:pPr>
      <w:r>
        <w:rPr/>
        <w:t xml:space="preserve">二、  女性金融赋能</w:t>
      </w:r>
    </w:p>
    <w:p>
      <w:pPr>
        <w:spacing w:before="75" w:after="0"/>
      </w:pPr>
      <w:r>
        <w:rPr/>
        <w:t xml:space="preserve">三、  社区责任项目</w:t>
      </w:r>
    </w:p>
    <w:p>
      <w:pPr>
        <w:spacing w:before="75" w:after="0"/>
      </w:pPr>
      <w:r>
        <w:rPr/>
        <w:t xml:space="preserve">第三节  声誉管理</w:t>
      </w:r>
    </w:p>
    <w:p>
      <w:pPr>
        <w:spacing w:before="75" w:after="0"/>
      </w:pPr>
      <w:r>
        <w:rPr/>
        <w:t xml:space="preserve">一、  esg评级提升</w:t>
      </w:r>
    </w:p>
    <w:p>
      <w:pPr>
        <w:spacing w:before="75" w:after="0"/>
      </w:pPr>
      <w:r>
        <w:rPr/>
        <w:t xml:space="preserve">二、  媒体关系矩阵</w:t>
      </w:r>
    </w:p>
    <w:p>
      <w:pPr>
        <w:spacing w:before="75" w:after="0"/>
      </w:pPr>
      <w:r>
        <w:rPr/>
        <w:t xml:space="preserve">三、  意见领袖合作</w:t>
      </w:r>
    </w:p>
    <w:p>
      <w:pPr>
        <w:spacing w:before="75" w:after="0"/>
      </w:pPr>
      <w:r>
        <w:rPr>
          <w:b w:val="1"/>
          <w:bCs w:val="1"/>
        </w:rPr>
        <w:t xml:space="preserve">第十八章 风险与挑战</w:t>
      </w:r>
    </w:p>
    <w:p>
      <w:pPr>
        <w:spacing w:before="75" w:after="0"/>
      </w:pPr>
      <w:r>
        <w:rPr/>
        <w:t xml:space="preserve">第一节  系统性风险</w:t>
      </w:r>
    </w:p>
    <w:p>
      <w:pPr>
        <w:spacing w:before="75" w:after="0"/>
      </w:pPr>
      <w:r>
        <w:rPr/>
        <w:t xml:space="preserve">一、  货币战争预警</w:t>
      </w:r>
    </w:p>
    <w:p>
      <w:pPr>
        <w:spacing w:before="75" w:after="0"/>
      </w:pPr>
      <w:r>
        <w:rPr/>
        <w:t xml:space="preserve">二、  金融危机传导</w:t>
      </w:r>
    </w:p>
    <w:p>
      <w:pPr>
        <w:spacing w:before="75" w:after="0"/>
      </w:pPr>
      <w:r>
        <w:rPr/>
        <w:t xml:space="preserve">三、  技术脱钩压力</w:t>
      </w:r>
    </w:p>
    <w:p>
      <w:pPr>
        <w:spacing w:before="75" w:after="0"/>
      </w:pPr>
      <w:r>
        <w:rPr/>
        <w:t xml:space="preserve">第二节  运营风险</w:t>
      </w:r>
    </w:p>
    <w:p>
      <w:pPr>
        <w:spacing w:before="75" w:after="0"/>
      </w:pPr>
      <w:r>
        <w:rPr/>
        <w:t xml:space="preserve">一、  合规成本飙升</w:t>
      </w:r>
    </w:p>
    <w:p>
      <w:pPr>
        <w:spacing w:before="75" w:after="0"/>
      </w:pPr>
      <w:r>
        <w:rPr/>
        <w:t xml:space="preserve">二、  文化冲突案例</w:t>
      </w:r>
    </w:p>
    <w:p>
      <w:pPr>
        <w:spacing w:before="75" w:after="0"/>
      </w:pPr>
      <w:r>
        <w:rPr/>
        <w:t xml:space="preserve">三、  人才流失挑战</w:t>
      </w:r>
    </w:p>
    <w:p>
      <w:pPr>
        <w:spacing w:before="75" w:after="0"/>
      </w:pPr>
      <w:r>
        <w:rPr/>
        <w:t xml:space="preserve">第三节  技术风险</w:t>
      </w:r>
    </w:p>
    <w:p>
      <w:pPr>
        <w:spacing w:before="75" w:after="0"/>
      </w:pPr>
      <w:r>
        <w:rPr/>
        <w:t xml:space="preserve">一、  量子计算威胁</w:t>
      </w:r>
    </w:p>
    <w:p>
      <w:pPr>
        <w:spacing w:before="75" w:after="0"/>
      </w:pPr>
      <w:r>
        <w:rPr/>
        <w:t xml:space="preserve">二、  网络攻击防御</w:t>
      </w:r>
    </w:p>
    <w:p>
      <w:pPr>
        <w:spacing w:before="75" w:after="0"/>
      </w:pPr>
      <w:r>
        <w:rPr/>
        <w:t xml:space="preserve">三、  算法伦理争议</w:t>
      </w:r>
    </w:p>
    <w:p>
      <w:pPr>
        <w:spacing w:before="75" w:after="0"/>
      </w:pPr>
      <w:r>
        <w:rPr>
          <w:b w:val="1"/>
          <w:bCs w:val="1"/>
        </w:rPr>
        <w:t xml:space="preserve">第十九章 未来展望</w:t>
      </w:r>
    </w:p>
    <w:p>
      <w:pPr>
        <w:spacing w:before="75" w:after="0"/>
      </w:pPr>
      <w:r>
        <w:rPr/>
        <w:t xml:space="preserve">第一节  市场规模预测</w:t>
      </w:r>
    </w:p>
    <w:p>
      <w:pPr>
        <w:spacing w:before="75" w:after="0"/>
      </w:pPr>
      <w:r>
        <w:rPr/>
        <w:t xml:space="preserve">一、  跨境金融流量</w:t>
      </w:r>
    </w:p>
    <w:p>
      <w:pPr>
        <w:spacing w:before="75" w:after="0"/>
      </w:pPr>
      <w:r>
        <w:rPr/>
        <w:t xml:space="preserve">二、  数字人民币场景</w:t>
      </w:r>
    </w:p>
    <w:p>
      <w:pPr>
        <w:spacing w:before="75" w:after="0"/>
      </w:pPr>
      <w:r>
        <w:rPr/>
        <w:t xml:space="preserve">三、  离岸资产管理</w:t>
      </w:r>
    </w:p>
    <w:p>
      <w:pPr>
        <w:spacing w:before="75" w:after="0"/>
      </w:pPr>
      <w:r>
        <w:rPr/>
        <w:t xml:space="preserve">第二节  技术演进</w:t>
      </w:r>
    </w:p>
    <w:p>
      <w:pPr>
        <w:spacing w:before="75" w:after="0"/>
      </w:pPr>
      <w:r>
        <w:rPr/>
        <w:t xml:space="preserve">一、  央行数字货币互联</w:t>
      </w:r>
    </w:p>
    <w:p>
      <w:pPr>
        <w:spacing w:before="75" w:after="0"/>
      </w:pPr>
      <w:r>
        <w:rPr/>
        <w:t xml:space="preserve">二、  生成式ai应用</w:t>
      </w:r>
    </w:p>
    <w:p>
      <w:pPr>
        <w:spacing w:before="75" w:after="0"/>
      </w:pPr>
      <w:r>
        <w:rPr/>
        <w:t xml:space="preserve">三、  量子安全通信</w:t>
      </w:r>
    </w:p>
    <w:p>
      <w:pPr>
        <w:spacing w:before="75" w:after="0"/>
      </w:pPr>
      <w:r>
        <w:rPr/>
        <w:t xml:space="preserve">第三节  格局重塑</w:t>
      </w:r>
    </w:p>
    <w:p>
      <w:pPr>
        <w:spacing w:before="75" w:after="0"/>
      </w:pPr>
      <w:r>
        <w:rPr/>
        <w:t xml:space="preserve">一、  新型金融联盟</w:t>
      </w:r>
    </w:p>
    <w:p>
      <w:pPr>
        <w:spacing w:before="75" w:after="0"/>
      </w:pPr>
      <w:r>
        <w:rPr/>
        <w:t xml:space="preserve">二、  虚拟金融中心</w:t>
      </w:r>
    </w:p>
    <w:p>
      <w:pPr>
        <w:spacing w:before="75" w:after="0"/>
      </w:pPr>
      <w:r>
        <w:rPr/>
        <w:t xml:space="preserve">三、  监管科技革命</w:t>
      </w:r>
    </w:p>
    <w:p>
      <w:pPr>
        <w:spacing w:before="75" w:after="0"/>
      </w:pPr>
      <w:r>
        <w:rPr>
          <w:b w:val="1"/>
          <w:bCs w:val="1"/>
        </w:rPr>
        <w:t xml:space="preserve">第二十章 战略建议</w:t>
      </w:r>
    </w:p>
    <w:p>
      <w:pPr>
        <w:spacing w:before="75" w:after="0"/>
      </w:pPr>
      <w:r>
        <w:rPr/>
        <w:t xml:space="preserve">第一节  机构层面</w:t>
      </w:r>
    </w:p>
    <w:p>
      <w:pPr>
        <w:spacing w:before="75" w:after="0"/>
      </w:pPr>
      <w:r>
        <w:rPr/>
        <w:t xml:space="preserve">一、  差异化定位矩阵</w:t>
      </w:r>
    </w:p>
    <w:p>
      <w:pPr>
        <w:spacing w:before="75" w:after="0"/>
      </w:pPr>
      <w:r>
        <w:rPr/>
        <w:t xml:space="preserve">二、  能力建设路线图</w:t>
      </w:r>
    </w:p>
    <w:p>
      <w:pPr>
        <w:spacing w:before="75" w:after="0"/>
      </w:pPr>
      <w:r>
        <w:rPr/>
        <w:t xml:space="preserve">三、  生态合作方案</w:t>
      </w:r>
    </w:p>
    <w:p>
      <w:pPr>
        <w:spacing w:before="75" w:after="0"/>
      </w:pPr>
      <w:r>
        <w:rPr/>
        <w:t xml:space="preserve">第二节  监管层面</w:t>
      </w:r>
    </w:p>
    <w:p>
      <w:pPr>
        <w:spacing w:before="75" w:after="0"/>
      </w:pPr>
      <w:r>
        <w:rPr/>
        <w:t xml:space="preserve">一、  沙盒监管升级</w:t>
      </w:r>
    </w:p>
    <w:p>
      <w:pPr>
        <w:spacing w:before="75" w:after="0"/>
      </w:pPr>
      <w:r>
        <w:rPr/>
        <w:t xml:space="preserve">二、  国际标准话语权</w:t>
      </w:r>
    </w:p>
    <w:p>
      <w:pPr>
        <w:spacing w:before="75" w:after="0"/>
      </w:pPr>
      <w:r>
        <w:rPr/>
        <w:t xml:space="preserve">三、  跨境协作机制</w:t>
      </w:r>
    </w:p>
    <w:p>
      <w:pPr>
        <w:spacing w:before="75" w:after="0"/>
      </w:pPr>
      <w:r>
        <w:rPr/>
        <w:t xml:space="preserve">第三节  产业层面</w:t>
      </w:r>
    </w:p>
    <w:p>
      <w:pPr>
        <w:spacing w:before="75" w:after="0"/>
      </w:pPr>
      <w:r>
        <w:rPr/>
        <w:t xml:space="preserve">一、  信息共享平台</w:t>
      </w:r>
    </w:p>
    <w:p>
      <w:pPr>
        <w:spacing w:before="75" w:after="0"/>
      </w:pPr>
      <w:r>
        <w:rPr/>
        <w:t xml:space="preserve">二、  人才联合培养</w:t>
      </w:r>
    </w:p>
    <w:p>
      <w:pPr>
        <w:spacing w:before="75" w:after="0"/>
      </w:pPr>
      <w:r>
        <w:rPr/>
        <w:t xml:space="preserve">三、  风险对冲基金</w:t>
      </w:r>
    </w:p>
    <w:p>
      <w:pPr>
        <w:spacing w:before="75" w:after="0"/>
      </w:pPr>
      <w:r>
        <w:rPr>
          <w:b w:val="1"/>
          <w:bCs w:val="1"/>
        </w:rPr>
        <w:t xml:space="preserve">图表目录</w:t>
      </w:r>
    </w:p>
    <w:p>
      <w:pPr>
        <w:spacing w:before="75" w:after="0"/>
      </w:pPr>
      <w:r>
        <w:rPr/>
        <w:t xml:space="preserve">图表：全球金融开放指数热力图(2025)</w:t>
      </w:r>
    </w:p>
    <w:p>
      <w:pPr>
        <w:spacing w:before="75" w:after="0"/>
      </w:pPr>
      <w:r>
        <w:rPr/>
        <w:t xml:space="preserve">图表：中资银行海外机构分布拓扑图</w:t>
      </w:r>
    </w:p>
    <w:p>
      <w:pPr>
        <w:spacing w:before="75" w:after="0"/>
      </w:pPr>
      <w:r>
        <w:rPr/>
        <w:t xml:space="preserve">图表：跨境支付技术架构对比</w:t>
      </w:r>
    </w:p>
    <w:p>
      <w:pPr>
        <w:spacing w:before="75" w:after="0"/>
      </w:pPr>
      <w:r>
        <w:rPr/>
        <w:t xml:space="preserve">图表：主要市场金融牌照获取流程图</w:t>
      </w:r>
    </w:p>
    <w:p>
      <w:pPr>
        <w:spacing w:before="75" w:after="0"/>
      </w:pPr>
      <w:r>
        <w:rPr/>
        <w:t xml:space="preserve">图表：esg合规成本效益分析模型</w:t>
      </w:r>
    </w:p>
    <w:p>
      <w:pPr>
        <w:spacing w:before="75" w:after="0"/>
      </w:pPr>
      <w:r>
        <w:rPr/>
        <w:t xml:space="preserve">图表：数字货币桥参与方网络图</w:t>
      </w:r>
    </w:p>
    <w:p>
      <w:pPr>
        <w:spacing w:before="75" w:after="0"/>
      </w:pPr>
      <w:r>
        <w:rPr/>
        <w:t xml:space="preserve">图表：金融科技专利地图</w:t>
      </w:r>
    </w:p>
    <w:p>
      <w:pPr>
        <w:spacing w:before="75" w:after="0"/>
      </w:pPr>
      <w:r>
        <w:rPr/>
        <w:t xml:space="preserve">图表：地缘政治风险预警矩阵</w:t>
      </w:r>
    </w:p>
    <w:p>
      <w:pPr>
        <w:spacing w:before="75" w:after="0"/>
      </w:pPr>
      <w:r>
        <w:rPr/>
        <w:t xml:space="preserve">图表：离岸人民币产品体系</w:t>
      </w:r>
    </w:p>
    <w:p>
      <w:pPr>
        <w:spacing w:before="75" w:after="0"/>
      </w:pPr>
      <w:r>
        <w:rPr/>
        <w:t xml:space="preserve">图表：2030年出海路径预测模型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中国金融出海战略规划及竞争格局与前景预测研究报告(2026-2031版)</dc:title>
  <dc:description>中国金融出海战略规划及竞争格局与前景预测研究报告(2026-2031版)</dc:description>
  <dc:subject>中国金融出海战略规划及竞争格局与前景预测研究报告(2026-2031版)</dc:subject>
  <cp:keywords>研究报告</cp:keywords>
  <cp:category>研究报告</cp:category>
  <cp:lastModifiedBy>北京中道泰和信息咨询有限公司</cp:lastModifiedBy>
  <dcterms:created xsi:type="dcterms:W3CDTF">2026-04-08T17:49:23+08:00</dcterms:created>
  <dcterms:modified xsi:type="dcterms:W3CDTF">2026-04-08T17:49:23+08:00</dcterms:modified>
</cp:coreProperties>
</file>

<file path=docProps/custom.xml><?xml version="1.0" encoding="utf-8"?>
<Properties xmlns="http://schemas.openxmlformats.org/officeDocument/2006/custom-properties" xmlns:vt="http://schemas.openxmlformats.org/officeDocument/2006/docPropsVTypes"/>
</file>