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中国电商出海战略规划及竞争格局与前景预测研究报告(2026-2031版)</w:t>
      </w:r>
    </w:p>
    <w:p>
      <w:pPr>
        <w:spacing w:after="150"/>
      </w:pPr>
      <w:r>
        <w:rPr>
          <w:b w:val="1"/>
          <w:bCs w:val="1"/>
        </w:rPr>
        <w:t xml:space="preserve">报告简介</w:t>
      </w:r>
    </w:p>
    <w:p>
      <w:pPr>
        <w:spacing w:after="150"/>
      </w:pPr>
      <w:r>
        <w:rPr/>
        <w:t xml:space="preserve">电子商务出海是指中国电商企业通过跨境电商平台、独立站等渠道，将商品和服务推向全球市场，实现国际化发展的战略举措。近年来，随着全球电商市场的持续扩容，中国电子商务出海呈现出蓬勃发展的态势。中国电商企业利用其在供应链管理、技术创新和成本控制方面的优势，积极拓展海外市场，推动了中国商品在全球范围内的流通。</w:t>
      </w:r>
    </w:p>
    <w:p>
      <w:pPr>
        <w:spacing w:after="150"/>
      </w:pPr>
      <w:r>
        <w:rPr/>
        <w:t xml:space="preserve">目前，中国电子商务出海正处于快速发展阶段。一方面，国内电商企业通过跨境电商平台，如亚马逊、TikTok Shop等，将商品销售到北美、欧洲、东南亚等地区。另一方面，一些企业开始建立自己的独立站，以更好地控制品牌和用户体验。然而，出海过程中也面临诸多挑战，包括不同国家和地区的市场法规差异、文化差异以及物流和支付系统的复杂性。未来，中国电子商务出海将朝着更加多元化、智能化和本地化的方向发展。随着人工智能、大数据等技术的应用，电商企业将能够更精准地把握市场需求，提供个性化的购物体验。同时，企业将更加注重本地化运营，以适应不同市场的消费习惯和法规要求。此外，随着全球电商市场的进一步开放，中国电子商务出海有望在政策支持和技术创新的推动下，实现更高质量的发展。总体来看，2025 - 2030年中国电子商务出海将面临广阔的发展前景。通过不断优化供应链管理、提升技术创新能力以及加强本地化运营，中国电商企业将在全球市场中占据更重要的地位，为全球消费者提供更优质的产品和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商务出海行业研究单位等公布和提供的大量资料。报告对我国电子商务出海行业的供需状况、发展现状、子行业发展变化等进行了分析，重点分析了国内外电子商务出海行业的发展现状、如何面对行业的发展挑战、行业的发展建议、行业竞争力，以及行业的投资分析和趋势预测等等。报告还综合了电子商务出海行业的整体发展动态，对行业在产品方面提供了参考建议和具体解决办法。报告对于电子商务出海产品生产企业、经销商、行业管理部门以及拟进入该行业的投资者具有重要的参考价值，对于研究我国电子商务出海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研究背景与核心价值</w:t>
      </w:r>
    </w:p>
    <w:p>
      <w:pPr>
        <w:spacing w:before="75" w:after="0"/>
      </w:pPr>
      <w:r>
        <w:rPr/>
        <w:t xml:space="preserve">第一节  研究背景与意义</w:t>
      </w:r>
    </w:p>
    <w:p>
      <w:pPr>
        <w:spacing w:before="75" w:after="0"/>
      </w:pPr>
      <w:r>
        <w:rPr/>
        <w:t xml:space="preserve">一、  全球电商格局演变与中国角色定位</w:t>
      </w:r>
    </w:p>
    <w:p>
      <w:pPr>
        <w:spacing w:before="75" w:after="0"/>
      </w:pPr>
      <w:r>
        <w:rPr/>
        <w:t xml:space="preserve">二、  国家\"双循环\"战略对电商出海的推动</w:t>
      </w:r>
    </w:p>
    <w:p>
      <w:pPr>
        <w:spacing w:before="75" w:after="0"/>
      </w:pPr>
      <w:r>
        <w:rPr/>
        <w:t xml:space="preserve">三、  后疫情时代全球消费行为数字化转型</w:t>
      </w:r>
    </w:p>
    <w:p>
      <w:pPr>
        <w:spacing w:before="75" w:after="0"/>
      </w:pPr>
      <w:r>
        <w:rPr/>
        <w:t xml:space="preserve">第二节  研究方法论</w:t>
      </w:r>
    </w:p>
    <w:p>
      <w:pPr>
        <w:spacing w:before="75" w:after="0"/>
      </w:pPr>
      <w:r>
        <w:rPr/>
        <w:t xml:space="preserve">一、  数据采集与处理流程</w:t>
      </w:r>
    </w:p>
    <w:p>
      <w:pPr>
        <w:spacing w:before="75" w:after="0"/>
      </w:pPr>
      <w:r>
        <w:rPr/>
        <w:t xml:space="preserve">二、  分析模型构建(pestel+波特五力)</w:t>
      </w:r>
    </w:p>
    <w:p>
      <w:pPr>
        <w:spacing w:before="75" w:after="0"/>
      </w:pPr>
      <w:r>
        <w:rPr/>
        <w:t xml:space="preserve">三、  实地调研与专家访谈样本设计</w:t>
      </w:r>
    </w:p>
    <w:p>
      <w:pPr>
        <w:spacing w:before="75" w:after="0"/>
      </w:pPr>
      <w:r>
        <w:rPr/>
        <w:t xml:space="preserve">第三节  报告创新点</w:t>
      </w:r>
    </w:p>
    <w:p>
      <w:pPr>
        <w:spacing w:before="75" w:after="0"/>
      </w:pPr>
      <w:r>
        <w:rPr/>
        <w:t xml:space="preserve">一、  基于大数据的区域市场颗粒度分析</w:t>
      </w:r>
    </w:p>
    <w:p>
      <w:pPr>
        <w:spacing w:before="75" w:after="0"/>
      </w:pPr>
      <w:r>
        <w:rPr/>
        <w:t xml:space="preserve">二、  新兴市场基础设施成熟度评估体系</w:t>
      </w:r>
    </w:p>
    <w:p>
      <w:pPr>
        <w:spacing w:before="75" w:after="0"/>
      </w:pPr>
      <w:r>
        <w:rPr/>
        <w:t xml:space="preserve">三、  地缘政治风险量化模型应用</w:t>
      </w:r>
    </w:p>
    <w:p>
      <w:pPr>
        <w:spacing w:before="75" w:after="0"/>
      </w:pPr>
      <w:r>
        <w:rPr>
          <w:b w:val="1"/>
          <w:bCs w:val="1"/>
        </w:rPr>
        <w:t xml:space="preserve">第二章 全球电商市场宏观环境</w:t>
      </w:r>
    </w:p>
    <w:p>
      <w:pPr>
        <w:spacing w:before="75" w:after="0"/>
      </w:pPr>
      <w:r>
        <w:rPr/>
        <w:t xml:space="preserve">第一节  国际经济格局演变</w:t>
      </w:r>
    </w:p>
    <w:p>
      <w:pPr>
        <w:spacing w:before="75" w:after="0"/>
      </w:pPr>
      <w:r>
        <w:rPr/>
        <w:t xml:space="preserve">一、  全球供应链重构趋势</w:t>
      </w:r>
    </w:p>
    <w:p>
      <w:pPr>
        <w:spacing w:before="75" w:after="0"/>
      </w:pPr>
      <w:r>
        <w:rPr/>
        <w:t xml:space="preserve">二、  rcep与cptpp框架比较</w:t>
      </w:r>
    </w:p>
    <w:p>
      <w:pPr>
        <w:spacing w:before="75" w:after="0"/>
      </w:pPr>
      <w:r>
        <w:rPr/>
        <w:t xml:space="preserve">三、  美元加息周期对跨境结算影响</w:t>
      </w:r>
    </w:p>
    <w:p>
      <w:pPr>
        <w:spacing w:before="75" w:after="0"/>
      </w:pPr>
      <w:r>
        <w:rPr/>
        <w:t xml:space="preserve">第二节  数字技术革命</w:t>
      </w:r>
    </w:p>
    <w:p>
      <w:pPr>
        <w:spacing w:before="75" w:after="0"/>
      </w:pPr>
      <w:r>
        <w:rPr/>
        <w:t xml:space="preserve">一、  web3.0与去中心化电商实践</w:t>
      </w:r>
    </w:p>
    <w:p>
      <w:pPr>
        <w:spacing w:before="75" w:after="0"/>
      </w:pPr>
      <w:r>
        <w:rPr/>
        <w:t xml:space="preserve">二、  ai客服与智能物流突破</w:t>
      </w:r>
    </w:p>
    <w:p>
      <w:pPr>
        <w:spacing w:before="75" w:after="0"/>
      </w:pPr>
      <w:r>
        <w:rPr/>
        <w:t xml:space="preserve">三、  元宇宙购物场景商业化进程</w:t>
      </w:r>
    </w:p>
    <w:p>
      <w:pPr>
        <w:spacing w:before="75" w:after="0"/>
      </w:pPr>
      <w:r>
        <w:rPr/>
        <w:t xml:space="preserve">第三节  政策法规环境</w:t>
      </w:r>
    </w:p>
    <w:p>
      <w:pPr>
        <w:spacing w:before="75" w:after="0"/>
      </w:pPr>
      <w:r>
        <w:rPr/>
        <w:t xml:space="preserve">一、  全球数据安全立法比较</w:t>
      </w:r>
    </w:p>
    <w:p>
      <w:pPr>
        <w:spacing w:before="75" w:after="0"/>
      </w:pPr>
      <w:r>
        <w:rPr/>
        <w:t xml:space="preserve">二、  碳关税对跨境物流影响</w:t>
      </w:r>
    </w:p>
    <w:p>
      <w:pPr>
        <w:spacing w:before="75" w:after="0"/>
      </w:pPr>
      <w:r>
        <w:rPr/>
        <w:t xml:space="preserve">三、  跨境电商增值税改革</w:t>
      </w:r>
    </w:p>
    <w:p>
      <w:pPr>
        <w:spacing w:before="75" w:after="0"/>
      </w:pPr>
      <w:r>
        <w:rPr>
          <w:b w:val="1"/>
          <w:bCs w:val="1"/>
        </w:rPr>
        <w:t xml:space="preserve">第三章 中国电商出海发展现状</w:t>
      </w:r>
    </w:p>
    <w:p>
      <w:pPr>
        <w:spacing w:before="75" w:after="0"/>
      </w:pPr>
      <w:r>
        <w:rPr/>
        <w:t xml:space="preserve">第一节  整体规模与结构</w:t>
      </w:r>
    </w:p>
    <w:p>
      <w:pPr>
        <w:spacing w:before="75" w:after="0"/>
      </w:pPr>
      <w:r>
        <w:rPr/>
        <w:t xml:space="preserve">一、  2025年跨境交易额突破分析</w:t>
      </w:r>
    </w:p>
    <w:p>
      <w:pPr>
        <w:spacing w:before="75" w:after="0"/>
      </w:pPr>
      <w:r>
        <w:rPr/>
        <w:t xml:space="preserve">二、  b2b与b2c模式占比演变</w:t>
      </w:r>
    </w:p>
    <w:p>
      <w:pPr>
        <w:spacing w:before="75" w:after="0"/>
      </w:pPr>
      <w:r>
        <w:rPr/>
        <w:t xml:space="preserve">三、  独立站与平台卖家生态</w:t>
      </w:r>
    </w:p>
    <w:p>
      <w:pPr>
        <w:spacing w:before="75" w:after="0"/>
      </w:pPr>
      <w:r>
        <w:rPr/>
        <w:t xml:space="preserve">第二节  区域市场表现</w:t>
      </w:r>
    </w:p>
    <w:p>
      <w:pPr>
        <w:spacing w:before="75" w:after="0"/>
      </w:pPr>
      <w:r>
        <w:rPr/>
        <w:t xml:space="preserve">一、  东南亚市场渗透率突破40%</w:t>
      </w:r>
    </w:p>
    <w:p>
      <w:pPr>
        <w:spacing w:before="75" w:after="0"/>
      </w:pPr>
      <w:r>
        <w:rPr/>
        <w:t xml:space="preserve">二、  中东奢侈品电商增长奇迹</w:t>
      </w:r>
    </w:p>
    <w:p>
      <w:pPr>
        <w:spacing w:before="75" w:after="0"/>
      </w:pPr>
      <w:r>
        <w:rPr/>
        <w:t xml:space="preserve">三、  拉美社交电商爆发式增长</w:t>
      </w:r>
    </w:p>
    <w:p>
      <w:pPr>
        <w:spacing w:before="75" w:after="0"/>
      </w:pPr>
      <w:r>
        <w:rPr/>
        <w:t xml:space="preserve">第三节  典型企业案例</w:t>
      </w:r>
    </w:p>
    <w:p>
      <w:pPr>
        <w:spacing w:before="75" w:after="0"/>
      </w:pPr>
      <w:r>
        <w:rPr/>
        <w:t xml:space="preserve">一、  shein的柔性供应链解密</w:t>
      </w:r>
    </w:p>
    <w:p>
      <w:pPr>
        <w:spacing w:before="75" w:after="0"/>
      </w:pPr>
      <w:r>
        <w:rPr/>
        <w:t xml:space="preserve">二、  字节跳动跨境电商矩阵</w:t>
      </w:r>
    </w:p>
    <w:p>
      <w:pPr>
        <w:spacing w:before="75" w:after="0"/>
      </w:pPr>
      <w:r>
        <w:rPr/>
        <w:t xml:space="preserve">三、  安克创新品牌出海路径</w:t>
      </w:r>
    </w:p>
    <w:p>
      <w:pPr>
        <w:spacing w:before="75" w:after="0"/>
      </w:pPr>
      <w:r>
        <w:rPr>
          <w:b w:val="1"/>
          <w:bCs w:val="1"/>
        </w:rPr>
        <w:t xml:space="preserve">第四章 核心驱动因素分析</w:t>
      </w:r>
    </w:p>
    <w:p>
      <w:pPr>
        <w:spacing w:before="75" w:after="0"/>
      </w:pPr>
      <w:r>
        <w:rPr/>
        <w:t xml:space="preserve">第一节  供给侧优势</w:t>
      </w:r>
    </w:p>
    <w:p>
      <w:pPr>
        <w:spacing w:before="75" w:after="0"/>
      </w:pPr>
      <w:r>
        <w:rPr/>
        <w:t xml:space="preserve">一、  中国制造2025与产业带升级</w:t>
      </w:r>
    </w:p>
    <w:p>
      <w:pPr>
        <w:spacing w:before="75" w:after="0"/>
      </w:pPr>
      <w:r>
        <w:rPr/>
        <w:t xml:space="preserve">二、  跨境支付基础设施完善</w:t>
      </w:r>
    </w:p>
    <w:p>
      <w:pPr>
        <w:spacing w:before="75" w:after="0"/>
      </w:pPr>
      <w:r>
        <w:rPr/>
        <w:t xml:space="preserve">三、  dtc模式创新实践</w:t>
      </w:r>
    </w:p>
    <w:p>
      <w:pPr>
        <w:spacing w:before="75" w:after="0"/>
      </w:pPr>
      <w:r>
        <w:rPr/>
        <w:t xml:space="preserve">第二节  需求侧变化</w:t>
      </w:r>
    </w:p>
    <w:p>
      <w:pPr>
        <w:spacing w:before="75" w:after="0"/>
      </w:pPr>
      <w:r>
        <w:rPr/>
        <w:t xml:space="preserve">一、  z世代全球消费共性</w:t>
      </w:r>
    </w:p>
    <w:p>
      <w:pPr>
        <w:spacing w:before="75" w:after="0"/>
      </w:pPr>
      <w:r>
        <w:rPr/>
        <w:t xml:space="preserve">二、  新兴市场中产扩容</w:t>
      </w:r>
    </w:p>
    <w:p>
      <w:pPr>
        <w:spacing w:before="75" w:after="0"/>
      </w:pPr>
      <w:r>
        <w:rPr/>
        <w:t xml:space="preserve">三、  可持续消费理念渗透</w:t>
      </w:r>
    </w:p>
    <w:p>
      <w:pPr>
        <w:spacing w:before="75" w:after="0"/>
      </w:pPr>
      <w:r>
        <w:rPr>
          <w:b w:val="1"/>
          <w:bCs w:val="1"/>
        </w:rPr>
        <w:t xml:space="preserve">第五章 关键挑战与风险</w:t>
      </w:r>
    </w:p>
    <w:p>
      <w:pPr>
        <w:spacing w:before="75" w:after="0"/>
      </w:pPr>
      <w:r>
        <w:rPr/>
        <w:t xml:space="preserve">第一节  合规性风险</w:t>
      </w:r>
    </w:p>
    <w:p>
      <w:pPr>
        <w:spacing w:before="75" w:after="0"/>
      </w:pPr>
      <w:r>
        <w:rPr/>
        <w:t xml:space="preserve">一、  欧盟dsa法案合规成本</w:t>
      </w:r>
    </w:p>
    <w:p>
      <w:pPr>
        <w:spacing w:before="75" w:after="0"/>
      </w:pPr>
      <w:r>
        <w:rPr/>
        <w:t xml:space="preserve">二、  美国ira法案影响</w:t>
      </w:r>
    </w:p>
    <w:p>
      <w:pPr>
        <w:spacing w:before="75" w:after="0"/>
      </w:pPr>
      <w:r>
        <w:rPr/>
        <w:t xml:space="preserve">三、  宗教文化敏感点数据库</w:t>
      </w:r>
    </w:p>
    <w:p>
      <w:pPr>
        <w:spacing w:before="75" w:after="0"/>
      </w:pPr>
      <w:r>
        <w:rPr/>
        <w:t xml:space="preserve">第二节  运营挑战</w:t>
      </w:r>
    </w:p>
    <w:p>
      <w:pPr>
        <w:spacing w:before="75" w:after="0"/>
      </w:pPr>
      <w:r>
        <w:rPr/>
        <w:t xml:space="preserve">一、  最后一公里配送痛点</w:t>
      </w:r>
    </w:p>
    <w:p>
      <w:pPr>
        <w:spacing w:before="75" w:after="0"/>
      </w:pPr>
      <w:r>
        <w:rPr/>
        <w:t xml:space="preserve">二、  本地化内容创作瓶颈</w:t>
      </w:r>
    </w:p>
    <w:p>
      <w:pPr>
        <w:spacing w:before="75" w:after="0"/>
      </w:pPr>
      <w:r>
        <w:rPr/>
        <w:t xml:space="preserve">三、  跨境人才缺口分析</w:t>
      </w:r>
    </w:p>
    <w:p>
      <w:pPr>
        <w:spacing w:before="75" w:after="0"/>
      </w:pPr>
      <w:r>
        <w:rPr>
          <w:b w:val="1"/>
          <w:bCs w:val="1"/>
        </w:rPr>
        <w:t xml:space="preserve">第六章 重点区域市场深度剖析</w:t>
      </w:r>
    </w:p>
    <w:p>
      <w:pPr>
        <w:spacing w:before="75" w:after="0"/>
      </w:pPr>
      <w:r>
        <w:rPr/>
        <w:t xml:space="preserve">第一节  东南亚市场</w:t>
      </w:r>
    </w:p>
    <w:p>
      <w:pPr>
        <w:spacing w:before="75" w:after="0"/>
      </w:pPr>
      <w:r>
        <w:rPr/>
        <w:t xml:space="preserve">一、  直播电商gmv预测</w:t>
      </w:r>
    </w:p>
    <w:p>
      <w:pPr>
        <w:spacing w:before="75" w:after="0"/>
      </w:pPr>
      <w:r>
        <w:rPr/>
        <w:t xml:space="preserve">二、  数字钱包普及率影响</w:t>
      </w:r>
    </w:p>
    <w:p>
      <w:pPr>
        <w:spacing w:before="75" w:after="0"/>
      </w:pPr>
      <w:r>
        <w:rPr/>
        <w:t xml:space="preserve">三、  本土竞争对手图谱</w:t>
      </w:r>
    </w:p>
    <w:p>
      <w:pPr>
        <w:spacing w:before="75" w:after="0"/>
      </w:pPr>
      <w:r>
        <w:rPr/>
        <w:t xml:space="preserve">第二节  北美市场</w:t>
      </w:r>
    </w:p>
    <w:p>
      <w:pPr>
        <w:spacing w:before="75" w:after="0"/>
      </w:pPr>
      <w:r>
        <w:rPr/>
        <w:t xml:space="preserve">一、  亚马逊封店事件后续</w:t>
      </w:r>
    </w:p>
    <w:p>
      <w:pPr>
        <w:spacing w:before="75" w:after="0"/>
      </w:pPr>
      <w:r>
        <w:rPr/>
        <w:t xml:space="preserve">二、  tiktok shop增长曲线</w:t>
      </w:r>
    </w:p>
    <w:p>
      <w:pPr>
        <w:spacing w:before="75" w:after="0"/>
      </w:pPr>
      <w:r>
        <w:rPr/>
        <w:t xml:space="preserve">三、  加拿大市场潜力评估</w:t>
      </w:r>
    </w:p>
    <w:p>
      <w:pPr>
        <w:spacing w:before="75" w:after="0"/>
      </w:pPr>
      <w:r>
        <w:rPr/>
        <w:t xml:space="preserve">第三节  欧洲市场</w:t>
      </w:r>
    </w:p>
    <w:p>
      <w:pPr>
        <w:spacing w:before="75" w:after="0"/>
      </w:pPr>
      <w:r>
        <w:rPr/>
        <w:t xml:space="preserve">一、  绿色物流认证体系</w:t>
      </w:r>
    </w:p>
    <w:p>
      <w:pPr>
        <w:spacing w:before="75" w:after="0"/>
      </w:pPr>
      <w:r>
        <w:rPr/>
        <w:t xml:space="preserve">二、  东欧新兴市场机会</w:t>
      </w:r>
    </w:p>
    <w:p>
      <w:pPr>
        <w:spacing w:before="75" w:after="0"/>
      </w:pPr>
      <w:r>
        <w:rPr/>
        <w:t xml:space="preserve">三、  英国脱欧后关税变化</w:t>
      </w:r>
    </w:p>
    <w:p>
      <w:pPr>
        <w:spacing w:before="75" w:after="0"/>
      </w:pPr>
      <w:r>
        <w:rPr/>
        <w:t xml:space="preserve">第四节  中东市场</w:t>
      </w:r>
    </w:p>
    <w:p>
      <w:pPr>
        <w:spacing w:before="75" w:after="0"/>
      </w:pPr>
      <w:r>
        <w:rPr/>
        <w:t xml:space="preserve">一、  斋月营销策略优化</w:t>
      </w:r>
    </w:p>
    <w:p>
      <w:pPr>
        <w:spacing w:before="75" w:after="0"/>
      </w:pPr>
      <w:r>
        <w:rPr/>
        <w:t xml:space="preserve">二、  沙特vision2030机遇</w:t>
      </w:r>
    </w:p>
    <w:p>
      <w:pPr>
        <w:spacing w:before="75" w:after="0"/>
      </w:pPr>
      <w:r>
        <w:rPr/>
        <w:t xml:space="preserve">三、  以色列科技融合潜力</w:t>
      </w:r>
    </w:p>
    <w:p>
      <w:pPr>
        <w:spacing w:before="75" w:after="0"/>
      </w:pPr>
      <w:r>
        <w:rPr/>
        <w:t xml:space="preserve">第五节  拉美市场</w:t>
      </w:r>
    </w:p>
    <w:p>
      <w:pPr>
        <w:spacing w:before="75" w:after="0"/>
      </w:pPr>
      <w:r>
        <w:rPr/>
        <w:t xml:space="preserve">一、  巴西税务简化改革</w:t>
      </w:r>
    </w:p>
    <w:p>
      <w:pPr>
        <w:spacing w:before="75" w:after="0"/>
      </w:pPr>
      <w:r>
        <w:rPr/>
        <w:t xml:space="preserve">二、  墨西哥近岸红利</w:t>
      </w:r>
    </w:p>
    <w:p>
      <w:pPr>
        <w:spacing w:before="75" w:after="0"/>
      </w:pPr>
      <w:r>
        <w:rPr/>
        <w:t xml:space="preserve">三、  哥伦比亚支付创新</w:t>
      </w:r>
    </w:p>
    <w:p>
      <w:pPr>
        <w:spacing w:before="75" w:after="0"/>
      </w:pPr>
      <w:r>
        <w:rPr/>
        <w:t xml:space="preserve">第六节  非洲市场</w:t>
      </w:r>
    </w:p>
    <w:p>
      <w:pPr>
        <w:spacing w:before="75" w:after="0"/>
      </w:pPr>
      <w:r>
        <w:rPr/>
        <w:t xml:space="preserve">一、  移动支付渗透率</w:t>
      </w:r>
    </w:p>
    <w:p>
      <w:pPr>
        <w:spacing w:before="75" w:after="0"/>
      </w:pPr>
      <w:r>
        <w:rPr/>
        <w:t xml:space="preserve">二、  自贸区建设进展</w:t>
      </w:r>
    </w:p>
    <w:p>
      <w:pPr>
        <w:spacing w:before="75" w:after="0"/>
      </w:pPr>
      <w:r>
        <w:rPr/>
        <w:t xml:space="preserve">三、  宗教节日消费特征</w:t>
      </w:r>
    </w:p>
    <w:p>
      <w:pPr>
        <w:spacing w:before="75" w:after="0"/>
      </w:pPr>
      <w:r>
        <w:rPr>
          <w:b w:val="1"/>
          <w:bCs w:val="1"/>
        </w:rPr>
        <w:t xml:space="preserve">第七章 新兴模式创新研究</w:t>
      </w:r>
    </w:p>
    <w:p>
      <w:pPr>
        <w:spacing w:before="75" w:after="0"/>
      </w:pPr>
      <w:r>
        <w:rPr/>
        <w:t xml:space="preserve">第一节  社交电商进阶</w:t>
      </w:r>
    </w:p>
    <w:p>
      <w:pPr>
        <w:spacing w:before="75" w:after="0"/>
      </w:pPr>
      <w:r>
        <w:rPr/>
        <w:t xml:space="preserve">一、  whatsapp商业api应用</w:t>
      </w:r>
    </w:p>
    <w:p>
      <w:pPr>
        <w:spacing w:before="75" w:after="0"/>
      </w:pPr>
      <w:r>
        <w:rPr/>
        <w:t xml:space="preserve">二、  instagram购物功能迭代</w:t>
      </w:r>
    </w:p>
    <w:p>
      <w:pPr>
        <w:spacing w:before="75" w:after="0"/>
      </w:pPr>
      <w:r>
        <w:rPr/>
        <w:t xml:space="preserve">三、  小红书海外版可行性</w:t>
      </w:r>
    </w:p>
    <w:p>
      <w:pPr>
        <w:spacing w:before="75" w:after="0"/>
      </w:pPr>
      <w:r>
        <w:rPr/>
        <w:t xml:space="preserve">第二节  直播电商出海</w:t>
      </w:r>
    </w:p>
    <w:p>
      <w:pPr>
        <w:spacing w:before="75" w:after="0"/>
      </w:pPr>
      <w:r>
        <w:rPr/>
        <w:t xml:space="preserve">一、  跨时区直播解决方案</w:t>
      </w:r>
    </w:p>
    <w:p>
      <w:pPr>
        <w:spacing w:before="75" w:after="0"/>
      </w:pPr>
      <w:r>
        <w:rPr/>
        <w:t xml:space="preserve">二、  虚拟主播本地化</w:t>
      </w:r>
    </w:p>
    <w:p>
      <w:pPr>
        <w:spacing w:before="75" w:after="0"/>
      </w:pPr>
      <w:r>
        <w:rPr/>
        <w:t xml:space="preserve">三、  宗教合规直播规范</w:t>
      </w:r>
    </w:p>
    <w:p>
      <w:pPr>
        <w:spacing w:before="75" w:after="0"/>
      </w:pPr>
      <w:r>
        <w:rPr/>
        <w:t xml:space="preserve">第三节  元宇宙商店</w:t>
      </w:r>
    </w:p>
    <w:p>
      <w:pPr>
        <w:spacing w:before="75" w:after="0"/>
      </w:pPr>
      <w:r>
        <w:rPr/>
        <w:t xml:space="preserve">一、  nft商品确权实践</w:t>
      </w:r>
    </w:p>
    <w:p>
      <w:pPr>
        <w:spacing w:before="75" w:after="0"/>
      </w:pPr>
      <w:r>
        <w:rPr/>
        <w:t xml:space="preserve">二、  虚拟试衣间技术</w:t>
      </w:r>
    </w:p>
    <w:p>
      <w:pPr>
        <w:spacing w:before="75" w:after="0"/>
      </w:pPr>
      <w:r>
        <w:rPr/>
        <w:t xml:space="preserve">三、  web3.0会员体系</w:t>
      </w:r>
    </w:p>
    <w:p>
      <w:pPr>
        <w:spacing w:before="75" w:after="0"/>
      </w:pPr>
      <w:r>
        <w:rPr>
          <w:b w:val="1"/>
          <w:bCs w:val="1"/>
        </w:rPr>
        <w:t xml:space="preserve">第八章 供应链变革趋势</w:t>
      </w:r>
    </w:p>
    <w:p>
      <w:pPr>
        <w:spacing w:before="75" w:after="0"/>
      </w:pPr>
      <w:r>
        <w:rPr/>
        <w:t xml:space="preserve">第一节  海外仓网络优化</w:t>
      </w:r>
    </w:p>
    <w:p>
      <w:pPr>
        <w:spacing w:before="75" w:after="0"/>
      </w:pPr>
      <w:r>
        <w:rPr/>
        <w:t xml:space="preserve">一、  3pl服务商评估</w:t>
      </w:r>
    </w:p>
    <w:p>
      <w:pPr>
        <w:spacing w:before="75" w:after="0"/>
      </w:pPr>
      <w:r>
        <w:rPr/>
        <w:t xml:space="preserve">二、  中东保税仓布局</w:t>
      </w:r>
    </w:p>
    <w:p>
      <w:pPr>
        <w:spacing w:before="75" w:after="0"/>
      </w:pPr>
      <w:r>
        <w:rPr/>
        <w:t xml:space="preserve">三、  智能分仓算法</w:t>
      </w:r>
    </w:p>
    <w:p>
      <w:pPr>
        <w:spacing w:before="75" w:after="0"/>
      </w:pPr>
      <w:r>
        <w:rPr/>
        <w:t xml:space="preserve">第二节  跨境物流创新</w:t>
      </w:r>
    </w:p>
    <w:p>
      <w:pPr>
        <w:spacing w:before="75" w:after="0"/>
      </w:pPr>
      <w:r>
        <w:rPr/>
        <w:t xml:space="preserve">一、  中欧班列电商专列</w:t>
      </w:r>
    </w:p>
    <w:p>
      <w:pPr>
        <w:spacing w:before="75" w:after="0"/>
      </w:pPr>
      <w:r>
        <w:rPr/>
        <w:t xml:space="preserve">二、  无人机配送试点</w:t>
      </w:r>
    </w:p>
    <w:p>
      <w:pPr>
        <w:spacing w:before="75" w:after="0"/>
      </w:pPr>
      <w:r>
        <w:rPr/>
        <w:t xml:space="preserve">三、  绿色包装解决方案</w:t>
      </w:r>
    </w:p>
    <w:p>
      <w:pPr>
        <w:spacing w:before="75" w:after="0"/>
      </w:pPr>
      <w:r>
        <w:rPr/>
        <w:t xml:space="preserve">第三节  逆向物流体系</w:t>
      </w:r>
    </w:p>
    <w:p>
      <w:pPr>
        <w:spacing w:before="75" w:after="0"/>
      </w:pPr>
      <w:r>
        <w:rPr/>
        <w:t xml:space="preserve">一、  退换货成本控制</w:t>
      </w:r>
    </w:p>
    <w:p>
      <w:pPr>
        <w:spacing w:before="75" w:after="0"/>
      </w:pPr>
      <w:r>
        <w:rPr/>
        <w:t xml:space="preserve">二、  二手电商市场</w:t>
      </w:r>
    </w:p>
    <w:p>
      <w:pPr>
        <w:spacing w:before="75" w:after="0"/>
      </w:pPr>
      <w:r>
        <w:rPr/>
        <w:t xml:space="preserve">三、  循环经济实践</w:t>
      </w:r>
    </w:p>
    <w:p>
      <w:pPr>
        <w:spacing w:before="75" w:after="0"/>
      </w:pPr>
      <w:r>
        <w:rPr>
          <w:b w:val="1"/>
          <w:bCs w:val="1"/>
        </w:rPr>
        <w:t xml:space="preserve">第九章 支付与金融配套</w:t>
      </w:r>
    </w:p>
    <w:p>
      <w:pPr>
        <w:spacing w:before="75" w:after="0"/>
      </w:pPr>
      <w:r>
        <w:rPr/>
        <w:t xml:space="preserve">第一节  跨境支付格局</w:t>
      </w:r>
    </w:p>
    <w:p>
      <w:pPr>
        <w:spacing w:before="75" w:after="0"/>
      </w:pPr>
      <w:r>
        <w:rPr/>
        <w:t xml:space="preserve">一、  本地收单方案比较</w:t>
      </w:r>
    </w:p>
    <w:p>
      <w:pPr>
        <w:spacing w:before="75" w:after="0"/>
      </w:pPr>
      <w:r>
        <w:rPr/>
        <w:t xml:space="preserve">二、  加密货币支付实验</w:t>
      </w:r>
    </w:p>
    <w:p>
      <w:pPr>
        <w:spacing w:before="75" w:after="0"/>
      </w:pPr>
      <w:r>
        <w:rPr/>
        <w:t xml:space="preserve">三、  巴西pix系统接入</w:t>
      </w:r>
    </w:p>
    <w:p>
      <w:pPr>
        <w:spacing w:before="75" w:after="0"/>
      </w:pPr>
      <w:r>
        <w:rPr/>
        <w:t xml:space="preserve">第二节  汇率风险管理</w:t>
      </w:r>
    </w:p>
    <w:p>
      <w:pPr>
        <w:spacing w:before="75" w:after="0"/>
      </w:pPr>
      <w:r>
        <w:rPr/>
        <w:t xml:space="preserve">一、  对冲工具应用</w:t>
      </w:r>
    </w:p>
    <w:p>
      <w:pPr>
        <w:spacing w:before="75" w:after="0"/>
      </w:pPr>
      <w:r>
        <w:rPr/>
        <w:t xml:space="preserve">二、  多币种定价</w:t>
      </w:r>
    </w:p>
    <w:p>
      <w:pPr>
        <w:spacing w:before="75" w:after="0"/>
      </w:pPr>
      <w:r>
        <w:rPr/>
        <w:t xml:space="preserve">三、  卢布结算方案</w:t>
      </w:r>
    </w:p>
    <w:p>
      <w:pPr>
        <w:spacing w:before="75" w:after="0"/>
      </w:pPr>
      <w:r>
        <w:rPr/>
        <w:t xml:space="preserve">第三节  供应链金融</w:t>
      </w:r>
    </w:p>
    <w:p>
      <w:pPr>
        <w:spacing w:before="75" w:after="0"/>
      </w:pPr>
      <w:r>
        <w:rPr/>
        <w:t xml:space="preserve">一、  海外仓质押融资</w:t>
      </w:r>
    </w:p>
    <w:p>
      <w:pPr>
        <w:spacing w:before="75" w:after="0"/>
      </w:pPr>
      <w:r>
        <w:rPr/>
        <w:t xml:space="preserve">二、  区块链信用证</w:t>
      </w:r>
    </w:p>
    <w:p>
      <w:pPr>
        <w:spacing w:before="75" w:after="0"/>
      </w:pPr>
      <w:r>
        <w:rPr/>
        <w:t xml:space="preserve">三、  信用保险创新</w:t>
      </w:r>
    </w:p>
    <w:p>
      <w:pPr>
        <w:spacing w:before="75" w:after="0"/>
      </w:pPr>
      <w:r>
        <w:rPr>
          <w:b w:val="1"/>
          <w:bCs w:val="1"/>
        </w:rPr>
        <w:t xml:space="preserve">第十章 品牌建设与营销</w:t>
      </w:r>
    </w:p>
    <w:p>
      <w:pPr>
        <w:spacing w:before="75" w:after="0"/>
      </w:pPr>
      <w:r>
        <w:rPr/>
        <w:t xml:space="preserve">第一节  跨文化品牌策略</w:t>
      </w:r>
    </w:p>
    <w:p>
      <w:pPr>
        <w:spacing w:before="75" w:after="0"/>
      </w:pPr>
      <w:r>
        <w:rPr/>
        <w:t xml:space="preserve">一、  宗教图腾避讳指南</w:t>
      </w:r>
    </w:p>
    <w:p>
      <w:pPr>
        <w:spacing w:before="75" w:after="0"/>
      </w:pPr>
      <w:r>
        <w:rPr/>
        <w:t xml:space="preserve">二、  本地kol矩阵搭建</w:t>
      </w:r>
    </w:p>
    <w:p>
      <w:pPr>
        <w:spacing w:before="75" w:after="0"/>
      </w:pPr>
      <w:r>
        <w:rPr/>
        <w:t xml:space="preserve">三、  危机公关案例库</w:t>
      </w:r>
    </w:p>
    <w:p>
      <w:pPr>
        <w:spacing w:before="75" w:after="0"/>
      </w:pPr>
      <w:r>
        <w:rPr/>
        <w:t xml:space="preserve">第二节  精准营销技术</w:t>
      </w:r>
    </w:p>
    <w:p>
      <w:pPr>
        <w:spacing w:before="75" w:after="0"/>
      </w:pPr>
      <w:r>
        <w:rPr/>
        <w:t xml:space="preserve">一、  跨平台用户画像</w:t>
      </w:r>
    </w:p>
    <w:p>
      <w:pPr>
        <w:spacing w:before="75" w:after="0"/>
      </w:pPr>
      <w:r>
        <w:rPr/>
        <w:t xml:space="preserve">二、  预测性库存管理</w:t>
      </w:r>
    </w:p>
    <w:p>
      <w:pPr>
        <w:spacing w:before="75" w:after="0"/>
      </w:pPr>
      <w:r>
        <w:rPr/>
        <w:t xml:space="preserve">三、  隐私计算应用</w:t>
      </w:r>
    </w:p>
    <w:p>
      <w:pPr>
        <w:spacing w:before="75" w:after="0"/>
      </w:pPr>
      <w:r>
        <w:rPr/>
        <w:t xml:space="preserve">第三节  esg营销实践</w:t>
      </w:r>
    </w:p>
    <w:p>
      <w:pPr>
        <w:spacing w:before="75" w:after="0"/>
      </w:pPr>
      <w:r>
        <w:rPr/>
        <w:t xml:space="preserve">一、  碳足迹可视化</w:t>
      </w:r>
    </w:p>
    <w:p>
      <w:pPr>
        <w:spacing w:before="75" w:after="0"/>
      </w:pPr>
      <w:r>
        <w:rPr/>
        <w:t xml:space="preserve">二、  女性赋能项目</w:t>
      </w:r>
    </w:p>
    <w:p>
      <w:pPr>
        <w:spacing w:before="75" w:after="0"/>
      </w:pPr>
      <w:r>
        <w:rPr/>
        <w:t xml:space="preserve">三、  公益营销roi</w:t>
      </w:r>
    </w:p>
    <w:p>
      <w:pPr>
        <w:spacing w:before="75" w:after="0"/>
      </w:pPr>
      <w:r>
        <w:rPr>
          <w:b w:val="1"/>
          <w:bCs w:val="1"/>
        </w:rPr>
        <w:t xml:space="preserve">第十一章 政策红利与合规</w:t>
      </w:r>
    </w:p>
    <w:p>
      <w:pPr>
        <w:spacing w:before="75" w:after="0"/>
      </w:pPr>
      <w:r>
        <w:rPr/>
        <w:t xml:space="preserve">第一节  国内支持政策</w:t>
      </w:r>
    </w:p>
    <w:p>
      <w:pPr>
        <w:spacing w:before="75" w:after="0"/>
      </w:pPr>
      <w:r>
        <w:rPr/>
        <w:t xml:space="preserve">一、  跨境电商综试区新政</w:t>
      </w:r>
    </w:p>
    <w:p>
      <w:pPr>
        <w:spacing w:before="75" w:after="0"/>
      </w:pPr>
      <w:r>
        <w:rPr/>
        <w:t xml:space="preserve">二、  市场采购贸易试点</w:t>
      </w:r>
    </w:p>
    <w:p>
      <w:pPr>
        <w:spacing w:before="75" w:after="0"/>
      </w:pPr>
      <w:r>
        <w:rPr/>
        <w:t xml:space="preserve">三、  9710/9810监管创新</w:t>
      </w:r>
    </w:p>
    <w:p>
      <w:pPr>
        <w:spacing w:before="75" w:after="0"/>
      </w:pPr>
      <w:r>
        <w:rPr/>
        <w:t xml:space="preserve">第二节  国际规则适应</w:t>
      </w:r>
    </w:p>
    <w:p>
      <w:pPr>
        <w:spacing w:before="75" w:after="0"/>
      </w:pPr>
      <w:r>
        <w:rPr/>
        <w:t xml:space="preserve">一、  欧盟数字服务税</w:t>
      </w:r>
    </w:p>
    <w:p>
      <w:pPr>
        <w:spacing w:before="75" w:after="0"/>
      </w:pPr>
      <w:r>
        <w:rPr/>
        <w:t xml:space="preserve">二、  美国uflpa应对</w:t>
      </w:r>
    </w:p>
    <w:p>
      <w:pPr>
        <w:spacing w:before="75" w:after="0"/>
      </w:pPr>
      <w:r>
        <w:rPr/>
        <w:t xml:space="preserve">三、  cptpp原产地规则</w:t>
      </w:r>
    </w:p>
    <w:p>
      <w:pPr>
        <w:spacing w:before="75" w:after="0"/>
      </w:pPr>
      <w:r>
        <w:rPr>
          <w:b w:val="1"/>
          <w:bCs w:val="1"/>
        </w:rPr>
        <w:t xml:space="preserve">第十二章 技术赋能场景</w:t>
      </w:r>
    </w:p>
    <w:p>
      <w:pPr>
        <w:spacing w:before="75" w:after="0"/>
      </w:pPr>
      <w:r>
        <w:rPr/>
        <w:t xml:space="preserve">第一节  ai应用前沿</w:t>
      </w:r>
    </w:p>
    <w:p>
      <w:pPr>
        <w:spacing w:before="75" w:after="0"/>
      </w:pPr>
      <w:r>
        <w:rPr/>
        <w:t xml:space="preserve">一、  多语言客服机器人</w:t>
      </w:r>
    </w:p>
    <w:p>
      <w:pPr>
        <w:spacing w:before="75" w:after="0"/>
      </w:pPr>
      <w:r>
        <w:rPr/>
        <w:t xml:space="preserve">二、  智能选品算法</w:t>
      </w:r>
    </w:p>
    <w:p>
      <w:pPr>
        <w:spacing w:before="75" w:after="0"/>
      </w:pPr>
      <w:r>
        <w:rPr/>
        <w:t xml:space="preserve">三、  动态定价系统</w:t>
      </w:r>
    </w:p>
    <w:p>
      <w:pPr>
        <w:spacing w:before="75" w:after="0"/>
      </w:pPr>
      <w:r>
        <w:rPr/>
        <w:t xml:space="preserve">第二节  区块链实践</w:t>
      </w:r>
    </w:p>
    <w:p>
      <w:pPr>
        <w:spacing w:before="75" w:after="0"/>
      </w:pPr>
      <w:r>
        <w:rPr/>
        <w:t xml:space="preserve">一、  溯源防伪方案</w:t>
      </w:r>
    </w:p>
    <w:p>
      <w:pPr>
        <w:spacing w:before="75" w:after="0"/>
      </w:pPr>
      <w:r>
        <w:rPr/>
        <w:t xml:space="preserve">二、  跨境结算优化</w:t>
      </w:r>
    </w:p>
    <w:p>
      <w:pPr>
        <w:spacing w:before="75" w:after="0"/>
      </w:pPr>
      <w:r>
        <w:rPr/>
        <w:t xml:space="preserve">三、  数字身份认证</w:t>
      </w:r>
    </w:p>
    <w:p>
      <w:pPr>
        <w:spacing w:before="75" w:after="0"/>
      </w:pPr>
      <w:r>
        <w:rPr/>
        <w:t xml:space="preserve">第三节  大数据洞察</w:t>
      </w:r>
    </w:p>
    <w:p>
      <w:pPr>
        <w:spacing w:before="75" w:after="0"/>
      </w:pPr>
      <w:r>
        <w:rPr/>
        <w:t xml:space="preserve">一、  海关数据挖掘</w:t>
      </w:r>
    </w:p>
    <w:p>
      <w:pPr>
        <w:spacing w:before="75" w:after="0"/>
      </w:pPr>
      <w:r>
        <w:rPr/>
        <w:t xml:space="preserve">二、  社交媒体监听</w:t>
      </w:r>
    </w:p>
    <w:p>
      <w:pPr>
        <w:spacing w:before="75" w:after="0"/>
      </w:pPr>
      <w:r>
        <w:rPr/>
        <w:t xml:space="preserve">三、  竞品监控体系</w:t>
      </w:r>
    </w:p>
    <w:p>
      <w:pPr>
        <w:spacing w:before="75" w:after="0"/>
      </w:pPr>
      <w:r>
        <w:rPr>
          <w:b w:val="1"/>
          <w:bCs w:val="1"/>
        </w:rPr>
        <w:t xml:space="preserve">第十三章 人才与组织建设</w:t>
      </w:r>
    </w:p>
    <w:p>
      <w:pPr>
        <w:spacing w:before="75" w:after="0"/>
      </w:pPr>
      <w:r>
        <w:rPr/>
        <w:t xml:space="preserve">第一节  团队架构设计</w:t>
      </w:r>
    </w:p>
    <w:p>
      <w:pPr>
        <w:spacing w:before="75" w:after="0"/>
      </w:pPr>
      <w:r>
        <w:rPr/>
        <w:t xml:space="preserve">一、  区域中心模式</w:t>
      </w:r>
    </w:p>
    <w:p>
      <w:pPr>
        <w:spacing w:before="75" w:after="0"/>
      </w:pPr>
      <w:r>
        <w:rPr/>
        <w:t xml:space="preserve">二、  敏捷小组配置</w:t>
      </w:r>
    </w:p>
    <w:p>
      <w:pPr>
        <w:spacing w:before="75" w:after="0"/>
      </w:pPr>
      <w:r>
        <w:rPr/>
        <w:t xml:space="preserve">三、  外包管理策略</w:t>
      </w:r>
    </w:p>
    <w:p>
      <w:pPr>
        <w:spacing w:before="75" w:after="0"/>
      </w:pPr>
      <w:r>
        <w:rPr/>
        <w:t xml:space="preserve">第二节  核心能力培养</w:t>
      </w:r>
    </w:p>
    <w:p>
      <w:pPr>
        <w:spacing w:before="75" w:after="0"/>
      </w:pPr>
      <w:r>
        <w:rPr/>
        <w:t xml:space="preserve">一、  跨文化谈判</w:t>
      </w:r>
    </w:p>
    <w:p>
      <w:pPr>
        <w:spacing w:before="75" w:after="0"/>
      </w:pPr>
      <w:r>
        <w:rPr/>
        <w:t xml:space="preserve">二、  合规风控</w:t>
      </w:r>
    </w:p>
    <w:p>
      <w:pPr>
        <w:spacing w:before="75" w:after="0"/>
      </w:pPr>
      <w:r>
        <w:rPr/>
        <w:t xml:space="preserve">三、  数据驱动</w:t>
      </w:r>
    </w:p>
    <w:p>
      <w:pPr>
        <w:spacing w:before="75" w:after="0"/>
      </w:pPr>
      <w:r>
        <w:rPr>
          <w:b w:val="1"/>
          <w:bCs w:val="1"/>
        </w:rPr>
        <w:t xml:space="preserve">第十四章 竞争格局演变</w:t>
      </w:r>
    </w:p>
    <w:p>
      <w:pPr>
        <w:spacing w:before="75" w:after="0"/>
      </w:pPr>
      <w:r>
        <w:rPr/>
        <w:t xml:space="preserve">第一节  国际平台对比</w:t>
      </w:r>
    </w:p>
    <w:p>
      <w:pPr>
        <w:spacing w:before="75" w:after="0"/>
      </w:pPr>
      <w:r>
        <w:rPr/>
        <w:t xml:space="preserve">一、  amazon vs temu</w:t>
      </w:r>
    </w:p>
    <w:p>
      <w:pPr>
        <w:spacing w:before="75" w:after="0"/>
      </w:pPr>
      <w:r>
        <w:rPr/>
        <w:t xml:space="preserve">二、  shopee本土化</w:t>
      </w:r>
    </w:p>
    <w:p>
      <w:pPr>
        <w:spacing w:before="75" w:after="0"/>
      </w:pPr>
      <w:r>
        <w:rPr/>
        <w:t xml:space="preserve">三、  mercadolibre防御</w:t>
      </w:r>
    </w:p>
    <w:p>
      <w:pPr>
        <w:spacing w:before="75" w:after="0"/>
      </w:pPr>
      <w:r>
        <w:rPr/>
        <w:t xml:space="preserve">第二节  中国阵营分化</w:t>
      </w:r>
    </w:p>
    <w:p>
      <w:pPr>
        <w:spacing w:before="75" w:after="0"/>
      </w:pPr>
      <w:r>
        <w:rPr/>
        <w:t xml:space="preserve">一、  阿里系矩阵</w:t>
      </w:r>
    </w:p>
    <w:p>
      <w:pPr>
        <w:spacing w:before="75" w:after="0"/>
      </w:pPr>
      <w:r>
        <w:rPr/>
        <w:t xml:space="preserve">二、  腾讯系生态</w:t>
      </w:r>
    </w:p>
    <w:p>
      <w:pPr>
        <w:spacing w:before="75" w:after="0"/>
      </w:pPr>
      <w:r>
        <w:rPr/>
        <w:t xml:space="preserve">三、  独立站联盟</w:t>
      </w:r>
    </w:p>
    <w:p>
      <w:pPr>
        <w:spacing w:before="75" w:after="0"/>
      </w:pPr>
      <w:r>
        <w:rPr>
          <w:b w:val="1"/>
          <w:bCs w:val="1"/>
        </w:rPr>
        <w:t xml:space="preserve">第十五章 投资并购分析</w:t>
      </w:r>
    </w:p>
    <w:p>
      <w:pPr>
        <w:spacing w:before="75" w:after="0"/>
      </w:pPr>
      <w:r>
        <w:rPr/>
        <w:t xml:space="preserve">第一节  战略投资案例</w:t>
      </w:r>
    </w:p>
    <w:p>
      <w:pPr>
        <w:spacing w:before="75" w:after="0"/>
      </w:pPr>
      <w:r>
        <w:rPr/>
        <w:t xml:space="preserve">一、  极兔收购案例</w:t>
      </w:r>
    </w:p>
    <w:p>
      <w:pPr>
        <w:spacing w:before="75" w:after="0"/>
      </w:pPr>
      <w:r>
        <w:rPr/>
        <w:t xml:space="preserve">二、  菜鸟海外布局</w:t>
      </w:r>
    </w:p>
    <w:p>
      <w:pPr>
        <w:spacing w:before="75" w:after="0"/>
      </w:pPr>
      <w:r>
        <w:rPr/>
        <w:t xml:space="preserve">三、  品牌收购基金</w:t>
      </w:r>
    </w:p>
    <w:p>
      <w:pPr>
        <w:spacing w:before="75" w:after="0"/>
      </w:pPr>
      <w:r>
        <w:rPr/>
        <w:t xml:space="preserve">第二节  估值方法论</w:t>
      </w:r>
    </w:p>
    <w:p>
      <w:pPr>
        <w:spacing w:before="75" w:after="0"/>
      </w:pPr>
      <w:r>
        <w:rPr/>
        <w:t xml:space="preserve">一、  gmv乘数调整</w:t>
      </w:r>
    </w:p>
    <w:p>
      <w:pPr>
        <w:spacing w:before="75" w:after="0"/>
      </w:pPr>
      <w:r>
        <w:rPr/>
        <w:t xml:space="preserve">二、  用户ltv计算</w:t>
      </w:r>
    </w:p>
    <w:p>
      <w:pPr>
        <w:spacing w:before="75" w:after="0"/>
      </w:pPr>
      <w:r>
        <w:rPr/>
        <w:t xml:space="preserve">三、  区域溢价因子</w:t>
      </w:r>
    </w:p>
    <w:p>
      <w:pPr>
        <w:spacing w:before="75" w:after="0"/>
      </w:pPr>
      <w:r>
        <w:rPr>
          <w:b w:val="1"/>
          <w:bCs w:val="1"/>
        </w:rPr>
        <w:t xml:space="preserve">第十六章 风险预警体系</w:t>
      </w:r>
    </w:p>
    <w:p>
      <w:pPr>
        <w:spacing w:before="75" w:after="0"/>
      </w:pPr>
      <w:r>
        <w:rPr/>
        <w:t xml:space="preserve">第一节  政治风险</w:t>
      </w:r>
    </w:p>
    <w:p>
      <w:pPr>
        <w:spacing w:before="75" w:after="0"/>
      </w:pPr>
      <w:r>
        <w:rPr/>
        <w:t xml:space="preserve">一、  俄乌冲突影响</w:t>
      </w:r>
    </w:p>
    <w:p>
      <w:pPr>
        <w:spacing w:before="75" w:after="0"/>
      </w:pPr>
      <w:r>
        <w:rPr/>
        <w:t xml:space="preserve">二、  台海局势预案</w:t>
      </w:r>
    </w:p>
    <w:p>
      <w:pPr>
        <w:spacing w:before="75" w:after="0"/>
      </w:pPr>
      <w:r>
        <w:rPr/>
        <w:t xml:space="preserve">三、  东道国选举周期</w:t>
      </w:r>
    </w:p>
    <w:p>
      <w:pPr>
        <w:spacing w:before="75" w:after="0"/>
      </w:pPr>
      <w:r>
        <w:rPr/>
        <w:t xml:space="preserve">第二节  经营风险</w:t>
      </w:r>
    </w:p>
    <w:p>
      <w:pPr>
        <w:spacing w:before="75" w:after="0"/>
      </w:pPr>
      <w:r>
        <w:rPr/>
        <w:t xml:space="preserve">一、  现金流管理</w:t>
      </w:r>
    </w:p>
    <w:p>
      <w:pPr>
        <w:spacing w:before="75" w:after="0"/>
      </w:pPr>
      <w:r>
        <w:rPr/>
        <w:t xml:space="preserve">二、  库存周转</w:t>
      </w:r>
    </w:p>
    <w:p>
      <w:pPr>
        <w:spacing w:before="75" w:after="0"/>
      </w:pPr>
      <w:r>
        <w:rPr/>
        <w:t xml:space="preserve">三、  汇率波动</w:t>
      </w:r>
    </w:p>
    <w:p>
      <w:pPr>
        <w:spacing w:before="75" w:after="0"/>
      </w:pPr>
      <w:r>
        <w:rPr>
          <w:b w:val="1"/>
          <w:bCs w:val="1"/>
        </w:rPr>
        <w:t xml:space="preserve">第十七章 未来五年预测</w:t>
      </w:r>
    </w:p>
    <w:p>
      <w:pPr>
        <w:spacing w:before="75" w:after="0"/>
      </w:pPr>
      <w:r>
        <w:rPr/>
        <w:t xml:space="preserve">第一节  市场规模预测</w:t>
      </w:r>
    </w:p>
    <w:p>
      <w:pPr>
        <w:spacing w:before="75" w:after="0"/>
      </w:pPr>
      <w:r>
        <w:rPr/>
        <w:t xml:space="preserve">一、  分区域gmv模型</w:t>
      </w:r>
    </w:p>
    <w:p>
      <w:pPr>
        <w:spacing w:before="75" w:after="0"/>
      </w:pPr>
      <w:r>
        <w:rPr/>
        <w:t xml:space="preserve">二、  渗透率天花板</w:t>
      </w:r>
    </w:p>
    <w:p>
      <w:pPr>
        <w:spacing w:before="75" w:after="0"/>
      </w:pPr>
      <w:r>
        <w:rPr/>
        <w:t xml:space="preserve">三、  品类结构演变</w:t>
      </w:r>
    </w:p>
    <w:p>
      <w:pPr>
        <w:spacing w:before="75" w:after="0"/>
      </w:pPr>
      <w:r>
        <w:rPr/>
        <w:t xml:space="preserve">第二节  技术突破方向</w:t>
      </w:r>
    </w:p>
    <w:p>
      <w:pPr>
        <w:spacing w:before="75" w:after="0"/>
      </w:pPr>
      <w:r>
        <w:rPr/>
        <w:t xml:space="preserve">一、  虚拟现实购物</w:t>
      </w:r>
    </w:p>
    <w:p>
      <w:pPr>
        <w:spacing w:before="75" w:after="0"/>
      </w:pPr>
      <w:r>
        <w:rPr/>
        <w:t xml:space="preserve">二、  自动驾驶配送</w:t>
      </w:r>
    </w:p>
    <w:p>
      <w:pPr>
        <w:spacing w:before="75" w:after="0"/>
      </w:pPr>
      <w:r>
        <w:rPr/>
        <w:t xml:space="preserve">三、  ai设计革命</w:t>
      </w:r>
    </w:p>
    <w:p>
      <w:pPr>
        <w:spacing w:before="75" w:after="0"/>
      </w:pPr>
      <w:r>
        <w:rPr>
          <w:b w:val="1"/>
          <w:bCs w:val="1"/>
        </w:rPr>
        <w:t xml:space="preserve">第十八章 战略建议</w:t>
      </w:r>
    </w:p>
    <w:p>
      <w:pPr>
        <w:spacing w:before="75" w:after="0"/>
      </w:pPr>
      <w:r>
        <w:rPr/>
        <w:t xml:space="preserve">第一节  企业级策略</w:t>
      </w:r>
    </w:p>
    <w:p>
      <w:pPr>
        <w:spacing w:before="75" w:after="0"/>
      </w:pPr>
      <w:r>
        <w:rPr/>
        <w:t xml:space="preserve">一、  市场进入路径</w:t>
      </w:r>
    </w:p>
    <w:p>
      <w:pPr>
        <w:spacing w:before="75" w:after="0"/>
      </w:pPr>
      <w:r>
        <w:rPr/>
        <w:t xml:space="preserve">二、  生态位选择</w:t>
      </w:r>
    </w:p>
    <w:p>
      <w:pPr>
        <w:spacing w:before="75" w:after="0"/>
      </w:pPr>
      <w:r>
        <w:rPr/>
        <w:t xml:space="preserve">三、  资源分配矩阵</w:t>
      </w:r>
    </w:p>
    <w:p>
      <w:pPr>
        <w:spacing w:before="75" w:after="0"/>
      </w:pPr>
      <w:r>
        <w:rPr/>
        <w:t xml:space="preserve">第二节  政策建议</w:t>
      </w:r>
    </w:p>
    <w:p>
      <w:pPr>
        <w:spacing w:before="75" w:after="0"/>
      </w:pPr>
      <w:r>
        <w:rPr/>
        <w:t xml:space="preserve">一、  海外仓标准</w:t>
      </w:r>
    </w:p>
    <w:p>
      <w:pPr>
        <w:spacing w:before="75" w:after="0"/>
      </w:pPr>
      <w:r>
        <w:rPr/>
        <w:t xml:space="preserve">二、  数据流动机制</w:t>
      </w:r>
    </w:p>
    <w:p>
      <w:pPr>
        <w:spacing w:before="75" w:after="0"/>
      </w:pPr>
      <w:r>
        <w:rPr/>
        <w:t xml:space="preserve">三、  人才培养计划</w:t>
      </w:r>
    </w:p>
    <w:p>
      <w:pPr>
        <w:spacing w:before="75" w:after="0"/>
      </w:pPr>
      <w:r>
        <w:rPr>
          <w:b w:val="1"/>
          <w:bCs w:val="1"/>
        </w:rPr>
        <w:t xml:space="preserve">第十九章 专题研究</w:t>
      </w:r>
    </w:p>
    <w:p>
      <w:pPr>
        <w:spacing w:before="75" w:after="0"/>
      </w:pPr>
      <w:r>
        <w:rPr/>
        <w:t xml:space="preserve">第一节  宗教节日营销</w:t>
      </w:r>
    </w:p>
    <w:p>
      <w:pPr>
        <w:spacing w:before="75" w:after="0"/>
      </w:pPr>
      <w:r>
        <w:rPr/>
        <w:t xml:space="preserve">第二节  跨境税务筹划</w:t>
      </w:r>
    </w:p>
    <w:p>
      <w:pPr>
        <w:spacing w:before="75" w:after="0"/>
      </w:pPr>
      <w:r>
        <w:rPr/>
        <w:t xml:space="preserve">第三节  危机管理手册</w:t>
      </w:r>
    </w:p>
    <w:p>
      <w:pPr>
        <w:spacing w:before="75" w:after="0"/>
      </w:pPr>
      <w:r>
        <w:rPr/>
        <w:t xml:space="preserve">第四节  本地化合规数据中心建设</w:t>
      </w:r>
    </w:p>
    <w:p>
      <w:pPr>
        <w:spacing w:before="75" w:after="0"/>
      </w:pPr>
      <w:r>
        <w:rPr>
          <w:b w:val="1"/>
          <w:bCs w:val="1"/>
        </w:rPr>
        <w:t xml:space="preserve">第二十章 结论与展望</w:t>
      </w:r>
    </w:p>
    <w:p>
      <w:pPr>
        <w:spacing w:before="75" w:after="0"/>
      </w:pPr>
      <w:r>
        <w:rPr/>
        <w:t xml:space="preserve">第一节  核心发现总结</w:t>
      </w:r>
    </w:p>
    <w:p>
      <w:pPr>
        <w:spacing w:before="75" w:after="0"/>
      </w:pPr>
      <w:r>
        <w:rPr/>
        <w:t xml:space="preserve">第二节  长期趋势判断</w:t>
      </w:r>
    </w:p>
    <w:p>
      <w:pPr>
        <w:spacing w:before="75" w:after="0"/>
      </w:pPr>
      <w:r>
        <w:rPr/>
        <w:t xml:space="preserve">第三节  行业变革呼吁</w:t>
      </w:r>
    </w:p>
    <w:p>
      <w:pPr>
        <w:spacing w:before="75" w:after="0"/>
      </w:pPr>
      <w:r>
        <w:rPr>
          <w:b w:val="1"/>
          <w:bCs w:val="1"/>
        </w:rPr>
        <w:t xml:space="preserve">图表目录</w:t>
      </w:r>
    </w:p>
    <w:p>
      <w:pPr>
        <w:spacing w:before="75" w:after="0"/>
      </w:pPr>
      <w:r>
        <w:rPr/>
        <w:t xml:space="preserve">图表：研究框架逻辑图</w:t>
      </w:r>
    </w:p>
    <w:p>
      <w:pPr>
        <w:spacing w:before="75" w:after="0"/>
      </w:pPr>
      <w:r>
        <w:rPr/>
        <w:t xml:space="preserve">图表：2025年全球主要经济体电商增长率对比</w:t>
      </w:r>
    </w:p>
    <w:p>
      <w:pPr>
        <w:spacing w:before="75" w:after="0"/>
      </w:pPr>
      <w:r>
        <w:rPr/>
        <w:t xml:space="preserve">图表：中国跨境电商b2c出口品类结构</w:t>
      </w:r>
    </w:p>
    <w:p>
      <w:pPr>
        <w:spacing w:before="75" w:after="0"/>
      </w:pPr>
      <w:r>
        <w:rPr/>
        <w:t xml:space="preserve">图表：新兴市场互联网渗透率与电商增速相关性</w:t>
      </w:r>
    </w:p>
    <w:p>
      <w:pPr>
        <w:spacing w:before="75" w:after="0"/>
      </w:pPr>
      <w:r>
        <w:rPr/>
        <w:t xml:space="preserve">图表：主要国家数据合规要求对比矩阵</w:t>
      </w:r>
    </w:p>
    <w:p>
      <w:pPr>
        <w:spacing w:before="75" w:after="0"/>
      </w:pPr>
      <w:r>
        <w:rPr/>
        <w:t xml:space="preserve">图表：东南亚六国电商基础设施评分雷达图</w:t>
      </w:r>
    </w:p>
    <w:p>
      <w:pPr>
        <w:spacing w:before="75" w:after="0"/>
      </w:pPr>
      <w:r>
        <w:rPr/>
        <w:t xml:space="preserve">图表：直播电商转化率分时段热力图</w:t>
      </w:r>
    </w:p>
    <w:p>
      <w:pPr>
        <w:spacing w:before="75" w:after="0"/>
      </w:pPr>
      <w:r>
        <w:rPr/>
        <w:t xml:space="preserve">图表：全球主要海外仓服务商评估表</w:t>
      </w:r>
    </w:p>
    <w:p>
      <w:pPr>
        <w:spacing w:before="75" w:after="0"/>
      </w:pPr>
      <w:r>
        <w:rPr/>
        <w:t xml:space="preserve">图表：跨境支付成本构成拆解</w:t>
      </w:r>
    </w:p>
    <w:p>
      <w:pPr>
        <w:spacing w:before="75" w:after="0"/>
      </w:pPr>
      <w:r>
        <w:rPr/>
        <w:t xml:space="preserve">图表：宗教文化敏感词云分析</w:t>
      </w:r>
    </w:p>
    <w:p>
      <w:pPr>
        <w:spacing w:before="75" w:after="0"/>
      </w:pPr>
      <w:r>
        <w:rPr/>
        <w:t xml:space="preserve">图表：跨境电商综试区政策对比</w:t>
      </w:r>
    </w:p>
    <w:p>
      <w:pPr>
        <w:spacing w:before="75" w:after="0"/>
      </w:pPr>
      <w:r>
        <w:rPr/>
        <w:t xml:space="preserve">图表：ai客服多语言支持架构</w:t>
      </w:r>
    </w:p>
    <w:p>
      <w:pPr>
        <w:spacing w:before="75" w:after="0"/>
      </w:pPr>
      <w:r>
        <w:rPr/>
        <w:t xml:space="preserve">图表：跨境电商组织架构演进路径</w:t>
      </w:r>
    </w:p>
    <w:p>
      <w:pPr>
        <w:spacing w:before="75" w:after="0"/>
      </w:pPr>
      <w:r>
        <w:rPr/>
        <w:t xml:space="preserve">图表：全球电商平台佣金对比表</w:t>
      </w:r>
    </w:p>
    <w:p>
      <w:pPr>
        <w:spacing w:before="75" w:after="0"/>
      </w:pPr>
      <w:r>
        <w:rPr/>
        <w:t xml:space="preserve">图表：近三年跨境电商投融资趋势</w:t>
      </w:r>
    </w:p>
    <w:p>
      <w:pPr>
        <w:spacing w:before="75" w:after="0"/>
      </w:pPr>
      <w:r>
        <w:rPr/>
        <w:t xml:space="preserve">图表：地缘政治风险热力图</w:t>
      </w:r>
    </w:p>
    <w:p>
      <w:pPr>
        <w:spacing w:before="75" w:after="0"/>
      </w:pPr>
      <w:r>
        <w:rPr/>
        <w:t xml:space="preserve">图表：2030年区域市场预测气泡图</w:t>
      </w:r>
    </w:p>
    <w:p>
      <w:pPr>
        <w:spacing w:before="75" w:after="0"/>
      </w:pPr>
      <w:r>
        <w:rPr/>
        <w:t xml:space="preserve">图表：市场进入策略决策矩阵</w:t>
      </w:r>
    </w:p>
    <w:p>
      <w:pPr>
        <w:spacing w:before="75" w:after="0"/>
      </w:pPr>
      <w:r>
        <w:rPr/>
        <w:t xml:space="preserve">图表：斋月营销活动roi分析</w:t>
      </w:r>
    </w:p>
    <w:p>
      <w:pPr>
        <w:spacing w:before="75" w:after="0"/>
      </w:pPr>
      <w:r>
        <w:rPr/>
        <w:t xml:space="preserve">图表：电商出海成熟度曲线预测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本文地址：https://www.51baogao.cn/baogao/20250716/2983642.shtml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16/2983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中国电商出海战略规划及竞争格局与前景预测研究报告(2026-2031版)</dc:title>
  <dc:description>中国电商出海战略规划及竞争格局与前景预测研究报告(2026-2031版)</dc:description>
  <dc:subject>中国电商出海战略规划及竞争格局与前景预测研究报告(2026-2031版)</dc:subject>
  <cp:keywords>研究报告</cp:keywords>
  <cp:category>研究报告</cp:category>
  <cp:lastModifiedBy>北京中道泰和信息咨询有限公司</cp:lastModifiedBy>
  <dcterms:created xsi:type="dcterms:W3CDTF">2026-04-08T17:50:41+08:00</dcterms:created>
  <dcterms:modified xsi:type="dcterms:W3CDTF">2026-04-08T17:50:41+08:00</dcterms:modified>
</cp:coreProperties>
</file>

<file path=docProps/custom.xml><?xml version="1.0" encoding="utf-8"?>
<Properties xmlns="http://schemas.openxmlformats.org/officeDocument/2006/custom-properties" xmlns:vt="http://schemas.openxmlformats.org/officeDocument/2006/docPropsVTypes"/>
</file>