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中国住房租赁行业市场深度调研及典型案例与投资价值研究报告(2026-2031版)</w:t>
      </w:r>
    </w:p>
    <w:p>
      <w:pPr>
        <w:spacing w:after="150"/>
      </w:pPr>
      <w:r>
        <w:rPr>
          <w:b w:val="1"/>
          <w:bCs w:val="1"/>
        </w:rPr>
        <w:t xml:space="preserve">报告简介</w:t>
      </w:r>
    </w:p>
    <w:p>
      <w:pPr>
        <w:spacing w:after="150"/>
      </w:pPr>
      <w:r>
        <w:rPr/>
        <w:t xml:space="preserve">住房租赁行业是指房屋的所有者或经营者将其所有或经营的房屋交给消费者使用，消费者通过定期交付租金获得房屋的占有和使用权利的经济活动。这一行业不仅涵盖住宅租赁，还包括商业地产、写字楼、厂房等多种物业类型的租赁，是房地产市场的重要组成部分，对于解决城市居民的居住问题、促进房地产市场的平稳发展以及推动城镇化进程具有重要意义。</w:t>
      </w:r>
    </w:p>
    <w:p>
      <w:pPr>
        <w:spacing w:after="150"/>
      </w:pPr>
      <w:r>
        <w:rPr/>
        <w:t xml:space="preserve">当前，中国住房租赁行业正处于快速发展阶段。随着新型城镇化进程的加速和城乡融合发展的深化，常住人口城镇化率持续提升，为住房租赁市场带来了庞大的需求基础。近年来，住房租赁市场规模不断扩大，租赁住房的供应方式也日益多元化，从传统的个人房东出租到专业的长租公寓品牌运营，再到保障性租赁住房的大量入市，行业呈现出蓬勃发展的态势。同时，政策支持力度不断加大，政府通过“租购同权”、税收优惠、土地供应等政策措施，推动租赁市场的规范化和专业化发展。</w:t>
      </w:r>
    </w:p>
    <w:p>
      <w:pPr>
        <w:spacing w:after="150"/>
      </w:pPr>
      <w:r>
        <w:rPr/>
        <w:t xml:space="preserve">展望2026-2031年，中国住房租赁行业将呈现多维度的发展趋势。市场规模有望持续扩大，预计到2030年，市场规模将突破4万亿元大关。需求结构将更加多元化，年轻群体对租赁住房的品质、社区环境和配套设施的要求不断提高，推动租赁市场向高品质、智能化方向发展。同时，随着保障性租赁住房项目的集中入市，租赁市场的供应结构将更加丰富，市场供需矛盾有望得到缓解。此外，数字化、智能化技术的应用将成为行业创新的重要方向，通过大数据、人工智能等技术提升运营效率和服务质量。总体而言，中国住房租赁行业在未来几年内将保持良好的发展态势，市场潜力巨大，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房租赁行业研究单位等公布和提供的大量资料。报告对我国住房租赁行业的供需状况、发展现状、子行业发展变化等进行了分析，重点分析了国内外住房租赁行业的发展现状、如何面对行业的发展挑战、行业的发展建议、行业竞争力，以及行业的投资分析和趋势预测等等。报告还综合了住房租赁行业的整体发展动态，对行业在产品方面提供了参考建议和具体解决办法。报告对于住房租赁产品生产企业、经销商、行业管理部门以及拟进入该行业的投资者具有重要的参考价值，对于研究我国住房租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报告核心摘要</w:t>
      </w:r>
    </w:p>
    <w:p>
      <w:pPr>
        <w:spacing w:before="75" w:after="0"/>
      </w:pPr>
      <w:r>
        <w:rPr/>
        <w:t xml:space="preserve">第一节  关键研究发现</w:t>
      </w:r>
    </w:p>
    <w:p>
      <w:pPr>
        <w:spacing w:before="75" w:after="0"/>
      </w:pPr>
      <w:r>
        <w:rPr/>
        <w:t xml:space="preserve">第二节  研究方法论体系</w:t>
      </w:r>
    </w:p>
    <w:p>
      <w:pPr>
        <w:spacing w:before="75" w:after="0"/>
      </w:pPr>
      <w:r>
        <w:rPr/>
        <w:t xml:space="preserve">第三节  数据来源说明</w:t>
      </w:r>
    </w:p>
    <w:p>
      <w:pPr>
        <w:spacing w:before="75" w:after="0"/>
      </w:pPr>
      <w:r>
        <w:rPr/>
        <w:t xml:space="preserve">第四节  报告价值定位</w:t>
      </w:r>
    </w:p>
    <w:p>
      <w:pPr>
        <w:spacing w:before="75" w:after="0"/>
      </w:pPr>
      <w:r>
        <w:rPr>
          <w:b w:val="1"/>
          <w:bCs w:val="1"/>
        </w:rPr>
        <w:t xml:space="preserve">第二章 行业发展环境分析</w:t>
      </w:r>
    </w:p>
    <w:p>
      <w:pPr>
        <w:spacing w:before="75" w:after="0"/>
      </w:pPr>
      <w:r>
        <w:rPr/>
        <w:t xml:space="preserve">第一节  政策环境</w:t>
      </w:r>
    </w:p>
    <w:p>
      <w:pPr>
        <w:spacing w:before="75" w:after="0"/>
      </w:pPr>
      <w:r>
        <w:rPr/>
        <w:t xml:space="preserve">一、  \"十四五\"住房保障规划实施评估</w:t>
      </w:r>
    </w:p>
    <w:p>
      <w:pPr>
        <w:spacing w:before="75" w:after="0"/>
      </w:pPr>
      <w:r>
        <w:rPr/>
        <w:t xml:space="preserve">二、  2025年最新租赁住房土地政策解读</w:t>
      </w:r>
    </w:p>
    <w:p>
      <w:pPr>
        <w:spacing w:before="75" w:after="0"/>
      </w:pPr>
      <w:r>
        <w:rPr/>
        <w:t xml:space="preserve">三、  住房租赁条例立法进展分析</w:t>
      </w:r>
    </w:p>
    <w:p>
      <w:pPr>
        <w:spacing w:before="75" w:after="0"/>
      </w:pPr>
      <w:r>
        <w:rPr/>
        <w:t xml:space="preserve">四、  重点城市租购同权落地实效评估</w:t>
      </w:r>
    </w:p>
    <w:p>
      <w:pPr>
        <w:spacing w:before="75" w:after="0"/>
      </w:pPr>
      <w:r>
        <w:rPr/>
        <w:t xml:space="preserve">第二节  经济环境</w:t>
      </w:r>
    </w:p>
    <w:p>
      <w:pPr>
        <w:spacing w:before="75" w:after="0"/>
      </w:pPr>
      <w:r>
        <w:rPr/>
        <w:t xml:space="preserve">一、  宏观经济对租赁需求的影响</w:t>
      </w:r>
    </w:p>
    <w:p>
      <w:pPr>
        <w:spacing w:before="75" w:after="0"/>
      </w:pPr>
      <w:r>
        <w:rPr/>
        <w:t xml:space="preserve">二、  城镇化率与租赁人口预测(2026-2031)</w:t>
      </w:r>
    </w:p>
    <w:p>
      <w:pPr>
        <w:spacing w:before="75" w:after="0"/>
      </w:pPr>
      <w:r>
        <w:rPr/>
        <w:t xml:space="preserve">三、  重点城市租金收入比监测</w:t>
      </w:r>
    </w:p>
    <w:p>
      <w:pPr>
        <w:spacing w:before="75" w:after="0"/>
      </w:pPr>
      <w:r>
        <w:rPr/>
        <w:t xml:space="preserve">第三节  社会环境</w:t>
      </w:r>
    </w:p>
    <w:p>
      <w:pPr>
        <w:spacing w:before="75" w:after="0"/>
      </w:pPr>
      <w:r>
        <w:rPr/>
        <w:t xml:space="preserve">一、  新市民/青年群体租赁需求调研</w:t>
      </w:r>
    </w:p>
    <w:p>
      <w:pPr>
        <w:spacing w:before="75" w:after="0"/>
      </w:pPr>
      <w:r>
        <w:rPr/>
        <w:t xml:space="preserve">二、  家庭结构变化对户型需求影响</w:t>
      </w:r>
    </w:p>
    <w:p>
      <w:pPr>
        <w:spacing w:before="75" w:after="0"/>
      </w:pPr>
      <w:r>
        <w:rPr/>
        <w:t xml:space="preserve">三、  疫情后居住观念转变分析</w:t>
      </w:r>
    </w:p>
    <w:p>
      <w:pPr>
        <w:spacing w:before="75" w:after="0"/>
      </w:pPr>
      <w:r>
        <w:rPr/>
        <w:t xml:space="preserve">第四节  技术环境</w:t>
      </w:r>
    </w:p>
    <w:p>
      <w:pPr>
        <w:spacing w:before="75" w:after="0"/>
      </w:pPr>
      <w:r>
        <w:rPr/>
        <w:t xml:space="preserve">一、  智慧租赁技术应用现状</w:t>
      </w:r>
    </w:p>
    <w:p>
      <w:pPr>
        <w:spacing w:before="75" w:after="0"/>
      </w:pPr>
      <w:r>
        <w:rPr/>
        <w:t xml:space="preserve">二、  区块链在租赁备案中的应用</w:t>
      </w:r>
    </w:p>
    <w:p>
      <w:pPr>
        <w:spacing w:before="75" w:after="0"/>
      </w:pPr>
      <w:r>
        <w:rPr/>
        <w:t xml:space="preserve">三、  虚拟看房技术成熟度评估</w:t>
      </w:r>
    </w:p>
    <w:p>
      <w:pPr>
        <w:spacing w:before="75" w:after="0"/>
      </w:pPr>
      <w:r>
        <w:rPr>
          <w:b w:val="1"/>
          <w:bCs w:val="1"/>
        </w:rPr>
        <w:t xml:space="preserve">第三章 全球住房租赁市场借鉴</w:t>
      </w:r>
    </w:p>
    <w:p>
      <w:pPr>
        <w:spacing w:before="75" w:after="0"/>
      </w:pPr>
      <w:r>
        <w:rPr/>
        <w:t xml:space="preserve">第一节  发达国家模式比较</w:t>
      </w:r>
    </w:p>
    <w:p>
      <w:pPr>
        <w:spacing w:before="75" w:after="0"/>
      </w:pPr>
      <w:r>
        <w:rPr/>
        <w:t xml:space="preserve">一、  德国长期租赁体系</w:t>
      </w:r>
    </w:p>
    <w:p>
      <w:pPr>
        <w:spacing w:before="75" w:after="0"/>
      </w:pPr>
      <w:r>
        <w:rPr/>
        <w:t xml:space="preserve">二、  美国reits运作经验</w:t>
      </w:r>
    </w:p>
    <w:p>
      <w:pPr>
        <w:spacing w:before="75" w:after="0"/>
      </w:pPr>
      <w:r>
        <w:rPr/>
        <w:t xml:space="preserve">三、  日本管理型租赁特点</w:t>
      </w:r>
    </w:p>
    <w:p>
      <w:pPr>
        <w:spacing w:before="75" w:after="0"/>
      </w:pPr>
      <w:r>
        <w:rPr/>
        <w:t xml:space="preserve">第二节  新兴市场发展动态</w:t>
      </w:r>
    </w:p>
    <w:p>
      <w:pPr>
        <w:spacing w:before="75" w:after="0"/>
      </w:pPr>
      <w:r>
        <w:rPr/>
        <w:t xml:space="preserve">一、  东南亚共享居住趋势</w:t>
      </w:r>
    </w:p>
    <w:p>
      <w:pPr>
        <w:spacing w:before="75" w:after="0"/>
      </w:pPr>
      <w:r>
        <w:rPr/>
        <w:t xml:space="preserve">二、  印度租赁科技应用</w:t>
      </w:r>
    </w:p>
    <w:p>
      <w:pPr>
        <w:spacing w:before="75" w:after="0"/>
      </w:pPr>
      <w:r>
        <w:rPr/>
        <w:t xml:space="preserve">三、  中东主权基金投资</w:t>
      </w:r>
    </w:p>
    <w:p>
      <w:pPr>
        <w:spacing w:before="75" w:after="0"/>
      </w:pPr>
      <w:r>
        <w:rPr/>
        <w:t xml:space="preserve">第三节  国际经验本土化路径</w:t>
      </w:r>
    </w:p>
    <w:p>
      <w:pPr>
        <w:spacing w:before="75" w:after="0"/>
      </w:pPr>
      <w:r>
        <w:rPr/>
        <w:t xml:space="preserve">一、  税收政策适配性</w:t>
      </w:r>
    </w:p>
    <w:p>
      <w:pPr>
        <w:spacing w:before="75" w:after="0"/>
      </w:pPr>
      <w:r>
        <w:rPr/>
        <w:t xml:space="preserve">二、  文化习惯差异</w:t>
      </w:r>
    </w:p>
    <w:p>
      <w:pPr>
        <w:spacing w:before="75" w:after="0"/>
      </w:pPr>
      <w:r>
        <w:rPr/>
        <w:t xml:space="preserve">三、  监管框架兼容</w:t>
      </w:r>
    </w:p>
    <w:p>
      <w:pPr>
        <w:spacing w:before="75" w:after="0"/>
      </w:pPr>
      <w:r>
        <w:rPr>
          <w:b w:val="1"/>
          <w:bCs w:val="1"/>
        </w:rPr>
        <w:t xml:space="preserve">第四章 中国住房租赁市场规模</w:t>
      </w:r>
    </w:p>
    <w:p>
      <w:pPr>
        <w:spacing w:before="75" w:after="0"/>
      </w:pPr>
      <w:r>
        <w:rPr/>
        <w:t xml:space="preserve">第一节  整体市场容量</w:t>
      </w:r>
    </w:p>
    <w:p>
      <w:pPr>
        <w:spacing w:before="75" w:after="0"/>
      </w:pPr>
      <w:r>
        <w:rPr/>
        <w:t xml:space="preserve">一、  2025年市场交易规模</w:t>
      </w:r>
    </w:p>
    <w:p>
      <w:pPr>
        <w:spacing w:before="75" w:after="0"/>
      </w:pPr>
      <w:r>
        <w:rPr/>
        <w:t xml:space="preserve">二、  机构化率水平国际对比</w:t>
      </w:r>
    </w:p>
    <w:p>
      <w:pPr>
        <w:spacing w:before="75" w:after="0"/>
      </w:pPr>
      <w:r>
        <w:rPr/>
        <w:t xml:space="preserve">三、  各城市梯队划分</w:t>
      </w:r>
    </w:p>
    <w:p>
      <w:pPr>
        <w:spacing w:before="75" w:after="0"/>
      </w:pPr>
      <w:r>
        <w:rPr/>
        <w:t xml:space="preserve">第二节  市场结构分析</w:t>
      </w:r>
    </w:p>
    <w:p>
      <w:pPr>
        <w:spacing w:before="75" w:after="0"/>
      </w:pPr>
      <w:r>
        <w:rPr/>
        <w:t xml:space="preserve">一、  集中式/分散式占比</w:t>
      </w:r>
    </w:p>
    <w:p>
      <w:pPr>
        <w:spacing w:before="75" w:after="0"/>
      </w:pPr>
      <w:r>
        <w:rPr/>
        <w:t xml:space="preserve">二、  长租公寓产品谱系</w:t>
      </w:r>
    </w:p>
    <w:p>
      <w:pPr>
        <w:spacing w:before="75" w:after="0"/>
      </w:pPr>
      <w:r>
        <w:rPr/>
        <w:t xml:space="preserve">三、  租金梯度分布</w:t>
      </w:r>
    </w:p>
    <w:p>
      <w:pPr>
        <w:spacing w:before="75" w:after="0"/>
      </w:pPr>
      <w:r>
        <w:rPr/>
        <w:t xml:space="preserve">第三节  供需平衡状况</w:t>
      </w:r>
    </w:p>
    <w:p>
      <w:pPr>
        <w:spacing w:before="75" w:after="0"/>
      </w:pPr>
      <w:r>
        <w:rPr/>
        <w:t xml:space="preserve">一、  保障性租赁住房供给</w:t>
      </w:r>
    </w:p>
    <w:p>
      <w:pPr>
        <w:spacing w:before="75" w:after="0"/>
      </w:pPr>
      <w:r>
        <w:rPr/>
        <w:t xml:space="preserve">二、  流动人口需求缺口</w:t>
      </w:r>
    </w:p>
    <w:p>
      <w:pPr>
        <w:spacing w:before="75" w:after="0"/>
      </w:pPr>
      <w:r>
        <w:rPr/>
        <w:t xml:space="preserve">三、  职住平衡指数</w:t>
      </w:r>
    </w:p>
    <w:p>
      <w:pPr>
        <w:spacing w:before="75" w:after="0"/>
      </w:pPr>
      <w:r>
        <w:rPr>
          <w:b w:val="1"/>
          <w:bCs w:val="1"/>
        </w:rPr>
        <w:t xml:space="preserve">第五章 产业链深度解析</w:t>
      </w:r>
    </w:p>
    <w:p>
      <w:pPr>
        <w:spacing w:before="75" w:after="0"/>
      </w:pPr>
      <w:r>
        <w:rPr/>
        <w:t xml:space="preserve">第一节  上游供应端</w:t>
      </w:r>
    </w:p>
    <w:p>
      <w:pPr>
        <w:spacing w:before="75" w:after="0"/>
      </w:pPr>
      <w:r>
        <w:rPr/>
        <w:t xml:space="preserve">一、  集体土地入市进展</w:t>
      </w:r>
    </w:p>
    <w:p>
      <w:pPr>
        <w:spacing w:before="75" w:after="0"/>
      </w:pPr>
      <w:r>
        <w:rPr/>
        <w:t xml:space="preserve">二、  存量改造技术标准</w:t>
      </w:r>
    </w:p>
    <w:p>
      <w:pPr>
        <w:spacing w:before="75" w:after="0"/>
      </w:pPr>
      <w:r>
        <w:rPr/>
        <w:t xml:space="preserve">三、  装配式装修渗透率</w:t>
      </w:r>
    </w:p>
    <w:p>
      <w:pPr>
        <w:spacing w:before="75" w:after="0"/>
      </w:pPr>
      <w:r>
        <w:rPr/>
        <w:t xml:space="preserve">第二节  中游运营端</w:t>
      </w:r>
    </w:p>
    <w:p>
      <w:pPr>
        <w:spacing w:before="75" w:after="0"/>
      </w:pPr>
      <w:r>
        <w:rPr/>
        <w:t xml:space="preserve">一、  头部企业商业模式</w:t>
      </w:r>
    </w:p>
    <w:p>
      <w:pPr>
        <w:spacing w:before="75" w:after="0"/>
      </w:pPr>
      <w:r>
        <w:rPr/>
        <w:t xml:space="preserve">二、  中小运营商生存现状</w:t>
      </w:r>
    </w:p>
    <w:p>
      <w:pPr>
        <w:spacing w:before="75" w:after="0"/>
      </w:pPr>
      <w:r>
        <w:rPr/>
        <w:t xml:space="preserve">三、  国企平台运作特点</w:t>
      </w:r>
    </w:p>
    <w:p>
      <w:pPr>
        <w:spacing w:before="75" w:after="0"/>
      </w:pPr>
      <w:r>
        <w:rPr/>
        <w:t xml:space="preserve">第三节  下游服务端</w:t>
      </w:r>
    </w:p>
    <w:p>
      <w:pPr>
        <w:spacing w:before="75" w:after="0"/>
      </w:pPr>
      <w:r>
        <w:rPr/>
        <w:t xml:space="preserve">一、  金融创新产品</w:t>
      </w:r>
    </w:p>
    <w:p>
      <w:pPr>
        <w:spacing w:before="75" w:after="0"/>
      </w:pPr>
      <w:r>
        <w:rPr/>
        <w:t xml:space="preserve">二、  智能家居配套</w:t>
      </w:r>
    </w:p>
    <w:p>
      <w:pPr>
        <w:spacing w:before="75" w:after="0"/>
      </w:pPr>
      <w:r>
        <w:rPr/>
        <w:t xml:space="preserve">三、  社区增值服务</w:t>
      </w:r>
    </w:p>
    <w:p>
      <w:pPr>
        <w:spacing w:before="75" w:after="0"/>
      </w:pPr>
      <w:r>
        <w:rPr>
          <w:b w:val="1"/>
          <w:bCs w:val="1"/>
        </w:rPr>
        <w:t xml:space="preserve">第六章 商业模式创新</w:t>
      </w:r>
    </w:p>
    <w:p>
      <w:pPr>
        <w:spacing w:before="75" w:after="0"/>
      </w:pPr>
      <w:r>
        <w:rPr/>
        <w:t xml:space="preserve">第一节  轻资产运营模式</w:t>
      </w:r>
    </w:p>
    <w:p>
      <w:pPr>
        <w:spacing w:before="75" w:after="0"/>
      </w:pPr>
      <w:r>
        <w:rPr/>
        <w:t xml:space="preserve">一、  委托管理收益分成</w:t>
      </w:r>
    </w:p>
    <w:p>
      <w:pPr>
        <w:spacing w:before="75" w:after="0"/>
      </w:pPr>
      <w:r>
        <w:rPr/>
        <w:t xml:space="preserve">二、  品牌输出可行性</w:t>
      </w:r>
    </w:p>
    <w:p>
      <w:pPr>
        <w:spacing w:before="75" w:after="0"/>
      </w:pPr>
      <w:r>
        <w:rPr/>
        <w:t xml:space="preserve">三、  风险控制要点</w:t>
      </w:r>
    </w:p>
    <w:p>
      <w:pPr>
        <w:spacing w:before="75" w:after="0"/>
      </w:pPr>
      <w:r>
        <w:rPr/>
        <w:t xml:space="preserve">第二节  重资产持有模式</w:t>
      </w:r>
    </w:p>
    <w:p>
      <w:pPr>
        <w:spacing w:before="75" w:after="0"/>
      </w:pPr>
      <w:r>
        <w:rPr/>
        <w:t xml:space="preserve">一、  reits发行现状</w:t>
      </w:r>
    </w:p>
    <w:p>
      <w:pPr>
        <w:spacing w:before="75" w:after="0"/>
      </w:pPr>
      <w:r>
        <w:rPr/>
        <w:t xml:space="preserve">二、  保险资金参与reits策略</w:t>
      </w:r>
    </w:p>
    <w:p>
      <w:pPr>
        <w:spacing w:before="75" w:after="0"/>
      </w:pPr>
      <w:r>
        <w:rPr/>
        <w:t xml:space="preserve">三、  持有周期测算</w:t>
      </w:r>
    </w:p>
    <w:p>
      <w:pPr>
        <w:spacing w:before="75" w:after="0"/>
      </w:pPr>
      <w:r>
        <w:rPr/>
        <w:t xml:space="preserve">第三节  混合型创新</w:t>
      </w:r>
    </w:p>
    <w:p>
      <w:pPr>
        <w:spacing w:before="75" w:after="0"/>
      </w:pPr>
      <w:r>
        <w:rPr/>
        <w:t xml:space="preserve">一、  社区嵌入式项目</w:t>
      </w:r>
    </w:p>
    <w:p>
      <w:pPr>
        <w:spacing w:before="75" w:after="0"/>
      </w:pPr>
      <w:r>
        <w:rPr/>
        <w:t xml:space="preserve">二、  产城融合模式</w:t>
      </w:r>
    </w:p>
    <w:p>
      <w:pPr>
        <w:spacing w:before="75" w:after="0"/>
      </w:pPr>
      <w:r>
        <w:rPr/>
        <w:t xml:space="preserve">三、  政企合作案例</w:t>
      </w:r>
    </w:p>
    <w:p>
      <w:pPr>
        <w:spacing w:before="75" w:after="0"/>
      </w:pPr>
      <w:r>
        <w:rPr>
          <w:b w:val="1"/>
          <w:bCs w:val="1"/>
        </w:rPr>
        <w:t xml:space="preserve">第七章 重点城市分析</w:t>
      </w:r>
    </w:p>
    <w:p>
      <w:pPr>
        <w:spacing w:before="75" w:after="0"/>
      </w:pPr>
      <w:r>
        <w:rPr/>
        <w:t xml:space="preserve">第一节  一线城市</w:t>
      </w:r>
    </w:p>
    <w:p>
      <w:pPr>
        <w:spacing w:before="75" w:after="0"/>
      </w:pPr>
      <w:r>
        <w:rPr/>
        <w:t xml:space="preserve">一、  北京非首都功能疏解影响</w:t>
      </w:r>
    </w:p>
    <w:p>
      <w:pPr>
        <w:spacing w:before="75" w:after="0"/>
      </w:pPr>
      <w:r>
        <w:rPr/>
        <w:t xml:space="preserve">二、  上海人才公寓政策效果</w:t>
      </w:r>
    </w:p>
    <w:p>
      <w:pPr>
        <w:spacing w:before="75" w:after="0"/>
      </w:pPr>
      <w:r>
        <w:rPr/>
        <w:t xml:space="preserve">三、  深圳城中村改造2.0版本</w:t>
      </w:r>
    </w:p>
    <w:p>
      <w:pPr>
        <w:spacing w:before="75" w:after="0"/>
      </w:pPr>
      <w:r>
        <w:rPr/>
        <w:t xml:space="preserve">四、  广州租赁试点创新</w:t>
      </w:r>
    </w:p>
    <w:p>
      <w:pPr>
        <w:spacing w:before="75" w:after="0"/>
      </w:pPr>
      <w:r>
        <w:rPr/>
        <w:t xml:space="preserve">第二节  新一线城市</w:t>
      </w:r>
    </w:p>
    <w:p>
      <w:pPr>
        <w:spacing w:before="75" w:after="0"/>
      </w:pPr>
      <w:r>
        <w:rPr/>
        <w:t xml:space="preserve">一、  杭州数字经济人才需求</w:t>
      </w:r>
    </w:p>
    <w:p>
      <w:pPr>
        <w:spacing w:before="75" w:after="0"/>
      </w:pPr>
      <w:r>
        <w:rPr/>
        <w:t xml:space="preserve">二、  成都公园城市配套</w:t>
      </w:r>
    </w:p>
    <w:p>
      <w:pPr>
        <w:spacing w:before="75" w:after="0"/>
      </w:pPr>
      <w:r>
        <w:rPr/>
        <w:t xml:space="preserve">三、  武汉大学生留汉工程</w:t>
      </w:r>
    </w:p>
    <w:p>
      <w:pPr>
        <w:spacing w:before="75" w:after="0"/>
      </w:pPr>
      <w:r>
        <w:rPr/>
        <w:t xml:space="preserve">第三节  特色城市</w:t>
      </w:r>
    </w:p>
    <w:p>
      <w:pPr>
        <w:spacing w:before="75" w:after="0"/>
      </w:pPr>
      <w:r>
        <w:rPr/>
        <w:t xml:space="preserve">一、  三亚旅居租赁市场</w:t>
      </w:r>
    </w:p>
    <w:p>
      <w:pPr>
        <w:spacing w:before="75" w:after="0"/>
      </w:pPr>
      <w:r>
        <w:rPr/>
        <w:t xml:space="preserve">二、  雄安新区规划特点</w:t>
      </w:r>
    </w:p>
    <w:p>
      <w:pPr>
        <w:spacing w:before="75" w:after="0"/>
      </w:pPr>
      <w:r>
        <w:rPr/>
        <w:t xml:space="preserve">三、  珠海港澳联动</w:t>
      </w:r>
    </w:p>
    <w:p>
      <w:pPr>
        <w:spacing w:before="75" w:after="0"/>
      </w:pPr>
      <w:r>
        <w:rPr>
          <w:b w:val="1"/>
          <w:bCs w:val="1"/>
        </w:rPr>
        <w:t xml:space="preserve">第八章 竞争格局分析</w:t>
      </w:r>
    </w:p>
    <w:p>
      <w:pPr>
        <w:spacing w:before="75" w:after="0"/>
      </w:pPr>
      <w:r>
        <w:rPr/>
        <w:t xml:space="preserve">第一节  市场集中度</w:t>
      </w:r>
    </w:p>
    <w:p>
      <w:pPr>
        <w:spacing w:before="75" w:after="0"/>
      </w:pPr>
      <w:r>
        <w:rPr/>
        <w:t xml:space="preserve">一、  cr10变化趋势</w:t>
      </w:r>
    </w:p>
    <w:p>
      <w:pPr>
        <w:spacing w:before="75" w:after="0"/>
      </w:pPr>
      <w:r>
        <w:rPr/>
        <w:t xml:space="preserve">二、  区域龙头分布</w:t>
      </w:r>
    </w:p>
    <w:p>
      <w:pPr>
        <w:spacing w:before="75" w:after="0"/>
      </w:pPr>
      <w:r>
        <w:rPr/>
        <w:t xml:space="preserve">三、  外资企业布局</w:t>
      </w:r>
    </w:p>
    <w:p>
      <w:pPr>
        <w:spacing w:before="75" w:after="0"/>
      </w:pPr>
      <w:r>
        <w:rPr/>
        <w:t xml:space="preserve">第二节  企业竞争策略</w:t>
      </w:r>
    </w:p>
    <w:p>
      <w:pPr>
        <w:spacing w:before="75" w:after="0"/>
      </w:pPr>
      <w:r>
        <w:rPr/>
        <w:t xml:space="preserve">一、  万科泊寓产品迭代</w:t>
      </w:r>
    </w:p>
    <w:p>
      <w:pPr>
        <w:spacing w:before="75" w:after="0"/>
      </w:pPr>
      <w:r>
        <w:rPr/>
        <w:t xml:space="preserve">二、  龙湖冠寓资管能力</w:t>
      </w:r>
    </w:p>
    <w:p>
      <w:pPr>
        <w:spacing w:before="75" w:after="0"/>
      </w:pPr>
      <w:r>
        <w:rPr/>
        <w:t xml:space="preserve">三、  魔方数字化运营</w:t>
      </w:r>
    </w:p>
    <w:p>
      <w:pPr>
        <w:spacing w:before="75" w:after="0"/>
      </w:pPr>
      <w:r>
        <w:rPr/>
        <w:t xml:space="preserve">第三节  新进入者威胁</w:t>
      </w:r>
    </w:p>
    <w:p>
      <w:pPr>
        <w:spacing w:before="75" w:after="0"/>
      </w:pPr>
      <w:r>
        <w:rPr/>
        <w:t xml:space="preserve">一、  互联网平台跨界</w:t>
      </w:r>
    </w:p>
    <w:p>
      <w:pPr>
        <w:spacing w:before="75" w:after="0"/>
      </w:pPr>
      <w:r>
        <w:rPr/>
        <w:t xml:space="preserve">二、  酒店集团延伸</w:t>
      </w:r>
    </w:p>
    <w:p>
      <w:pPr>
        <w:spacing w:before="75" w:after="0"/>
      </w:pPr>
      <w:r>
        <w:rPr/>
        <w:t xml:space="preserve">三、  开发商转型</w:t>
      </w:r>
    </w:p>
    <w:p>
      <w:pPr>
        <w:spacing w:before="75" w:after="0"/>
      </w:pPr>
      <w:r>
        <w:rPr>
          <w:b w:val="1"/>
          <w:bCs w:val="1"/>
        </w:rPr>
        <w:t xml:space="preserve">第九章 消费者行为研究</w:t>
      </w:r>
    </w:p>
    <w:p>
      <w:pPr>
        <w:spacing w:before="75" w:after="0"/>
      </w:pPr>
      <w:r>
        <w:rPr/>
        <w:t xml:space="preserve">第一节  需求特征</w:t>
      </w:r>
    </w:p>
    <w:p>
      <w:pPr>
        <w:spacing w:before="75" w:after="0"/>
      </w:pPr>
      <w:r>
        <w:rPr/>
        <w:t xml:space="preserve">一、  租期偏好变化</w:t>
      </w:r>
    </w:p>
    <w:p>
      <w:pPr>
        <w:spacing w:before="75" w:after="0"/>
      </w:pPr>
      <w:r>
        <w:rPr/>
        <w:t xml:space="preserve">二、  价格敏感度</w:t>
      </w:r>
    </w:p>
    <w:p>
      <w:pPr>
        <w:spacing w:before="75" w:after="0"/>
      </w:pPr>
      <w:r>
        <w:rPr/>
        <w:t xml:space="preserve">三、  配套要求升级</w:t>
      </w:r>
    </w:p>
    <w:p>
      <w:pPr>
        <w:spacing w:before="75" w:after="0"/>
      </w:pPr>
      <w:r>
        <w:rPr/>
        <w:t xml:space="preserve">第二节  决策因素</w:t>
      </w:r>
    </w:p>
    <w:p>
      <w:pPr>
        <w:spacing w:before="75" w:after="0"/>
      </w:pPr>
      <w:r>
        <w:rPr/>
        <w:t xml:space="preserve">一、  区位交通权重</w:t>
      </w:r>
    </w:p>
    <w:p>
      <w:pPr>
        <w:spacing w:before="75" w:after="0"/>
      </w:pPr>
      <w:r>
        <w:rPr/>
        <w:t xml:space="preserve">二、  社群文化认同</w:t>
      </w:r>
    </w:p>
    <w:p>
      <w:pPr>
        <w:spacing w:before="75" w:after="0"/>
      </w:pPr>
      <w:r>
        <w:rPr/>
        <w:t xml:space="preserve">三、  绿色健康标准</w:t>
      </w:r>
    </w:p>
    <w:p>
      <w:pPr>
        <w:spacing w:before="75" w:after="0"/>
      </w:pPr>
      <w:r>
        <w:rPr/>
        <w:t xml:space="preserve">第三节  满意度调研</w:t>
      </w:r>
    </w:p>
    <w:p>
      <w:pPr>
        <w:spacing w:before="75" w:after="0"/>
      </w:pPr>
      <w:r>
        <w:rPr/>
        <w:t xml:space="preserve">一、  投诉热点分析</w:t>
      </w:r>
    </w:p>
    <w:p>
      <w:pPr>
        <w:spacing w:before="75" w:after="0"/>
      </w:pPr>
      <w:r>
        <w:rPr/>
        <w:t xml:space="preserve">二、  续租率影响因素</w:t>
      </w:r>
    </w:p>
    <w:p>
      <w:pPr>
        <w:spacing w:before="75" w:after="0"/>
      </w:pPr>
      <w:r>
        <w:rPr/>
        <w:t xml:space="preserve">三、  品牌忠诚度</w:t>
      </w:r>
    </w:p>
    <w:p>
      <w:pPr>
        <w:spacing w:before="75" w:after="0"/>
      </w:pPr>
      <w:r>
        <w:rPr>
          <w:b w:val="1"/>
          <w:bCs w:val="1"/>
        </w:rPr>
        <w:t xml:space="preserve">第十章 金融支持体系</w:t>
      </w:r>
    </w:p>
    <w:p>
      <w:pPr>
        <w:spacing w:before="75" w:after="0"/>
      </w:pPr>
      <w:r>
        <w:rPr/>
        <w:t xml:space="preserve">第一节  融资渠道</w:t>
      </w:r>
    </w:p>
    <w:p>
      <w:pPr>
        <w:spacing w:before="75" w:after="0"/>
      </w:pPr>
      <w:r>
        <w:rPr/>
        <w:t xml:space="preserve">一、  银行专项贷款</w:t>
      </w:r>
    </w:p>
    <w:p>
      <w:pPr>
        <w:spacing w:before="75" w:after="0"/>
      </w:pPr>
      <w:r>
        <w:rPr/>
        <w:t xml:space="preserve">二、  债券融资创新</w:t>
      </w:r>
    </w:p>
    <w:p>
      <w:pPr>
        <w:spacing w:before="75" w:after="0"/>
      </w:pPr>
      <w:r>
        <w:rPr/>
        <w:t xml:space="preserve">三、  私募基金参与</w:t>
      </w:r>
    </w:p>
    <w:p>
      <w:pPr>
        <w:spacing w:before="75" w:after="0"/>
      </w:pPr>
      <w:r>
        <w:rPr/>
        <w:t xml:space="preserve">第二节  风险控制</w:t>
      </w:r>
    </w:p>
    <w:p>
      <w:pPr>
        <w:spacing w:before="75" w:after="0"/>
      </w:pPr>
      <w:r>
        <w:rPr/>
        <w:t xml:space="preserve">一、  现金流管理</w:t>
      </w:r>
    </w:p>
    <w:p>
      <w:pPr>
        <w:spacing w:before="75" w:after="0"/>
      </w:pPr>
      <w:r>
        <w:rPr/>
        <w:t xml:space="preserve">二、  资产估值</w:t>
      </w:r>
    </w:p>
    <w:p>
      <w:pPr>
        <w:spacing w:before="75" w:after="0"/>
      </w:pPr>
      <w:r>
        <w:rPr/>
        <w:t xml:space="preserve">三、  退出机制</w:t>
      </w:r>
    </w:p>
    <w:p>
      <w:pPr>
        <w:spacing w:before="75" w:after="0"/>
      </w:pPr>
      <w:r>
        <w:rPr/>
        <w:t xml:space="preserve">第三节  产品创新</w:t>
      </w:r>
    </w:p>
    <w:p>
      <w:pPr>
        <w:spacing w:before="75" w:after="0"/>
      </w:pPr>
      <w:r>
        <w:rPr/>
        <w:t xml:space="preserve">一、  租金收益权质押</w:t>
      </w:r>
    </w:p>
    <w:p>
      <w:pPr>
        <w:spacing w:before="75" w:after="0"/>
      </w:pPr>
      <w:r>
        <w:rPr/>
        <w:t xml:space="preserve">二、  租约证券化</w:t>
      </w:r>
    </w:p>
    <w:p>
      <w:pPr>
        <w:spacing w:before="75" w:after="0"/>
      </w:pPr>
      <w:r>
        <w:rPr/>
        <w:t xml:space="preserve">三、  保险产品嵌入</w:t>
      </w:r>
    </w:p>
    <w:p>
      <w:pPr>
        <w:spacing w:before="75" w:after="0"/>
      </w:pPr>
      <w:r>
        <w:rPr>
          <w:b w:val="1"/>
          <w:bCs w:val="1"/>
        </w:rPr>
        <w:t xml:space="preserve">第十一章 政策影响评估</w:t>
      </w:r>
    </w:p>
    <w:p>
      <w:pPr>
        <w:spacing w:before="75" w:after="0"/>
      </w:pPr>
      <w:r>
        <w:rPr/>
        <w:t xml:space="preserve">第一节  土地政策</w:t>
      </w:r>
    </w:p>
    <w:p>
      <w:pPr>
        <w:spacing w:before="75" w:after="0"/>
      </w:pPr>
      <w:r>
        <w:rPr/>
        <w:t xml:space="preserve">一、  专项用地供应</w:t>
      </w:r>
    </w:p>
    <w:p>
      <w:pPr>
        <w:spacing w:before="75" w:after="0"/>
      </w:pPr>
      <w:r>
        <w:rPr/>
        <w:t xml:space="preserve">二、  工业用地转换</w:t>
      </w:r>
    </w:p>
    <w:p>
      <w:pPr>
        <w:spacing w:before="75" w:after="0"/>
      </w:pPr>
      <w:r>
        <w:rPr/>
        <w:t xml:space="preserve">三、  农村集体用地</w:t>
      </w:r>
    </w:p>
    <w:p>
      <w:pPr>
        <w:spacing w:before="75" w:after="0"/>
      </w:pPr>
      <w:r>
        <w:rPr/>
        <w:t xml:space="preserve">第二节  财政政策</w:t>
      </w:r>
    </w:p>
    <w:p>
      <w:pPr>
        <w:spacing w:before="75" w:after="0"/>
      </w:pPr>
      <w:r>
        <w:rPr/>
        <w:t xml:space="preserve">一、  补贴发放效率</w:t>
      </w:r>
    </w:p>
    <w:p>
      <w:pPr>
        <w:spacing w:before="75" w:after="0"/>
      </w:pPr>
      <w:r>
        <w:rPr/>
        <w:t xml:space="preserve">二、  税收优惠实效</w:t>
      </w:r>
    </w:p>
    <w:p>
      <w:pPr>
        <w:spacing w:before="75" w:after="0"/>
      </w:pPr>
      <w:r>
        <w:rPr/>
        <w:t xml:space="preserve">三、  专项债使用</w:t>
      </w:r>
    </w:p>
    <w:p>
      <w:pPr>
        <w:spacing w:before="75" w:after="0"/>
      </w:pPr>
      <w:r>
        <w:rPr/>
        <w:t xml:space="preserve">第三节  监管政策</w:t>
      </w:r>
    </w:p>
    <w:p>
      <w:pPr>
        <w:spacing w:before="75" w:after="0"/>
      </w:pPr>
      <w:r>
        <w:rPr/>
        <w:t xml:space="preserve">一、  资金监管账户</w:t>
      </w:r>
    </w:p>
    <w:p>
      <w:pPr>
        <w:spacing w:before="75" w:after="0"/>
      </w:pPr>
      <w:r>
        <w:rPr/>
        <w:t xml:space="preserve">二、  租金涨幅限制</w:t>
      </w:r>
    </w:p>
    <w:p>
      <w:pPr>
        <w:spacing w:before="75" w:after="0"/>
      </w:pPr>
      <w:r>
        <w:rPr/>
        <w:t xml:space="preserve">三、  合同范本统一</w:t>
      </w:r>
    </w:p>
    <w:p>
      <w:pPr>
        <w:spacing w:before="75" w:after="0"/>
      </w:pPr>
      <w:r>
        <w:rPr>
          <w:b w:val="1"/>
          <w:bCs w:val="1"/>
        </w:rPr>
        <w:t xml:space="preserve">第十二章 长租公寓专题</w:t>
      </w:r>
    </w:p>
    <w:p>
      <w:pPr>
        <w:spacing w:before="75" w:after="0"/>
      </w:pPr>
      <w:r>
        <w:rPr/>
        <w:t xml:space="preserve">第一节  产品线规划</w:t>
      </w:r>
    </w:p>
    <w:p>
      <w:pPr>
        <w:spacing w:before="75" w:after="0"/>
      </w:pPr>
      <w:r>
        <w:rPr/>
        <w:t xml:space="preserve">一、  青年公寓标准化</w:t>
      </w:r>
    </w:p>
    <w:p>
      <w:pPr>
        <w:spacing w:before="75" w:after="0"/>
      </w:pPr>
      <w:r>
        <w:rPr/>
        <w:t xml:space="preserve">二、  家庭型产品设计</w:t>
      </w:r>
    </w:p>
    <w:p>
      <w:pPr>
        <w:spacing w:before="75" w:after="0"/>
      </w:pPr>
      <w:r>
        <w:rPr/>
        <w:t xml:space="preserve">三、  高端服务式公寓</w:t>
      </w:r>
    </w:p>
    <w:p>
      <w:pPr>
        <w:spacing w:before="75" w:after="0"/>
      </w:pPr>
      <w:r>
        <w:rPr/>
        <w:t xml:space="preserve">第二节  运营效率</w:t>
      </w:r>
    </w:p>
    <w:p>
      <w:pPr>
        <w:spacing w:before="75" w:after="0"/>
      </w:pPr>
      <w:r>
        <w:rPr/>
        <w:t xml:space="preserve">一、  人房比优化</w:t>
      </w:r>
    </w:p>
    <w:p>
      <w:pPr>
        <w:spacing w:before="75" w:after="0"/>
      </w:pPr>
      <w:r>
        <w:rPr/>
        <w:t xml:space="preserve">二、  能耗管理</w:t>
      </w:r>
    </w:p>
    <w:p>
      <w:pPr>
        <w:spacing w:before="75" w:after="0"/>
      </w:pPr>
      <w:r>
        <w:rPr/>
        <w:t xml:space="preserve">三、  坪效提升</w:t>
      </w:r>
    </w:p>
    <w:p>
      <w:pPr>
        <w:spacing w:before="75" w:after="0"/>
      </w:pPr>
      <w:r>
        <w:rPr/>
        <w:t xml:space="preserve">第三节  品牌建设</w:t>
      </w:r>
    </w:p>
    <w:p>
      <w:pPr>
        <w:spacing w:before="75" w:after="0"/>
      </w:pPr>
      <w:r>
        <w:rPr/>
        <w:t xml:space="preserve">一、  社群运营</w:t>
      </w:r>
    </w:p>
    <w:p>
      <w:pPr>
        <w:spacing w:before="75" w:after="0"/>
      </w:pPr>
      <w:r>
        <w:rPr/>
        <w:t xml:space="preserve">二、  会员体系</w:t>
      </w:r>
    </w:p>
    <w:p>
      <w:pPr>
        <w:spacing w:before="75" w:after="0"/>
      </w:pPr>
      <w:r>
        <w:rPr/>
        <w:t xml:space="preserve">三、  危机公关</w:t>
      </w:r>
    </w:p>
    <w:p>
      <w:pPr>
        <w:spacing w:before="75" w:after="0"/>
      </w:pPr>
      <w:r>
        <w:rPr>
          <w:b w:val="1"/>
          <w:bCs w:val="1"/>
        </w:rPr>
        <w:t xml:space="preserve">第十三章 保障性租赁住房</w:t>
      </w:r>
    </w:p>
    <w:p>
      <w:pPr>
        <w:spacing w:before="75" w:after="0"/>
      </w:pPr>
      <w:r>
        <w:rPr/>
        <w:t xml:space="preserve">第一节  建设进度</w:t>
      </w:r>
    </w:p>
    <w:p>
      <w:pPr>
        <w:spacing w:before="75" w:after="0"/>
      </w:pPr>
      <w:r>
        <w:rPr/>
        <w:t xml:space="preserve">一、  十四五目标完成度</w:t>
      </w:r>
    </w:p>
    <w:p>
      <w:pPr>
        <w:spacing w:before="75" w:after="0"/>
      </w:pPr>
      <w:r>
        <w:rPr/>
        <w:t xml:space="preserve">二、  2025年新增计划</w:t>
      </w:r>
    </w:p>
    <w:p>
      <w:pPr>
        <w:spacing w:before="75" w:after="0"/>
      </w:pPr>
      <w:r>
        <w:rPr/>
        <w:t xml:space="preserve">三、  各省市推进速度</w:t>
      </w:r>
    </w:p>
    <w:p>
      <w:pPr>
        <w:spacing w:before="75" w:after="0"/>
      </w:pPr>
      <w:r>
        <w:rPr/>
        <w:t xml:space="preserve">第二节  分配机制</w:t>
      </w:r>
    </w:p>
    <w:p>
      <w:pPr>
        <w:spacing w:before="75" w:after="0"/>
      </w:pPr>
      <w:r>
        <w:rPr/>
        <w:t xml:space="preserve">一、  准入标准</w:t>
      </w:r>
    </w:p>
    <w:p>
      <w:pPr>
        <w:spacing w:before="75" w:after="0"/>
      </w:pPr>
      <w:r>
        <w:rPr/>
        <w:t xml:space="preserve">二、  轮候制度</w:t>
      </w:r>
    </w:p>
    <w:p>
      <w:pPr>
        <w:spacing w:before="75" w:after="0"/>
      </w:pPr>
      <w:r>
        <w:rPr/>
        <w:t xml:space="preserve">三、  退出管理</w:t>
      </w:r>
    </w:p>
    <w:p>
      <w:pPr>
        <w:spacing w:before="75" w:after="0"/>
      </w:pPr>
      <w:r>
        <w:rPr/>
        <w:t xml:space="preserve">第三节  可持续性</w:t>
      </w:r>
    </w:p>
    <w:p>
      <w:pPr>
        <w:spacing w:before="75" w:after="0"/>
      </w:pPr>
      <w:r>
        <w:rPr/>
        <w:t xml:space="preserve">一、  成本回收周期</w:t>
      </w:r>
    </w:p>
    <w:p>
      <w:pPr>
        <w:spacing w:before="75" w:after="0"/>
      </w:pPr>
      <w:r>
        <w:rPr/>
        <w:t xml:space="preserve">二、  运营补贴机制</w:t>
      </w:r>
    </w:p>
    <w:p>
      <w:pPr>
        <w:spacing w:before="75" w:after="0"/>
      </w:pPr>
      <w:r>
        <w:rPr/>
        <w:t xml:space="preserve">三、  混合社区实践</w:t>
      </w:r>
    </w:p>
    <w:p>
      <w:pPr>
        <w:spacing w:before="75" w:after="0"/>
      </w:pPr>
      <w:r>
        <w:rPr>
          <w:b w:val="1"/>
          <w:bCs w:val="1"/>
        </w:rPr>
        <w:t xml:space="preserve">第十四章 租赁科技应用</w:t>
      </w:r>
    </w:p>
    <w:p>
      <w:pPr>
        <w:spacing w:before="75" w:after="0"/>
      </w:pPr>
      <w:r>
        <w:rPr/>
        <w:t xml:space="preserve">第一节  数字化运营</w:t>
      </w:r>
    </w:p>
    <w:p>
      <w:pPr>
        <w:spacing w:before="75" w:after="0"/>
      </w:pPr>
      <w:r>
        <w:rPr/>
        <w:t xml:space="preserve">一、  智能安防系统装配率(门锁/监控/消防)</w:t>
      </w:r>
    </w:p>
    <w:p>
      <w:pPr>
        <w:spacing w:before="75" w:after="0"/>
      </w:pPr>
      <w:r>
        <w:rPr/>
        <w:t xml:space="preserve">二、  能源管理系统</w:t>
      </w:r>
    </w:p>
    <w:p>
      <w:pPr>
        <w:spacing w:before="75" w:after="0"/>
      </w:pPr>
      <w:r>
        <w:rPr/>
        <w:t xml:space="preserve">三、  维修响应平台</w:t>
      </w:r>
    </w:p>
    <w:p>
      <w:pPr>
        <w:spacing w:before="75" w:after="0"/>
      </w:pPr>
      <w:r>
        <w:rPr/>
        <w:t xml:space="preserve">第二节  交易平台</w:t>
      </w:r>
    </w:p>
    <w:p>
      <w:pPr>
        <w:spacing w:before="75" w:after="0"/>
      </w:pPr>
      <w:r>
        <w:rPr/>
        <w:t xml:space="preserve">一、  真房源认证</w:t>
      </w:r>
    </w:p>
    <w:p>
      <w:pPr>
        <w:spacing w:before="75" w:after="0"/>
      </w:pPr>
      <w:r>
        <w:rPr/>
        <w:t xml:space="preserve">二、  电子签约</w:t>
      </w:r>
    </w:p>
    <w:p>
      <w:pPr>
        <w:spacing w:before="75" w:after="0"/>
      </w:pPr>
      <w:r>
        <w:rPr/>
        <w:t xml:space="preserve">三、  信用免押</w:t>
      </w:r>
    </w:p>
    <w:p>
      <w:pPr>
        <w:spacing w:before="75" w:after="0"/>
      </w:pPr>
      <w:r>
        <w:rPr/>
        <w:t xml:space="preserve">第三节  创新场景</w:t>
      </w:r>
    </w:p>
    <w:p>
      <w:pPr>
        <w:spacing w:before="75" w:after="0"/>
      </w:pPr>
      <w:r>
        <w:rPr/>
        <w:t xml:space="preserve">一、  元宇宙看房</w:t>
      </w:r>
    </w:p>
    <w:p>
      <w:pPr>
        <w:spacing w:before="75" w:after="0"/>
      </w:pPr>
      <w:r>
        <w:rPr/>
        <w:t xml:space="preserve">二、  智能合租</w:t>
      </w:r>
    </w:p>
    <w:p>
      <w:pPr>
        <w:spacing w:before="75" w:after="0"/>
      </w:pPr>
      <w:r>
        <w:rPr/>
        <w:t xml:space="preserve">三、  碳足迹追踪</w:t>
      </w:r>
    </w:p>
    <w:p>
      <w:pPr>
        <w:spacing w:before="75" w:after="0"/>
      </w:pPr>
      <w:r>
        <w:rPr>
          <w:b w:val="1"/>
          <w:bCs w:val="1"/>
        </w:rPr>
        <w:t xml:space="preserve">第十五章 人才住房专题</w:t>
      </w:r>
    </w:p>
    <w:p>
      <w:pPr>
        <w:spacing w:before="75" w:after="0"/>
      </w:pPr>
      <w:r>
        <w:rPr/>
        <w:t xml:space="preserve">第一节  企业配租</w:t>
      </w:r>
    </w:p>
    <w:p>
      <w:pPr>
        <w:spacing w:before="75" w:after="0"/>
      </w:pPr>
      <w:r>
        <w:rPr/>
        <w:t xml:space="preserve">一、  产业园区配套</w:t>
      </w:r>
    </w:p>
    <w:p>
      <w:pPr>
        <w:spacing w:before="75" w:after="0"/>
      </w:pPr>
      <w:r>
        <w:rPr/>
        <w:t xml:space="preserve">二、  重点企业合作</w:t>
      </w:r>
    </w:p>
    <w:p>
      <w:pPr>
        <w:spacing w:before="75" w:after="0"/>
      </w:pPr>
      <w:r>
        <w:rPr/>
        <w:t xml:space="preserve">三、  定制化服务</w:t>
      </w:r>
    </w:p>
    <w:p>
      <w:pPr>
        <w:spacing w:before="75" w:after="0"/>
      </w:pPr>
      <w:r>
        <w:rPr/>
        <w:t xml:space="preserve">第二节  政府项目</w:t>
      </w:r>
    </w:p>
    <w:p>
      <w:pPr>
        <w:spacing w:before="75" w:after="0"/>
      </w:pPr>
      <w:r>
        <w:rPr/>
        <w:t xml:space="preserve">一、  人才安居工程</w:t>
      </w:r>
    </w:p>
    <w:p>
      <w:pPr>
        <w:spacing w:before="75" w:after="0"/>
      </w:pPr>
      <w:r>
        <w:rPr/>
        <w:t xml:space="preserve">二、  国际社区建设</w:t>
      </w:r>
    </w:p>
    <w:p>
      <w:pPr>
        <w:spacing w:before="75" w:after="0"/>
      </w:pPr>
      <w:r>
        <w:rPr/>
        <w:t xml:space="preserve">三、  科学家公寓</w:t>
      </w:r>
    </w:p>
    <w:p>
      <w:pPr>
        <w:spacing w:before="75" w:after="0"/>
      </w:pPr>
      <w:r>
        <w:rPr/>
        <w:t xml:space="preserve">第三节  效果评估</w:t>
      </w:r>
    </w:p>
    <w:p>
      <w:pPr>
        <w:spacing w:before="75" w:after="0"/>
      </w:pPr>
      <w:r>
        <w:rPr/>
        <w:t xml:space="preserve">一、  人才留存率</w:t>
      </w:r>
    </w:p>
    <w:p>
      <w:pPr>
        <w:spacing w:before="75" w:after="0"/>
      </w:pPr>
      <w:r>
        <w:rPr/>
        <w:t xml:space="preserve">二、  企业满意度</w:t>
      </w:r>
    </w:p>
    <w:p>
      <w:pPr>
        <w:spacing w:before="75" w:after="0"/>
      </w:pPr>
      <w:r>
        <w:rPr>
          <w:b w:val="1"/>
          <w:bCs w:val="1"/>
        </w:rPr>
        <w:t xml:space="preserve">第十六章 风险预警</w:t>
      </w:r>
    </w:p>
    <w:p>
      <w:pPr>
        <w:spacing w:before="75" w:after="0"/>
      </w:pPr>
      <w:r>
        <w:rPr/>
        <w:t xml:space="preserve">第一节  市场风险</w:t>
      </w:r>
    </w:p>
    <w:p>
      <w:pPr>
        <w:spacing w:before="75" w:after="0"/>
      </w:pPr>
      <w:r>
        <w:rPr/>
        <w:t xml:space="preserve">一、  空置率波动</w:t>
      </w:r>
    </w:p>
    <w:p>
      <w:pPr>
        <w:spacing w:before="75" w:after="0"/>
      </w:pPr>
      <w:r>
        <w:rPr/>
        <w:t xml:space="preserve">二、  租金收益率</w:t>
      </w:r>
    </w:p>
    <w:p>
      <w:pPr>
        <w:spacing w:before="75" w:after="0"/>
      </w:pPr>
      <w:r>
        <w:rPr/>
        <w:t xml:space="preserve">三、  资产泡沫</w:t>
      </w:r>
    </w:p>
    <w:p>
      <w:pPr>
        <w:spacing w:before="75" w:after="0"/>
      </w:pPr>
      <w:r>
        <w:rPr/>
        <w:t xml:space="preserve">第二节  运营风险</w:t>
      </w:r>
    </w:p>
    <w:p>
      <w:pPr>
        <w:spacing w:before="75" w:after="0"/>
      </w:pPr>
      <w:r>
        <w:rPr/>
        <w:t xml:space="preserve">一、  合规成本</w:t>
      </w:r>
    </w:p>
    <w:p>
      <w:pPr>
        <w:spacing w:before="75" w:after="0"/>
      </w:pPr>
      <w:r>
        <w:rPr/>
        <w:t xml:space="preserve">二、  安全事故</w:t>
      </w:r>
    </w:p>
    <w:p>
      <w:pPr>
        <w:spacing w:before="75" w:after="0"/>
      </w:pPr>
      <w:r>
        <w:rPr/>
        <w:t xml:space="preserve">三、  舆情危机</w:t>
      </w:r>
    </w:p>
    <w:p>
      <w:pPr>
        <w:spacing w:before="75" w:after="0"/>
      </w:pPr>
      <w:r>
        <w:rPr/>
        <w:t xml:space="preserve">第三节  政策风险</w:t>
      </w:r>
    </w:p>
    <w:p>
      <w:pPr>
        <w:spacing w:before="75" w:after="0"/>
      </w:pPr>
      <w:r>
        <w:rPr/>
        <w:t xml:space="preserve">一、  监管趋严</w:t>
      </w:r>
    </w:p>
    <w:p>
      <w:pPr>
        <w:spacing w:before="75" w:after="0"/>
      </w:pPr>
      <w:r>
        <w:rPr/>
        <w:t xml:space="preserve">二、  税收调整</w:t>
      </w:r>
    </w:p>
    <w:p>
      <w:pPr>
        <w:spacing w:before="75" w:after="0"/>
      </w:pPr>
      <w:r>
        <w:rPr/>
        <w:t xml:space="preserve">三、  土地变更</w:t>
      </w:r>
    </w:p>
    <w:p>
      <w:pPr>
        <w:spacing w:before="75" w:after="0"/>
      </w:pPr>
      <w:r>
        <w:rPr>
          <w:b w:val="1"/>
          <w:bCs w:val="1"/>
        </w:rPr>
        <w:t xml:space="preserve">第十七章 投资价值分析</w:t>
      </w:r>
    </w:p>
    <w:p>
      <w:pPr>
        <w:spacing w:before="75" w:after="0"/>
      </w:pPr>
      <w:r>
        <w:rPr/>
        <w:t xml:space="preserve">第一节  回报周期</w:t>
      </w:r>
    </w:p>
    <w:p>
      <w:pPr>
        <w:spacing w:before="75" w:after="0"/>
      </w:pPr>
      <w:r>
        <w:rPr/>
        <w:t xml:space="preserve">一、  不同城市比较</w:t>
      </w:r>
    </w:p>
    <w:p>
      <w:pPr>
        <w:spacing w:before="75" w:after="0"/>
      </w:pPr>
      <w:r>
        <w:rPr/>
        <w:t xml:space="preserve">二、  产品类型差异</w:t>
      </w:r>
    </w:p>
    <w:p>
      <w:pPr>
        <w:spacing w:before="75" w:after="0"/>
      </w:pPr>
      <w:r>
        <w:rPr/>
        <w:t xml:space="preserve">三、  运营效率影响</w:t>
      </w:r>
    </w:p>
    <w:p>
      <w:pPr>
        <w:spacing w:before="75" w:after="0"/>
      </w:pPr>
      <w:r>
        <w:rPr/>
        <w:t xml:space="preserve">第二节  估值方法</w:t>
      </w:r>
    </w:p>
    <w:p>
      <w:pPr>
        <w:spacing w:before="75" w:after="0"/>
      </w:pPr>
      <w:r>
        <w:rPr/>
        <w:t xml:space="preserve">一、  收益法应用</w:t>
      </w:r>
    </w:p>
    <w:p>
      <w:pPr>
        <w:spacing w:before="75" w:after="0"/>
      </w:pPr>
      <w:r>
        <w:rPr/>
        <w:t xml:space="preserve">二、  市场法调整</w:t>
      </w:r>
    </w:p>
    <w:p>
      <w:pPr>
        <w:spacing w:before="75" w:after="0"/>
      </w:pPr>
      <w:r>
        <w:rPr/>
        <w:t xml:space="preserve">三、  成本法局限</w:t>
      </w:r>
    </w:p>
    <w:p>
      <w:pPr>
        <w:spacing w:before="75" w:after="0"/>
      </w:pPr>
      <w:r>
        <w:rPr/>
        <w:t xml:space="preserve">第三节  退出路径</w:t>
      </w:r>
    </w:p>
    <w:p>
      <w:pPr>
        <w:spacing w:before="75" w:after="0"/>
      </w:pPr>
      <w:r>
        <w:rPr/>
        <w:t xml:space="preserve">一、  reits上市</w:t>
      </w:r>
    </w:p>
    <w:p>
      <w:pPr>
        <w:spacing w:before="75" w:after="0"/>
      </w:pPr>
      <w:r>
        <w:rPr/>
        <w:t xml:space="preserve">二、  整体转让</w:t>
      </w:r>
    </w:p>
    <w:p>
      <w:pPr>
        <w:spacing w:before="75" w:after="0"/>
      </w:pPr>
      <w:r>
        <w:rPr/>
        <w:t xml:space="preserve">三、  股权回购</w:t>
      </w:r>
    </w:p>
    <w:p>
      <w:pPr>
        <w:spacing w:before="75" w:after="0"/>
      </w:pPr>
      <w:r>
        <w:rPr>
          <w:b w:val="1"/>
          <w:bCs w:val="1"/>
        </w:rPr>
        <w:t xml:space="preserve">第十八章 典型案例研究</w:t>
      </w:r>
    </w:p>
    <w:p>
      <w:pPr>
        <w:spacing w:before="75" w:after="0"/>
      </w:pPr>
      <w:r>
        <w:rPr/>
        <w:t xml:space="preserve">第一节  重资产代表</w:t>
      </w:r>
    </w:p>
    <w:p>
      <w:pPr>
        <w:spacing w:before="75" w:after="0"/>
      </w:pPr>
      <w:r>
        <w:rPr/>
        <w:t xml:space="preserve">一、  华润有巢reit分析</w:t>
      </w:r>
    </w:p>
    <w:p>
      <w:pPr>
        <w:spacing w:before="75" w:after="0"/>
      </w:pPr>
      <w:r>
        <w:rPr/>
        <w:t xml:space="preserve">二、  保利n+产品线</w:t>
      </w:r>
    </w:p>
    <w:p>
      <w:pPr>
        <w:spacing w:before="75" w:after="0"/>
      </w:pPr>
      <w:r>
        <w:rPr/>
        <w:t xml:space="preserve">三、  招商伊敦模式</w:t>
      </w:r>
    </w:p>
    <w:p>
      <w:pPr>
        <w:spacing w:before="75" w:after="0"/>
      </w:pPr>
      <w:r>
        <w:rPr/>
        <w:t xml:space="preserve">第二节  轻资产代表</w:t>
      </w:r>
    </w:p>
    <w:p>
      <w:pPr>
        <w:spacing w:before="75" w:after="0"/>
      </w:pPr>
      <w:r>
        <w:rPr/>
        <w:t xml:space="preserve">一、  自如资管平台</w:t>
      </w:r>
    </w:p>
    <w:p>
      <w:pPr>
        <w:spacing w:before="75" w:after="0"/>
      </w:pPr>
      <w:r>
        <w:rPr/>
        <w:t xml:space="preserve">二、  乐乎城市运营</w:t>
      </w:r>
    </w:p>
    <w:p>
      <w:pPr>
        <w:spacing w:before="75" w:after="0"/>
      </w:pPr>
      <w:r>
        <w:rPr/>
        <w:t xml:space="preserve">三、  窝趣特许经营</w:t>
      </w:r>
    </w:p>
    <w:p>
      <w:pPr>
        <w:spacing w:before="75" w:after="0"/>
      </w:pPr>
      <w:r>
        <w:rPr/>
        <w:t xml:space="preserve">第三节  创新案例</w:t>
      </w:r>
    </w:p>
    <w:p>
      <w:pPr>
        <w:spacing w:before="75" w:after="0"/>
      </w:pPr>
      <w:r>
        <w:rPr/>
        <w:t xml:space="preserve">一、  万科\"产办宿\"一体</w:t>
      </w:r>
    </w:p>
    <w:p>
      <w:pPr>
        <w:spacing w:before="75" w:after="0"/>
      </w:pPr>
      <w:r>
        <w:rPr/>
        <w:t xml:space="preserve">二、  金地\"产业社区\"</w:t>
      </w:r>
    </w:p>
    <w:p>
      <w:pPr>
        <w:spacing w:before="75" w:after="0"/>
      </w:pPr>
      <w:r>
        <w:rPr/>
        <w:t xml:space="preserve">三、  旭辉\"租赁社区\"</w:t>
      </w:r>
    </w:p>
    <w:p>
      <w:pPr>
        <w:spacing w:before="75" w:after="0"/>
      </w:pPr>
      <w:r>
        <w:rPr>
          <w:b w:val="1"/>
          <w:bCs w:val="1"/>
        </w:rPr>
        <w:t xml:space="preserve">第十九章 未来趋势预测</w:t>
      </w:r>
    </w:p>
    <w:p>
      <w:pPr>
        <w:spacing w:before="75" w:after="0"/>
      </w:pPr>
      <w:r>
        <w:rPr/>
        <w:t xml:space="preserve">第一节  市场规模预测</w:t>
      </w:r>
    </w:p>
    <w:p>
      <w:pPr>
        <w:spacing w:before="75" w:after="0"/>
      </w:pPr>
      <w:r>
        <w:rPr/>
        <w:t xml:space="preserve">一、  三种情景模拟</w:t>
      </w:r>
    </w:p>
    <w:p>
      <w:pPr>
        <w:spacing w:before="75" w:after="0"/>
      </w:pPr>
      <w:r>
        <w:rPr/>
        <w:t xml:space="preserve">二、  细分领域增长</w:t>
      </w:r>
    </w:p>
    <w:p>
      <w:pPr>
        <w:spacing w:before="75" w:after="0"/>
      </w:pPr>
      <w:r>
        <w:rPr/>
        <w:t xml:space="preserve">三、  区域分化趋势</w:t>
      </w:r>
    </w:p>
    <w:p>
      <w:pPr>
        <w:spacing w:before="75" w:after="0"/>
      </w:pPr>
      <w:r>
        <w:rPr/>
        <w:t xml:space="preserve">第二节  产品演进方向</w:t>
      </w:r>
    </w:p>
    <w:p>
      <w:pPr>
        <w:spacing w:before="75" w:after="0"/>
      </w:pPr>
      <w:r>
        <w:rPr/>
        <w:t xml:space="preserve">一、  适老化改造</w:t>
      </w:r>
    </w:p>
    <w:p>
      <w:pPr>
        <w:spacing w:before="75" w:after="0"/>
      </w:pPr>
      <w:r>
        <w:rPr/>
        <w:t xml:space="preserve">二、  绿色建筑</w:t>
      </w:r>
    </w:p>
    <w:p>
      <w:pPr>
        <w:spacing w:before="75" w:after="0"/>
      </w:pPr>
      <w:r>
        <w:rPr/>
        <w:t xml:space="preserve">三、  共享空间</w:t>
      </w:r>
    </w:p>
    <w:p>
      <w:pPr>
        <w:spacing w:before="75" w:after="0"/>
      </w:pPr>
      <w:r>
        <w:rPr/>
        <w:t xml:space="preserve">四、  智慧社区标配系统</w:t>
      </w:r>
    </w:p>
    <w:p>
      <w:pPr>
        <w:spacing w:before="75" w:after="0"/>
      </w:pPr>
      <w:r>
        <w:rPr/>
        <w:t xml:space="preserve">第三节  行业变革节点</w:t>
      </w:r>
    </w:p>
    <w:p>
      <w:pPr>
        <w:spacing w:before="75" w:after="0"/>
      </w:pPr>
      <w:r>
        <w:rPr/>
        <w:t xml:space="preserve">一、  机构化临界点</w:t>
      </w:r>
    </w:p>
    <w:p>
      <w:pPr>
        <w:spacing w:before="75" w:after="0"/>
      </w:pPr>
      <w:r>
        <w:rPr/>
        <w:t xml:space="preserve">二、  科技赋能深度</w:t>
      </w:r>
    </w:p>
    <w:p>
      <w:pPr>
        <w:spacing w:before="75" w:after="0"/>
      </w:pPr>
      <w:r>
        <w:rPr/>
        <w:t xml:space="preserve">三、  政策突破方向</w:t>
      </w:r>
    </w:p>
    <w:p>
      <w:pPr>
        <w:spacing w:before="75" w:after="0"/>
      </w:pPr>
      <w:r>
        <w:rPr>
          <w:b w:val="1"/>
          <w:bCs w:val="1"/>
        </w:rPr>
        <w:t xml:space="preserve">第二十章 战略建议</w:t>
      </w:r>
    </w:p>
    <w:p>
      <w:pPr>
        <w:spacing w:before="75" w:after="0"/>
      </w:pPr>
      <w:r>
        <w:rPr/>
        <w:t xml:space="preserve">第一节  政府层面</w:t>
      </w:r>
    </w:p>
    <w:p>
      <w:pPr>
        <w:spacing w:before="75" w:after="0"/>
      </w:pPr>
      <w:r>
        <w:rPr/>
        <w:t xml:space="preserve">一、  土地供应优化</w:t>
      </w:r>
    </w:p>
    <w:p>
      <w:pPr>
        <w:spacing w:before="75" w:after="0"/>
      </w:pPr>
      <w:r>
        <w:rPr/>
        <w:t xml:space="preserve">二、  金融支持创新</w:t>
      </w:r>
    </w:p>
    <w:p>
      <w:pPr>
        <w:spacing w:before="75" w:after="0"/>
      </w:pPr>
      <w:r>
        <w:rPr/>
        <w:t xml:space="preserve">三、  监管体系完善</w:t>
      </w:r>
    </w:p>
    <w:p>
      <w:pPr>
        <w:spacing w:before="75" w:after="0"/>
      </w:pPr>
      <w:r>
        <w:rPr/>
        <w:t xml:space="preserve">第二节  企业层面</w:t>
      </w:r>
    </w:p>
    <w:p>
      <w:pPr>
        <w:spacing w:before="75" w:after="0"/>
      </w:pPr>
      <w:r>
        <w:rPr/>
        <w:t xml:space="preserve">一、  产品定位策略</w:t>
      </w:r>
    </w:p>
    <w:p>
      <w:pPr>
        <w:spacing w:before="75" w:after="0"/>
      </w:pPr>
      <w:r>
        <w:rPr/>
        <w:t xml:space="preserve">二、  区域布局选择</w:t>
      </w:r>
    </w:p>
    <w:p>
      <w:pPr>
        <w:spacing w:before="75" w:after="0"/>
      </w:pPr>
      <w:r>
        <w:rPr/>
        <w:t xml:space="preserve">三、  风险对冲机制</w:t>
      </w:r>
    </w:p>
    <w:p>
      <w:pPr>
        <w:spacing w:before="75" w:after="0"/>
      </w:pPr>
      <w:r>
        <w:rPr/>
        <w:t xml:space="preserve">第三节  投资层面</w:t>
      </w:r>
    </w:p>
    <w:p>
      <w:pPr>
        <w:spacing w:before="75" w:after="0"/>
      </w:pPr>
      <w:r>
        <w:rPr/>
        <w:t xml:space="preserve">一、  赛道选择</w:t>
      </w:r>
    </w:p>
    <w:p>
      <w:pPr>
        <w:spacing w:before="75" w:after="0"/>
      </w:pPr>
      <w:r>
        <w:rPr/>
        <w:t xml:space="preserve">二、  时机判断</w:t>
      </w:r>
    </w:p>
    <w:p>
      <w:pPr>
        <w:spacing w:before="75" w:after="0"/>
      </w:pPr>
      <w:r>
        <w:rPr/>
        <w:t xml:space="preserve">三、  组合配置</w:t>
      </w:r>
    </w:p>
    <w:p>
      <w:pPr>
        <w:spacing w:before="75" w:after="0"/>
      </w:pPr>
      <w:r>
        <w:rPr>
          <w:b w:val="1"/>
          <w:bCs w:val="1"/>
        </w:rPr>
        <w:t xml:space="preserve">图表目录</w:t>
      </w:r>
    </w:p>
    <w:p>
      <w:pPr>
        <w:spacing w:before="75" w:after="0"/>
      </w:pPr>
      <w:r>
        <w:rPr/>
        <w:t xml:space="preserve">图表：2025年重点城市租金收入比</w:t>
      </w:r>
    </w:p>
    <w:p>
      <w:pPr>
        <w:spacing w:before="75" w:after="0"/>
      </w:pPr>
      <w:r>
        <w:rPr/>
        <w:t xml:space="preserve">图表：国际租赁住房机构化率对比</w:t>
      </w:r>
    </w:p>
    <w:p>
      <w:pPr>
        <w:spacing w:before="75" w:after="0"/>
      </w:pPr>
      <w:r>
        <w:rPr/>
        <w:t xml:space="preserve">图表：中国住房租赁市场规模预测(2026-2031)</w:t>
      </w:r>
    </w:p>
    <w:p>
      <w:pPr>
        <w:spacing w:before="75" w:after="0"/>
      </w:pPr>
      <w:r>
        <w:rPr/>
        <w:t xml:space="preserve">图表：住房租赁产业链价值分布</w:t>
      </w:r>
    </w:p>
    <w:p>
      <w:pPr>
        <w:spacing w:before="75" w:after="0"/>
      </w:pPr>
      <w:r>
        <w:rPr/>
        <w:t xml:space="preserve">图表：不同商业模式roe比较</w:t>
      </w:r>
    </w:p>
    <w:p>
      <w:pPr>
        <w:spacing w:before="75" w:after="0"/>
      </w:pPr>
      <w:r>
        <w:rPr/>
        <w:t xml:space="preserve">图表：各城市租金增长率排名</w:t>
      </w:r>
    </w:p>
    <w:p>
      <w:pPr>
        <w:spacing w:before="75" w:after="0"/>
      </w:pPr>
      <w:r>
        <w:rPr/>
        <w:t xml:space="preserve">图表：头部企业市场占有率</w:t>
      </w:r>
    </w:p>
    <w:p>
      <w:pPr>
        <w:spacing w:before="75" w:after="0"/>
      </w:pPr>
      <w:r>
        <w:rPr/>
        <w:t xml:space="preserve">图表：租户决策因素权重</w:t>
      </w:r>
    </w:p>
    <w:p>
      <w:pPr>
        <w:spacing w:before="75" w:after="0"/>
      </w:pPr>
      <w:r>
        <w:rPr/>
        <w:t xml:space="preserve">图表：融资渠道结构</w:t>
      </w:r>
    </w:p>
    <w:p>
      <w:pPr>
        <w:spacing w:before="75" w:after="0"/>
      </w:pPr>
      <w:r>
        <w:rPr/>
        <w:t xml:space="preserve">图表：政策工具效果评估</w:t>
      </w:r>
    </w:p>
    <w:p>
      <w:pPr>
        <w:spacing w:before="75" w:after="0"/>
      </w:pPr>
      <w:r>
        <w:rPr/>
        <w:t xml:space="preserve">图表：长租公寓产品矩阵</w:t>
      </w:r>
    </w:p>
    <w:p>
      <w:pPr>
        <w:spacing w:before="75" w:after="0"/>
      </w:pPr>
      <w:r>
        <w:rPr/>
        <w:t xml:space="preserve">图表：保障房建设进度</w:t>
      </w:r>
    </w:p>
    <w:p>
      <w:pPr>
        <w:spacing w:before="75" w:after="0"/>
      </w:pPr>
      <w:r>
        <w:rPr/>
        <w:t xml:space="preserve">图表：科技应用渗透率</w:t>
      </w:r>
    </w:p>
    <w:p>
      <w:pPr>
        <w:spacing w:before="75" w:after="0"/>
      </w:pPr>
      <w:r>
        <w:rPr/>
        <w:t xml:space="preserve">图表：人才住房满意度</w:t>
      </w:r>
    </w:p>
    <w:p>
      <w:pPr>
        <w:spacing w:before="75" w:after="0"/>
      </w:pPr>
      <w:r>
        <w:rPr/>
        <w:t xml:space="preserve">图表：风险预警指标体系</w:t>
      </w:r>
    </w:p>
    <w:p>
      <w:pPr>
        <w:spacing w:before="75" w:after="0"/>
      </w:pPr>
      <w:r>
        <w:rPr/>
        <w:t xml:space="preserve">图表：投资回报周期</w:t>
      </w:r>
    </w:p>
    <w:p>
      <w:pPr>
        <w:spacing w:before="75" w:after="0"/>
      </w:pPr>
      <w:r>
        <w:rPr/>
        <w:t xml:space="preserve">图表：典型项目财务模型</w:t>
      </w:r>
    </w:p>
    <w:p>
      <w:pPr>
        <w:spacing w:before="75" w:after="0"/>
      </w:pPr>
      <w:r>
        <w:rPr/>
        <w:t xml:space="preserve">图表：未来五年增长预测</w:t>
      </w:r>
    </w:p>
    <w:p>
      <w:pPr>
        <w:spacing w:before="75" w:after="0"/>
      </w:pPr>
      <w:r>
        <w:rPr/>
        <w:t xml:space="preserve">图表：最新租赁政策对比</w:t>
      </w:r>
    </w:p>
    <w:p>
      <w:pPr>
        <w:spacing w:before="75" w:after="0"/>
      </w:pPr>
      <w:r>
        <w:rPr/>
        <w:t xml:space="preserve">图表：各城市市场分级</w:t>
      </w:r>
    </w:p>
    <w:p>
      <w:pPr>
        <w:spacing w:before="75" w:after="0"/>
      </w:pPr>
      <w:r>
        <w:rPr/>
        <w:t xml:space="preserve">图表：商业模式对比</w:t>
      </w:r>
    </w:p>
    <w:p>
      <w:pPr>
        <w:spacing w:before="75" w:after="0"/>
      </w:pPr>
      <w:r>
        <w:rPr/>
        <w:t xml:space="preserve">图表：重点城市指标</w:t>
      </w:r>
    </w:p>
    <w:p>
      <w:pPr>
        <w:spacing w:before="75" w:after="0"/>
      </w:pPr>
      <w:r>
        <w:rPr/>
        <w:t xml:space="preserve">图表：企业竞争力评估</w:t>
      </w:r>
    </w:p>
    <w:p>
      <w:pPr>
        <w:spacing w:before="75" w:after="0"/>
      </w:pPr>
      <w:r>
        <w:rPr/>
        <w:t xml:space="preserve">图表：消费者调研数据</w:t>
      </w:r>
    </w:p>
    <w:p>
      <w:pPr>
        <w:spacing w:before="75" w:after="0"/>
      </w:pPr>
      <w:r>
        <w:rPr/>
        <w:t xml:space="preserve">图表：金融产品创新</w:t>
      </w:r>
    </w:p>
    <w:p>
      <w:pPr>
        <w:spacing w:before="75" w:after="0"/>
      </w:pPr>
      <w:r>
        <w:rPr/>
        <w:t xml:space="preserve">图表：运营kpi标杆</w:t>
      </w:r>
    </w:p>
    <w:p>
      <w:pPr>
        <w:spacing w:before="75" w:after="0"/>
      </w:pPr>
      <w:r>
        <w:rPr/>
        <w:t xml:space="preserve">图表：保障房分配标准</w:t>
      </w:r>
    </w:p>
    <w:p>
      <w:pPr>
        <w:spacing w:before="75" w:after="0"/>
      </w:pPr>
      <w:r>
        <w:rPr/>
        <w:t xml:space="preserve">图表：科技应用案例</w:t>
      </w:r>
    </w:p>
    <w:p>
      <w:pPr>
        <w:spacing w:before="75" w:after="0"/>
      </w:pPr>
      <w:r>
        <w:rPr/>
        <w:t xml:space="preserve">图表：风险等级评估</w:t>
      </w:r>
    </w:p>
    <w:p>
      <w:pPr>
        <w:spacing w:before="75" w:after="0"/>
      </w:pPr>
      <w:r>
        <w:rPr/>
        <w:t xml:space="preserve">图表：估值参数设置</w:t>
      </w:r>
    </w:p>
    <w:p>
      <w:pPr>
        <w:spacing w:before="75" w:after="0"/>
      </w:pPr>
      <w:r>
        <w:rPr/>
        <w:t xml:space="preserve">图表：趋势预测矩阵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中国住房租赁行业市场深度调研及典型案例与投资价值研究报告(2026-2031版)</dc:title>
  <dc:description>中国住房租赁行业市场深度调研及典型案例与投资价值研究报告(2026-2031版)</dc:description>
  <dc:subject>中国住房租赁行业市场深度调研及典型案例与投资价值研究报告(2026-2031版)</dc:subject>
  <cp:keywords>研究报告</cp:keywords>
  <cp:category>研究报告</cp:category>
  <cp:lastModifiedBy>北京中道泰和信息咨询有限公司</cp:lastModifiedBy>
  <dcterms:created xsi:type="dcterms:W3CDTF">2026-04-08T17:55:29+08:00</dcterms:created>
  <dcterms:modified xsi:type="dcterms:W3CDTF">2026-04-08T17:55:29+08:00</dcterms:modified>
</cp:coreProperties>
</file>

<file path=docProps/custom.xml><?xml version="1.0" encoding="utf-8"?>
<Properties xmlns="http://schemas.openxmlformats.org/officeDocument/2006/custom-properties" xmlns:vt="http://schemas.openxmlformats.org/officeDocument/2006/docPropsVTypes"/>
</file>