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中国工商业储能行业市场深度分析及典型案例与发展前景研究报告(2026-2031版)</w:t>
      </w:r>
    </w:p>
    <w:p>
      <w:pPr>
        <w:spacing w:after="150"/>
      </w:pPr>
      <w:r>
        <w:rPr>
          <w:b w:val="1"/>
          <w:bCs w:val="1"/>
        </w:rPr>
        <w:t xml:space="preserve">报告简介</w:t>
      </w:r>
    </w:p>
    <w:p>
      <w:pPr>
        <w:spacing w:after="150"/>
      </w:pPr>
      <w:r>
        <w:rPr/>
        <w:t xml:space="preserve">工商业储能作为新型电力系统的重要组成部分，是实现能源转型、提升电力系统灵活性与稳定性的关键支撑。它通过在电力需求低谷时储存电能，并在高峰时段释放，帮助工商业用户优化电力使用、降低成本、提高供电可靠性。随着全球能源转型的加速和电力市场改革的推进，工商业储能的应用场景和技术方案不断丰富，市场潜力巨大。</w:t>
      </w:r>
    </w:p>
    <w:p>
      <w:pPr>
        <w:spacing w:after="150"/>
      </w:pPr>
      <w:r>
        <w:rPr/>
        <w:t xml:space="preserve">当前，中国工商业储能行业正处于快速发展的阶段。一方面，国家政策的支持为行业发展提供了坚实的基础。近年来，中国政府不断完善支持新型储能发展的政策体系，强化规划引领作用，加大科技攻关力度，健全电力市场机制，充分发挥新型储能的多元价值。另一方面，技术创新推动了工商业储能的广泛应用。锂离子电池、液流电池、压缩空气储能等多种技术路线不断成熟，为工商业储能提供了多样化的解决方案。此外，随着分布式能源的快速发展，工商业储能与光伏、风电等可再生能源的结合日益紧密，进一步拓展了其应用范围。未来，工商业储能行业将呈现出更加智能化、多元化和市场化的趋势。在技术层面，人工智能和大数据技术将被广泛应用于储能系统的管理和优化，实现更加精准的充放电控制和故障预测。在应用层面，工商业储能将不仅局限于传统的削峰填谷和需量管理，还将参与到虚拟电厂(VPP)的聚合中，为电网提供调频、调压等辅助服务。在市场层面，随着电力市场机制的不断完善，工商业储能的盈利模式将更加清晰，投资回收期将进一步缩短。此外，随着全球化的加速，中国工商业储能企业将积极拓展国际市场，提升国际竞争力。总体而言，工商业储能行业在政策支持、技术创新和市场需求的多重推动下，未来发展前景广阔。它不仅是提升电力系统灵活性和稳定性的关键技术，也是推动工商业用户实现能源管理优化和成本降低的重要工具。随着技术的不断进步和市场的逐步成熟，工商业储能将在未来5年中迎来更大的发展机遇，为实现“十五五”良好开局打牢基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商业储能行业研究单位等公布和提供的大量资料。报告对我国工商业储能行业的供需状况、发展现状、子行业发展变化等进行了分析，重点分析了国内外工商业储能行业的发展现状、如何面对行业的发展挑战、行业的发展建议、行业竞争力，以及行业的投资分析和趋势预测等等。报告还综合了工商业储能行业的整体发展动态，对行业在产品方面提供了参考建议和具体解决办法。报告对于工商业储能产品生产企业、经销商、行业管理部门以及拟进入该行业的投资者具有重要的参考价值，对于研究我国工商业储能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工商业储能行业概述</w:t>
      </w:r>
    </w:p>
    <w:p>
      <w:pPr>
        <w:spacing w:before="75" w:after="0"/>
      </w:pPr>
      <w:r>
        <w:rPr/>
        <w:t xml:space="preserve">第一节 定义与范畴</w:t>
      </w:r>
    </w:p>
    <w:p>
      <w:pPr>
        <w:spacing w:before="75" w:after="0"/>
      </w:pPr>
      <w:r>
        <w:rPr/>
        <w:t xml:space="preserve">一、工商业储能技术定义</w:t>
      </w:r>
    </w:p>
    <w:p>
      <w:pPr>
        <w:spacing w:before="75" w:after="0"/>
      </w:pPr>
      <w:r>
        <w:rPr/>
        <w:t xml:space="preserve">(一)、与电网侧/电源侧储能的区别</w:t>
      </w:r>
    </w:p>
    <w:p>
      <w:pPr>
        <w:spacing w:before="75" w:after="0"/>
      </w:pPr>
      <w:r>
        <w:rPr/>
        <w:t xml:space="preserve">(二)、新型储能技术边界界定</w:t>
      </w:r>
    </w:p>
    <w:p>
      <w:pPr>
        <w:spacing w:before="75" w:after="0"/>
      </w:pPr>
      <w:r>
        <w:rPr/>
        <w:t xml:space="preserve">二、主要应用场景分类</w:t>
      </w:r>
    </w:p>
    <w:p>
      <w:pPr>
        <w:spacing w:before="75" w:after="0"/>
      </w:pPr>
      <w:r>
        <w:rPr/>
        <w:t xml:space="preserve">(一)、工业园区光储充一体化</w:t>
      </w:r>
    </w:p>
    <w:p>
      <w:pPr>
        <w:spacing w:before="75" w:after="0"/>
      </w:pPr>
      <w:r>
        <w:rPr/>
        <w:t xml:space="preserve">(二)、商业楼宇需求侧响应</w:t>
      </w:r>
    </w:p>
    <w:p>
      <w:pPr>
        <w:spacing w:before="75" w:after="0"/>
      </w:pPr>
      <w:r>
        <w:rPr/>
        <w:t xml:space="preserve">(三)数据中心备用电源</w:t>
      </w:r>
    </w:p>
    <w:p>
      <w:pPr>
        <w:spacing w:before="75" w:after="0"/>
      </w:pPr>
      <w:r>
        <w:rPr/>
        <w:t xml:space="preserve">第二节 产业链分析</w:t>
      </w:r>
    </w:p>
    <w:p>
      <w:pPr>
        <w:spacing w:before="75" w:after="0"/>
      </w:pPr>
      <w:r>
        <w:rPr/>
        <w:t xml:space="preserve">一、上游设备供应</w:t>
      </w:r>
    </w:p>
    <w:p>
      <w:pPr>
        <w:spacing w:before="75" w:after="0"/>
      </w:pPr>
      <w:r>
        <w:rPr/>
        <w:t xml:space="preserve">(一)、电池系统(磷酸铁锂/钠离子技术路线)</w:t>
      </w:r>
    </w:p>
    <w:p>
      <w:pPr>
        <w:spacing w:before="75" w:after="0"/>
      </w:pPr>
      <w:r>
        <w:rPr/>
        <w:t xml:space="preserve">(二)、pcs与ems核心部件</w:t>
      </w:r>
    </w:p>
    <w:p>
      <w:pPr>
        <w:spacing w:before="75" w:after="0"/>
      </w:pPr>
      <w:r>
        <w:rPr/>
        <w:t xml:space="preserve">二、中游系统集成</w:t>
      </w:r>
    </w:p>
    <w:p>
      <w:pPr>
        <w:spacing w:before="75" w:after="0"/>
      </w:pPr>
      <w:r>
        <w:rPr/>
        <w:t xml:space="preserve">(一)、解决方案提供商竞争格局</w:t>
      </w:r>
    </w:p>
    <w:p>
      <w:pPr>
        <w:spacing w:before="75" w:after="0"/>
      </w:pPr>
      <w:r>
        <w:rPr/>
        <w:t xml:space="preserve">(二)、epc模式创新</w:t>
      </w:r>
    </w:p>
    <w:p>
      <w:pPr>
        <w:spacing w:before="75" w:after="0"/>
      </w:pPr>
      <w:r>
        <w:rPr/>
        <w:t xml:space="preserve">三、下游应用市场</w:t>
      </w:r>
    </w:p>
    <w:p>
      <w:pPr>
        <w:spacing w:before="75" w:after="0"/>
      </w:pPr>
      <w:r>
        <w:rPr/>
        <w:t xml:space="preserve">(一)、两高行业强制配储政策</w:t>
      </w:r>
    </w:p>
    <w:p>
      <w:pPr>
        <w:spacing w:before="75" w:after="0"/>
      </w:pPr>
      <w:r>
        <w:rPr/>
        <w:t xml:space="preserve">(二)、电力现货市场交易参与度</w:t>
      </w:r>
    </w:p>
    <w:p>
      <w:pPr>
        <w:spacing w:before="75" w:after="0"/>
      </w:pPr>
      <w:r>
        <w:rPr>
          <w:b w:val="1"/>
          <w:bCs w:val="1"/>
        </w:rPr>
        <w:t xml:space="preserve">第二章 全球工商业储能发展现状</w:t>
      </w:r>
    </w:p>
    <w:p>
      <w:pPr>
        <w:spacing w:before="75" w:after="0"/>
      </w:pPr>
      <w:r>
        <w:rPr/>
        <w:t xml:space="preserve">第一节 国际市场格局</w:t>
      </w:r>
    </w:p>
    <w:p>
      <w:pPr>
        <w:spacing w:before="75" w:after="0"/>
      </w:pPr>
      <w:r>
        <w:rPr/>
        <w:t xml:space="preserve">一、欧美市场特点</w:t>
      </w:r>
    </w:p>
    <w:p>
      <w:pPr>
        <w:spacing w:before="75" w:after="0"/>
      </w:pPr>
      <w:r>
        <w:rPr/>
        <w:t xml:space="preserve">(一)、美国itc税收抵免政策延续影响</w:t>
      </w:r>
    </w:p>
    <w:p>
      <w:pPr>
        <w:spacing w:before="75" w:after="0"/>
      </w:pPr>
      <w:r>
        <w:rPr/>
        <w:t xml:space="preserve">(二)、欧洲ppa模式创新案例</w:t>
      </w:r>
    </w:p>
    <w:p>
      <w:pPr>
        <w:spacing w:before="75" w:after="0"/>
      </w:pPr>
      <w:r>
        <w:rPr/>
        <w:t xml:space="preserve">二、亚太地区发展</w:t>
      </w:r>
    </w:p>
    <w:p>
      <w:pPr>
        <w:spacing w:before="75" w:after="0"/>
      </w:pPr>
      <w:r>
        <w:rPr/>
        <w:t xml:space="preserve">(一)、日本fit到期改造需求</w:t>
      </w:r>
    </w:p>
    <w:p>
      <w:pPr>
        <w:spacing w:before="75" w:after="0"/>
      </w:pPr>
      <w:r>
        <w:rPr/>
        <w:t xml:space="preserve">(二)、东南亚离岛微电网项目</w:t>
      </w:r>
    </w:p>
    <w:p>
      <w:pPr>
        <w:spacing w:before="75" w:after="0"/>
      </w:pPr>
      <w:r>
        <w:rPr/>
        <w:t xml:space="preserve">第二节 技术路线比较</w:t>
      </w:r>
    </w:p>
    <w:p>
      <w:pPr>
        <w:spacing w:before="75" w:after="0"/>
      </w:pPr>
      <w:r>
        <w:rPr/>
        <w:t xml:space="preserve">一、锂电池技术演进</w:t>
      </w:r>
    </w:p>
    <w:p>
      <w:pPr>
        <w:spacing w:before="75" w:after="0"/>
      </w:pPr>
      <w:r>
        <w:rPr/>
        <w:t xml:space="preserve">(一)、280ah大电芯普及率</w:t>
      </w:r>
    </w:p>
    <w:p>
      <w:pPr>
        <w:spacing w:before="75" w:after="0"/>
      </w:pPr>
      <w:r>
        <w:rPr/>
        <w:t xml:space="preserve">(二)、液冷系统能效提升</w:t>
      </w:r>
    </w:p>
    <w:p>
      <w:pPr>
        <w:spacing w:before="75" w:after="0"/>
      </w:pPr>
      <w:r>
        <w:rPr/>
        <w:t xml:space="preserve">二、替代技术发展</w:t>
      </w:r>
    </w:p>
    <w:p>
      <w:pPr>
        <w:spacing w:before="75" w:after="0"/>
      </w:pPr>
      <w:r>
        <w:rPr/>
        <w:t xml:space="preserve">(一)、钠离子电池商业化进度</w:t>
      </w:r>
    </w:p>
    <w:p>
      <w:pPr>
        <w:spacing w:before="75" w:after="0"/>
      </w:pPr>
      <w:r>
        <w:rPr/>
        <w:t xml:space="preserve">(二)、全钒液流电池在长时储能中的应用</w:t>
      </w:r>
    </w:p>
    <w:p>
      <w:pPr>
        <w:spacing w:before="75" w:after="0"/>
      </w:pPr>
      <w:r>
        <w:rPr>
          <w:b w:val="1"/>
          <w:bCs w:val="1"/>
        </w:rPr>
        <w:t xml:space="preserve">第三章 中国政策环境分析</w:t>
      </w:r>
    </w:p>
    <w:p>
      <w:pPr>
        <w:spacing w:before="75" w:after="0"/>
      </w:pPr>
      <w:r>
        <w:rPr/>
        <w:t xml:space="preserve">第一节 国家层面政策</w:t>
      </w:r>
    </w:p>
    <w:p>
      <w:pPr>
        <w:spacing w:before="75" w:after="0"/>
      </w:pPr>
      <w:r>
        <w:rPr/>
        <w:t xml:space="preserve">一、\"十五五\"储能专项规划</w:t>
      </w:r>
    </w:p>
    <w:p>
      <w:pPr>
        <w:spacing w:before="75" w:after="0"/>
      </w:pPr>
      <w:r>
        <w:rPr/>
        <w:t xml:space="preserve">(一)、2025年新型储能装机目标</w:t>
      </w:r>
    </w:p>
    <w:p>
      <w:pPr>
        <w:spacing w:before="75" w:after="0"/>
      </w:pPr>
      <w:r>
        <w:rPr/>
        <w:t xml:space="preserve">(二)、工商业储能补贴退坡机制</w:t>
      </w:r>
    </w:p>
    <w:p>
      <w:pPr>
        <w:spacing w:before="75" w:after="0"/>
      </w:pPr>
      <w:r>
        <w:rPr/>
        <w:t xml:space="preserve">二、电力市场改革</w:t>
      </w:r>
    </w:p>
    <w:p>
      <w:pPr>
        <w:spacing w:before="75" w:after="0"/>
      </w:pPr>
      <w:r>
        <w:rPr/>
        <w:t xml:space="preserve">(一)、现货市场试点扩大</w:t>
      </w:r>
    </w:p>
    <w:p>
      <w:pPr>
        <w:spacing w:before="75" w:after="0"/>
      </w:pPr>
      <w:r>
        <w:rPr/>
        <w:t xml:space="preserve">(二)、辅助服务市场规则</w:t>
      </w:r>
    </w:p>
    <w:p>
      <w:pPr>
        <w:spacing w:before="75" w:after="0"/>
      </w:pPr>
      <w:r>
        <w:rPr/>
        <w:t xml:space="preserve">第二节 地方性政策</w:t>
      </w:r>
    </w:p>
    <w:p>
      <w:pPr>
        <w:spacing w:before="75" w:after="0"/>
      </w:pPr>
      <w:r>
        <w:rPr/>
        <w:t xml:space="preserve">一、浙江省</w:t>
      </w:r>
    </w:p>
    <w:p>
      <w:pPr>
        <w:spacing w:before="75" w:after="0"/>
      </w:pPr>
      <w:r>
        <w:rPr/>
        <w:t xml:space="preserve">(一)、分布式储能补贴细则(预计2025年修订)</w:t>
      </w:r>
    </w:p>
    <w:p>
      <w:pPr>
        <w:spacing w:before="75" w:after="0"/>
      </w:pPr>
      <w:r>
        <w:rPr/>
        <w:t xml:space="preserve">(二)、隔墙售电试点园区名单</w:t>
      </w:r>
    </w:p>
    <w:p>
      <w:pPr>
        <w:spacing w:before="75" w:after="0"/>
      </w:pPr>
      <w:r>
        <w:rPr/>
        <w:t xml:space="preserve">二、广东省</w:t>
      </w:r>
    </w:p>
    <w:p>
      <w:pPr>
        <w:spacing w:before="75" w:after="0"/>
      </w:pPr>
      <w:r>
        <w:rPr/>
        <w:t xml:space="preserve">(一)、需求响应补贴标准</w:t>
      </w:r>
    </w:p>
    <w:p>
      <w:pPr>
        <w:spacing w:before="75" w:after="0"/>
      </w:pPr>
      <w:r>
        <w:rPr/>
        <w:t xml:space="preserve">(二)、深圳虚拟电厂建设进度</w:t>
      </w:r>
    </w:p>
    <w:p>
      <w:pPr>
        <w:spacing w:before="75" w:after="0"/>
      </w:pPr>
      <w:r>
        <w:rPr>
          <w:b w:val="1"/>
          <w:bCs w:val="1"/>
        </w:rPr>
        <w:t xml:space="preserve">第四章 核心技术发展</w:t>
      </w:r>
    </w:p>
    <w:p>
      <w:pPr>
        <w:spacing w:before="75" w:after="0"/>
      </w:pPr>
      <w:r>
        <w:rPr/>
        <w:t xml:space="preserve">第一节 电池技术进步</w:t>
      </w:r>
    </w:p>
    <w:p>
      <w:pPr>
        <w:spacing w:before="75" w:after="0"/>
      </w:pPr>
      <w:r>
        <w:rPr/>
        <w:t xml:space="preserve">一、能量密度提升</w:t>
      </w:r>
    </w:p>
    <w:p>
      <w:pPr>
        <w:spacing w:before="75" w:after="0"/>
      </w:pPr>
      <w:r>
        <w:rPr/>
        <w:t xml:space="preserve">(一)、磷酸铁锂单体达180wh/kg</w:t>
      </w:r>
    </w:p>
    <w:p>
      <w:pPr>
        <w:spacing w:before="75" w:after="0"/>
      </w:pPr>
      <w:r>
        <w:rPr/>
        <w:t xml:space="preserve">(二)、硅碳负极应用进展</w:t>
      </w:r>
    </w:p>
    <w:p>
      <w:pPr>
        <w:spacing w:before="75" w:after="0"/>
      </w:pPr>
      <w:r>
        <w:rPr/>
        <w:t xml:space="preserve">二、循环寿命突破</w:t>
      </w:r>
    </w:p>
    <w:p>
      <w:pPr>
        <w:spacing w:before="75" w:after="0"/>
      </w:pPr>
      <w:r>
        <w:rPr/>
        <w:t xml:space="preserve">(一)、6000次循环实证数据</w:t>
      </w:r>
    </w:p>
    <w:p>
      <w:pPr>
        <w:spacing w:before="75" w:after="0"/>
      </w:pPr>
      <w:r>
        <w:rPr/>
        <w:t xml:space="preserve">(二)、日历寿命预测模型</w:t>
      </w:r>
    </w:p>
    <w:p>
      <w:pPr>
        <w:spacing w:before="75" w:after="0"/>
      </w:pPr>
      <w:r>
        <w:rPr/>
        <w:t xml:space="preserve">第二节 系统集成创新</w:t>
      </w:r>
    </w:p>
    <w:p>
      <w:pPr>
        <w:spacing w:before="75" w:after="0"/>
      </w:pPr>
      <w:r>
        <w:rPr/>
        <w:t xml:space="preserve">一、智能运维系统</w:t>
      </w:r>
    </w:p>
    <w:p>
      <w:pPr>
        <w:spacing w:before="75" w:after="0"/>
      </w:pPr>
      <w:r>
        <w:rPr/>
        <w:t xml:space="preserve">(一)、ai故障诊断准确率</w:t>
      </w:r>
    </w:p>
    <w:p>
      <w:pPr>
        <w:spacing w:before="75" w:after="0"/>
      </w:pPr>
      <w:r>
        <w:rPr/>
        <w:t xml:space="preserve">(二)、数字孪生技术应用</w:t>
      </w:r>
    </w:p>
    <w:p>
      <w:pPr>
        <w:spacing w:before="75" w:after="0"/>
      </w:pPr>
      <w:r>
        <w:rPr/>
        <w:t xml:space="preserve">二、安全技术升级</w:t>
      </w:r>
    </w:p>
    <w:p>
      <w:pPr>
        <w:spacing w:before="75" w:after="0"/>
      </w:pPr>
      <w:r>
        <w:rPr/>
        <w:t xml:space="preserve">(一)、多级消防系统设计</w:t>
      </w:r>
    </w:p>
    <w:p>
      <w:pPr>
        <w:spacing w:before="75" w:after="0"/>
      </w:pPr>
      <w:r>
        <w:rPr/>
        <w:t xml:space="preserve">(二)、热失控预警算法</w:t>
      </w:r>
    </w:p>
    <w:p>
      <w:pPr>
        <w:spacing w:before="75" w:after="0"/>
      </w:pPr>
      <w:r>
        <w:rPr>
          <w:b w:val="1"/>
          <w:bCs w:val="1"/>
        </w:rPr>
        <w:t xml:space="preserve">第五章 市场规模分析</w:t>
      </w:r>
    </w:p>
    <w:p>
      <w:pPr>
        <w:spacing w:before="75" w:after="0"/>
      </w:pPr>
      <w:r>
        <w:rPr/>
        <w:t xml:space="preserve">第一节 历史数据</w:t>
      </w:r>
    </w:p>
    <w:p>
      <w:pPr>
        <w:spacing w:before="75" w:after="0"/>
      </w:pPr>
      <w:r>
        <w:rPr/>
        <w:t xml:space="preserve">一、2021-2026年装机规模</w:t>
      </w:r>
    </w:p>
    <w:p>
      <w:pPr>
        <w:spacing w:before="75" w:after="0"/>
      </w:pPr>
      <w:r>
        <w:rPr/>
        <w:t xml:space="preserve">(一)、分省装机排名</w:t>
      </w:r>
    </w:p>
    <w:p>
      <w:pPr>
        <w:spacing w:before="75" w:after="0"/>
      </w:pPr>
      <w:r>
        <w:rPr/>
        <w:t xml:space="preserve">(二)、应用场景分布</w:t>
      </w:r>
    </w:p>
    <w:p>
      <w:pPr>
        <w:spacing w:before="75" w:after="0"/>
      </w:pPr>
      <w:r>
        <w:rPr/>
        <w:t xml:space="preserve">二、价格走势</w:t>
      </w:r>
    </w:p>
    <w:p>
      <w:pPr>
        <w:spacing w:before="75" w:after="0"/>
      </w:pPr>
      <w:r>
        <w:rPr/>
        <w:t xml:space="preserve">(一)、系统成本下降曲线</w:t>
      </w:r>
    </w:p>
    <w:p>
      <w:pPr>
        <w:spacing w:before="75" w:after="0"/>
      </w:pPr>
      <w:r>
        <w:rPr/>
        <w:t xml:space="preserve">(二)、epc报价差异分析</w:t>
      </w:r>
    </w:p>
    <w:p>
      <w:pPr>
        <w:spacing w:before="75" w:after="0"/>
      </w:pPr>
      <w:r>
        <w:rPr/>
        <w:t xml:space="preserve">第二节 未来预测</w:t>
      </w:r>
    </w:p>
    <w:p>
      <w:pPr>
        <w:spacing w:before="75" w:after="0"/>
      </w:pPr>
      <w:r>
        <w:rPr/>
        <w:t xml:space="preserve">一、常规情景</w:t>
      </w:r>
    </w:p>
    <w:p>
      <w:pPr>
        <w:spacing w:before="75" w:after="0"/>
      </w:pPr>
      <w:r>
        <w:rPr/>
        <w:t xml:space="preserve">(一)、2026-2031年cagr</w:t>
      </w:r>
    </w:p>
    <w:p>
      <w:pPr>
        <w:spacing w:before="75" w:after="0"/>
      </w:pPr>
      <w:r>
        <w:rPr/>
        <w:t xml:space="preserve">(二)、工商业光伏配储比例</w:t>
      </w:r>
    </w:p>
    <w:p>
      <w:pPr>
        <w:spacing w:before="75" w:after="0"/>
      </w:pPr>
      <w:r>
        <w:rPr/>
        <w:t xml:space="preserve">二、政策驱动情景</w:t>
      </w:r>
    </w:p>
    <w:p>
      <w:pPr>
        <w:spacing w:before="75" w:after="0"/>
      </w:pPr>
      <w:r>
        <w:rPr/>
        <w:t xml:space="preserve">(一)、强制配储范围扩大影响</w:t>
      </w:r>
    </w:p>
    <w:p>
      <w:pPr>
        <w:spacing w:before="75" w:after="0"/>
      </w:pPr>
      <w:r>
        <w:rPr/>
        <w:t xml:space="preserve">(二)、电力市场化改革红利</w:t>
      </w:r>
    </w:p>
    <w:p>
      <w:pPr>
        <w:spacing w:before="75" w:after="0"/>
      </w:pPr>
      <w:r>
        <w:rPr>
          <w:b w:val="1"/>
          <w:bCs w:val="1"/>
        </w:rPr>
        <w:t xml:space="preserve">第六章 商业模式创新</w:t>
      </w:r>
    </w:p>
    <w:p>
      <w:pPr>
        <w:spacing w:before="75" w:after="0"/>
      </w:pPr>
      <w:r>
        <w:rPr/>
        <w:t xml:space="preserve">第一节 主要盈利模式</w:t>
      </w:r>
    </w:p>
    <w:p>
      <w:pPr>
        <w:spacing w:before="75" w:after="0"/>
      </w:pPr>
      <w:r>
        <w:rPr/>
        <w:t xml:space="preserve">一、峰谷套利</w:t>
      </w:r>
    </w:p>
    <w:p>
      <w:pPr>
        <w:spacing w:before="75" w:after="0"/>
      </w:pPr>
      <w:r>
        <w:rPr/>
        <w:t xml:space="preserve">(一)、各省价差比较</w:t>
      </w:r>
    </w:p>
    <w:p>
      <w:pPr>
        <w:spacing w:before="75" w:after="0"/>
      </w:pPr>
      <w:r>
        <w:rPr/>
        <w:t xml:space="preserve">(二)、运营策略优化</w:t>
      </w:r>
    </w:p>
    <w:p>
      <w:pPr>
        <w:spacing w:before="75" w:after="0"/>
      </w:pPr>
      <w:r>
        <w:rPr/>
        <w:t xml:space="preserve">二、容量电费管理</w:t>
      </w:r>
    </w:p>
    <w:p>
      <w:pPr>
        <w:spacing w:before="75" w:after="0"/>
      </w:pPr>
      <w:r>
        <w:rPr/>
        <w:t xml:space="preserve">(一)、需量控制算法</w:t>
      </w:r>
    </w:p>
    <w:p>
      <w:pPr>
        <w:spacing w:before="75" w:after="0"/>
      </w:pPr>
      <w:r>
        <w:rPr/>
        <w:t xml:space="preserve">(二)、钢铁企业案例</w:t>
      </w:r>
    </w:p>
    <w:p>
      <w:pPr>
        <w:spacing w:before="75" w:after="0"/>
      </w:pPr>
      <w:r>
        <w:rPr/>
        <w:t xml:space="preserve">第二节 新兴模式探索</w:t>
      </w:r>
    </w:p>
    <w:p>
      <w:pPr>
        <w:spacing w:before="75" w:after="0"/>
      </w:pPr>
      <w:r>
        <w:rPr/>
        <w:t xml:space="preserve">一、储能资产证券化</w:t>
      </w:r>
    </w:p>
    <w:p>
      <w:pPr>
        <w:spacing w:before="75" w:after="0"/>
      </w:pPr>
      <w:r>
        <w:rPr/>
        <w:t xml:space="preserve">(一)、reits试点项目</w:t>
      </w:r>
    </w:p>
    <w:p>
      <w:pPr>
        <w:spacing w:before="75" w:after="0"/>
      </w:pPr>
      <w:r>
        <w:rPr/>
        <w:t xml:space="preserve">(二)、风险评估模型</w:t>
      </w:r>
    </w:p>
    <w:p>
      <w:pPr>
        <w:spacing w:before="75" w:after="0"/>
      </w:pPr>
      <w:r>
        <w:rPr/>
        <w:t xml:space="preserve">二、共享储能模式</w:t>
      </w:r>
    </w:p>
    <w:p>
      <w:pPr>
        <w:spacing w:before="75" w:after="0"/>
      </w:pPr>
      <w:r>
        <w:rPr/>
        <w:t xml:space="preserve">(一)、园区多用户共享机制</w:t>
      </w:r>
    </w:p>
    <w:p>
      <w:pPr>
        <w:spacing w:before="75" w:after="0"/>
      </w:pPr>
      <w:r>
        <w:rPr/>
        <w:t xml:space="preserve">(二)、区块链技术应用</w:t>
      </w:r>
    </w:p>
    <w:p>
      <w:pPr>
        <w:spacing w:before="75" w:after="0"/>
      </w:pPr>
      <w:r>
        <w:rPr>
          <w:b w:val="1"/>
          <w:bCs w:val="1"/>
        </w:rPr>
        <w:t xml:space="preserve">第七章 行业竞争格局</w:t>
      </w:r>
    </w:p>
    <w:p>
      <w:pPr>
        <w:spacing w:before="75" w:after="0"/>
      </w:pPr>
      <w:r>
        <w:rPr/>
        <w:t xml:space="preserve">第一节 市场主体分析</w:t>
      </w:r>
    </w:p>
    <w:p>
      <w:pPr>
        <w:spacing w:before="75" w:after="0"/>
      </w:pPr>
      <w:r>
        <w:rPr/>
        <w:t xml:space="preserve">一、电池厂商延伸</w:t>
      </w:r>
    </w:p>
    <w:p>
      <w:pPr>
        <w:spacing w:before="75" w:after="0"/>
      </w:pPr>
      <w:r>
        <w:rPr/>
        <w:t xml:space="preserve">(一)、宁德时代工商业储能布局</w:t>
      </w:r>
    </w:p>
    <w:p>
      <w:pPr>
        <w:spacing w:before="75" w:after="0"/>
      </w:pPr>
      <w:r>
        <w:rPr/>
        <w:t xml:space="preserve">(二)、比亚迪cube储能系统</w:t>
      </w:r>
    </w:p>
    <w:p>
      <w:pPr>
        <w:spacing w:before="75" w:after="0"/>
      </w:pPr>
      <w:r>
        <w:rPr/>
        <w:t xml:space="preserve">二、光伏企业跨界</w:t>
      </w:r>
    </w:p>
    <w:p>
      <w:pPr>
        <w:spacing w:before="75" w:after="0"/>
      </w:pPr>
      <w:r>
        <w:rPr/>
        <w:t xml:space="preserve">(一)、阳光电源渠道优势</w:t>
      </w:r>
    </w:p>
    <w:p>
      <w:pPr>
        <w:spacing w:before="75" w:after="0"/>
      </w:pPr>
      <w:r>
        <w:rPr/>
        <w:t xml:space="preserve">(二)、天合光能光储一体化方案</w:t>
      </w:r>
    </w:p>
    <w:p>
      <w:pPr>
        <w:spacing w:before="75" w:after="0"/>
      </w:pPr>
      <w:r>
        <w:rPr/>
        <w:t xml:space="preserve">第二节 区域竞争态势</w:t>
      </w:r>
    </w:p>
    <w:p>
      <w:pPr>
        <w:spacing w:before="75" w:after="0"/>
      </w:pPr>
      <w:r>
        <w:rPr/>
        <w:t xml:space="preserve">一、长三角地区</w:t>
      </w:r>
    </w:p>
    <w:p>
      <w:pPr>
        <w:spacing w:before="75" w:after="0"/>
      </w:pPr>
      <w:r>
        <w:rPr/>
        <w:t xml:space="preserve">(一)、产业集群效应</w:t>
      </w:r>
    </w:p>
    <w:p>
      <w:pPr>
        <w:spacing w:before="75" w:after="0"/>
      </w:pPr>
      <w:r>
        <w:rPr/>
        <w:t xml:space="preserve">(二)、技术创新高地</w:t>
      </w:r>
    </w:p>
    <w:p>
      <w:pPr>
        <w:spacing w:before="75" w:after="0"/>
      </w:pPr>
      <w:r>
        <w:rPr/>
        <w:t xml:space="preserve">二、珠三角地区</w:t>
      </w:r>
    </w:p>
    <w:p>
      <w:pPr>
        <w:spacing w:before="75" w:after="0"/>
      </w:pPr>
      <w:r>
        <w:rPr/>
        <w:t xml:space="preserve">(一)、出口导向型特征</w:t>
      </w:r>
    </w:p>
    <w:p>
      <w:pPr>
        <w:spacing w:before="75" w:after="0"/>
      </w:pPr>
      <w:r>
        <w:rPr/>
        <w:t xml:space="preserve">(二)、数字化解决方案</w:t>
      </w:r>
    </w:p>
    <w:p>
      <w:pPr>
        <w:spacing w:before="75" w:after="0"/>
      </w:pPr>
      <w:r>
        <w:rPr>
          <w:b w:val="1"/>
          <w:bCs w:val="1"/>
        </w:rPr>
        <w:t xml:space="preserve">第八章 投资回报分析</w:t>
      </w:r>
    </w:p>
    <w:p>
      <w:pPr>
        <w:spacing w:before="75" w:after="0"/>
      </w:pPr>
      <w:r>
        <w:rPr/>
        <w:t xml:space="preserve">第一节 经济性测算</w:t>
      </w:r>
    </w:p>
    <w:p>
      <w:pPr>
        <w:spacing w:before="75" w:after="0"/>
      </w:pPr>
      <w:r>
        <w:rPr/>
        <w:t xml:space="preserve">一、典型场景irr</w:t>
      </w:r>
    </w:p>
    <w:p>
      <w:pPr>
        <w:spacing w:before="75" w:after="0"/>
      </w:pPr>
      <w:r>
        <w:rPr/>
        <w:t xml:space="preserve">(一)、数据中心备用电源</w:t>
      </w:r>
    </w:p>
    <w:p>
      <w:pPr>
        <w:spacing w:before="75" w:after="0"/>
      </w:pPr>
      <w:r>
        <w:rPr/>
        <w:t xml:space="preserve">(二)、商场峰谷套利</w:t>
      </w:r>
    </w:p>
    <w:p>
      <w:pPr>
        <w:spacing w:before="75" w:after="0"/>
      </w:pPr>
      <w:r>
        <w:rPr/>
        <w:t xml:space="preserve">二、敏感性分析</w:t>
      </w:r>
    </w:p>
    <w:p>
      <w:pPr>
        <w:spacing w:before="75" w:after="0"/>
      </w:pPr>
      <w:r>
        <w:rPr/>
        <w:t xml:space="preserve">(一)、电价波动影响</w:t>
      </w:r>
    </w:p>
    <w:p>
      <w:pPr>
        <w:spacing w:before="75" w:after="0"/>
      </w:pPr>
      <w:r>
        <w:rPr/>
        <w:t xml:space="preserve">(二)、循环次数阈值</w:t>
      </w:r>
    </w:p>
    <w:p>
      <w:pPr>
        <w:spacing w:before="75" w:after="0"/>
      </w:pPr>
      <w:r>
        <w:rPr/>
        <w:t xml:space="preserve">第二节 风险因素</w:t>
      </w:r>
    </w:p>
    <w:p>
      <w:pPr>
        <w:spacing w:before="75" w:after="0"/>
      </w:pPr>
      <w:r>
        <w:rPr/>
        <w:t xml:space="preserve">一、政策风险</w:t>
      </w:r>
    </w:p>
    <w:p>
      <w:pPr>
        <w:spacing w:before="75" w:after="0"/>
      </w:pPr>
      <w:r>
        <w:rPr/>
        <w:t xml:space="preserve">(一)、补贴退坡节奏</w:t>
      </w:r>
    </w:p>
    <w:p>
      <w:pPr>
        <w:spacing w:before="75" w:after="0"/>
      </w:pPr>
      <w:r>
        <w:rPr/>
        <w:t xml:space="preserve">(二)、电力市场规则变化</w:t>
      </w:r>
    </w:p>
    <w:p>
      <w:pPr>
        <w:spacing w:before="75" w:after="0"/>
      </w:pPr>
      <w:r>
        <w:rPr/>
        <w:t xml:space="preserve">二、技术风险</w:t>
      </w:r>
    </w:p>
    <w:p>
      <w:pPr>
        <w:spacing w:before="75" w:after="0"/>
      </w:pPr>
      <w:r>
        <w:rPr/>
        <w:t xml:space="preserve">(一)、技术路线迭代</w:t>
      </w:r>
    </w:p>
    <w:p>
      <w:pPr>
        <w:spacing w:before="75" w:after="0"/>
      </w:pPr>
      <w:r>
        <w:rPr/>
        <w:t xml:space="preserve">(二)、安全事故责任</w:t>
      </w:r>
    </w:p>
    <w:p>
      <w:pPr>
        <w:spacing w:before="75" w:after="0"/>
      </w:pPr>
      <w:r>
        <w:rPr>
          <w:b w:val="1"/>
          <w:bCs w:val="1"/>
        </w:rPr>
        <w:t xml:space="preserve">第九章 技术标准体系</w:t>
      </w:r>
    </w:p>
    <w:p>
      <w:pPr>
        <w:spacing w:before="75" w:after="0"/>
      </w:pPr>
      <w:r>
        <w:rPr/>
        <w:t xml:space="preserve">第一节 国家标准</w:t>
      </w:r>
    </w:p>
    <w:p>
      <w:pPr>
        <w:spacing w:before="75" w:after="0"/>
      </w:pPr>
      <w:r>
        <w:rPr/>
        <w:t xml:space="preserve">一、安全规范</w:t>
      </w:r>
    </w:p>
    <w:p>
      <w:pPr>
        <w:spacing w:before="75" w:after="0"/>
      </w:pPr>
      <w:r>
        <w:rPr/>
        <w:t xml:space="preserve">(一)、gb/t 36276修订要点</w:t>
      </w:r>
    </w:p>
    <w:p>
      <w:pPr>
        <w:spacing w:before="75" w:after="0"/>
      </w:pPr>
      <w:r>
        <w:rPr/>
        <w:t xml:space="preserve">(二)、ul1973中国转化进度</w:t>
      </w:r>
    </w:p>
    <w:p>
      <w:pPr>
        <w:spacing w:before="75" w:after="0"/>
      </w:pPr>
      <w:r>
        <w:rPr/>
        <w:t xml:space="preserve">二、并网要求</w:t>
      </w:r>
    </w:p>
    <w:p>
      <w:pPr>
        <w:spacing w:before="75" w:after="0"/>
      </w:pPr>
      <w:r>
        <w:rPr/>
        <w:t xml:space="preserve">(一)、高低电压穿越标准</w:t>
      </w:r>
    </w:p>
    <w:p>
      <w:pPr>
        <w:spacing w:before="75" w:after="0"/>
      </w:pPr>
      <w:r>
        <w:rPr/>
        <w:t xml:space="preserve">(二)、谐波抑制技术规范</w:t>
      </w:r>
    </w:p>
    <w:p>
      <w:pPr>
        <w:spacing w:before="75" w:after="0"/>
      </w:pPr>
      <w:r>
        <w:rPr/>
        <w:t xml:space="preserve">第二节 行业认证</w:t>
      </w:r>
    </w:p>
    <w:p>
      <w:pPr>
        <w:spacing w:before="75" w:after="0"/>
      </w:pPr>
      <w:r>
        <w:rPr/>
        <w:t xml:space="preserve">一、产品认证</w:t>
      </w:r>
    </w:p>
    <w:p>
      <w:pPr>
        <w:spacing w:before="75" w:after="0"/>
      </w:pPr>
      <w:r>
        <w:rPr/>
        <w:t xml:space="preserve">(一)、cqc认证流程优化</w:t>
      </w:r>
    </w:p>
    <w:p>
      <w:pPr>
        <w:spacing w:before="75" w:after="0"/>
      </w:pPr>
      <w:r>
        <w:rPr/>
        <w:t xml:space="preserve">(二)、国际互认进展</w:t>
      </w:r>
    </w:p>
    <w:p>
      <w:pPr>
        <w:spacing w:before="75" w:after="0"/>
      </w:pPr>
      <w:r>
        <w:rPr/>
        <w:t xml:space="preserve">二、系统评估</w:t>
      </w:r>
    </w:p>
    <w:p>
      <w:pPr>
        <w:spacing w:before="75" w:after="0"/>
      </w:pPr>
      <w:r>
        <w:rPr/>
        <w:t xml:space="preserve">(一)、循环寿命测试方法</w:t>
      </w:r>
    </w:p>
    <w:p>
      <w:pPr>
        <w:spacing w:before="75" w:after="0"/>
      </w:pPr>
      <w:r>
        <w:rPr/>
        <w:t xml:space="preserve">(二)、效率衰减评价标准</w:t>
      </w:r>
    </w:p>
    <w:p>
      <w:pPr>
        <w:spacing w:before="75" w:after="0"/>
      </w:pPr>
      <w:r>
        <w:rPr>
          <w:b w:val="1"/>
          <w:bCs w:val="1"/>
        </w:rPr>
        <w:t xml:space="preserve">第十章 供应链分析</w:t>
      </w:r>
    </w:p>
    <w:p>
      <w:pPr>
        <w:spacing w:before="75" w:after="0"/>
      </w:pPr>
      <w:r>
        <w:rPr/>
        <w:t xml:space="preserve">第一节 关键材料供应</w:t>
      </w:r>
    </w:p>
    <w:p>
      <w:pPr>
        <w:spacing w:before="75" w:after="0"/>
      </w:pPr>
      <w:r>
        <w:rPr/>
        <w:t xml:space="preserve">一、锂资源保障</w:t>
      </w:r>
    </w:p>
    <w:p>
      <w:pPr>
        <w:spacing w:before="75" w:after="0"/>
      </w:pPr>
      <w:r>
        <w:rPr/>
        <w:t xml:space="preserve">(一)、碳酸锂价格波动影响</w:t>
      </w:r>
    </w:p>
    <w:p>
      <w:pPr>
        <w:spacing w:before="75" w:after="0"/>
      </w:pPr>
      <w:r>
        <w:rPr/>
        <w:t xml:space="preserve">(二)、回收体系建立情况</w:t>
      </w:r>
    </w:p>
    <w:p>
      <w:pPr>
        <w:spacing w:before="75" w:after="0"/>
      </w:pPr>
      <w:r>
        <w:rPr/>
        <w:t xml:space="preserve">二、芯片供应</w:t>
      </w:r>
    </w:p>
    <w:p>
      <w:pPr>
        <w:spacing w:before="75" w:after="0"/>
      </w:pPr>
      <w:r>
        <w:rPr/>
        <w:t xml:space="preserve">(一)、igbt国产替代率</w:t>
      </w:r>
    </w:p>
    <w:p>
      <w:pPr>
        <w:spacing w:before="75" w:after="0"/>
      </w:pPr>
      <w:r>
        <w:rPr/>
        <w:t xml:space="preserve">(二)、mcu供应安全</w:t>
      </w:r>
    </w:p>
    <w:p>
      <w:pPr>
        <w:spacing w:before="75" w:after="0"/>
      </w:pPr>
      <w:r>
        <w:rPr/>
        <w:t xml:space="preserve">第二节 产能布局</w:t>
      </w:r>
    </w:p>
    <w:p>
      <w:pPr>
        <w:spacing w:before="75" w:after="0"/>
      </w:pPr>
      <w:r>
        <w:rPr/>
        <w:t xml:space="preserve">一、电池产能</w:t>
      </w:r>
    </w:p>
    <w:p>
      <w:pPr>
        <w:spacing w:before="75" w:after="0"/>
      </w:pPr>
      <w:r>
        <w:rPr/>
        <w:t xml:space="preserve">(一)、头部企业扩产计划</w:t>
      </w:r>
    </w:p>
    <w:p>
      <w:pPr>
        <w:spacing w:before="75" w:after="0"/>
      </w:pPr>
      <w:r>
        <w:rPr/>
        <w:t xml:space="preserve">(二)、区域性产能过剩预警</w:t>
      </w:r>
    </w:p>
    <w:p>
      <w:pPr>
        <w:spacing w:before="75" w:after="0"/>
      </w:pPr>
      <w:r>
        <w:rPr/>
        <w:t xml:space="preserve">二、系统集成</w:t>
      </w:r>
    </w:p>
    <w:p>
      <w:pPr>
        <w:spacing w:before="75" w:after="0"/>
      </w:pPr>
      <w:r>
        <w:rPr/>
        <w:t xml:space="preserve">(一)、交付周期对比</w:t>
      </w:r>
    </w:p>
    <w:p>
      <w:pPr>
        <w:spacing w:before="75" w:after="0"/>
      </w:pPr>
      <w:r>
        <w:rPr/>
        <w:t xml:space="preserve">(二)、柔性生产能力</w:t>
      </w:r>
    </w:p>
    <w:p>
      <w:pPr>
        <w:spacing w:before="75" w:after="0"/>
      </w:pPr>
      <w:r>
        <w:rPr>
          <w:b w:val="1"/>
          <w:bCs w:val="1"/>
        </w:rPr>
        <w:t xml:space="preserve">第十一章 海外市场拓展</w:t>
      </w:r>
    </w:p>
    <w:p>
      <w:pPr>
        <w:spacing w:before="75" w:after="0"/>
      </w:pPr>
      <w:r>
        <w:rPr/>
        <w:t xml:space="preserve">第一节 出口现状</w:t>
      </w:r>
    </w:p>
    <w:p>
      <w:pPr>
        <w:spacing w:before="75" w:after="0"/>
      </w:pPr>
      <w:r>
        <w:rPr/>
        <w:t xml:space="preserve">一、主要目标市场</w:t>
      </w:r>
    </w:p>
    <w:p>
      <w:pPr>
        <w:spacing w:before="75" w:after="0"/>
      </w:pPr>
      <w:r>
        <w:rPr/>
        <w:t xml:space="preserve">(一)、欧洲户储转工商趋势</w:t>
      </w:r>
    </w:p>
    <w:p>
      <w:pPr>
        <w:spacing w:before="75" w:after="0"/>
      </w:pPr>
      <w:r>
        <w:rPr/>
        <w:t xml:space="preserve">(二)、美国ira法案影响</w:t>
      </w:r>
    </w:p>
    <w:p>
      <w:pPr>
        <w:spacing w:before="75" w:after="0"/>
      </w:pPr>
      <w:r>
        <w:rPr/>
        <w:t xml:space="preserve">二、贸易壁垒</w:t>
      </w:r>
    </w:p>
    <w:p>
      <w:pPr>
        <w:spacing w:before="75" w:after="0"/>
      </w:pPr>
      <w:r>
        <w:rPr/>
        <w:t xml:space="preserve">(一)、欧盟cbam碳关税</w:t>
      </w:r>
    </w:p>
    <w:p>
      <w:pPr>
        <w:spacing w:before="75" w:after="0"/>
      </w:pPr>
      <w:r>
        <w:rPr/>
        <w:t xml:space="preserve">(二)、东南亚本地化要求</w:t>
      </w:r>
    </w:p>
    <w:p>
      <w:pPr>
        <w:spacing w:before="75" w:after="0"/>
      </w:pPr>
      <w:r>
        <w:rPr/>
        <w:t xml:space="preserve">第二节 国际化战略</w:t>
      </w:r>
    </w:p>
    <w:p>
      <w:pPr>
        <w:spacing w:before="75" w:after="0"/>
      </w:pPr>
      <w:r>
        <w:rPr/>
        <w:t xml:space="preserve">一、本地化生产</w:t>
      </w:r>
    </w:p>
    <w:p>
      <w:pPr>
        <w:spacing w:before="75" w:after="0"/>
      </w:pPr>
      <w:r>
        <w:rPr/>
        <w:t xml:space="preserve">(一)、泰国基地建设案例</w:t>
      </w:r>
    </w:p>
    <w:p>
      <w:pPr>
        <w:spacing w:before="75" w:after="0"/>
      </w:pPr>
      <w:r>
        <w:rPr/>
        <w:t xml:space="preserve">(二)、墨西哥组装厂布局</w:t>
      </w:r>
    </w:p>
    <w:p>
      <w:pPr>
        <w:spacing w:before="75" w:after="0"/>
      </w:pPr>
      <w:r>
        <w:rPr/>
        <w:t xml:space="preserve">二、标准输出</w:t>
      </w:r>
    </w:p>
    <w:p>
      <w:pPr>
        <w:spacing w:before="75" w:after="0"/>
      </w:pPr>
      <w:r>
        <w:rPr/>
        <w:t xml:space="preserve">(一)、iec标准参与度</w:t>
      </w:r>
    </w:p>
    <w:p>
      <w:pPr>
        <w:spacing w:before="75" w:after="0"/>
      </w:pPr>
      <w:r>
        <w:rPr/>
        <w:t xml:space="preserve">(二)、海外认证体系建设</w:t>
      </w:r>
    </w:p>
    <w:p>
      <w:pPr>
        <w:spacing w:before="75" w:after="0"/>
      </w:pPr>
      <w:r>
        <w:rPr>
          <w:b w:val="1"/>
          <w:bCs w:val="1"/>
        </w:rPr>
        <w:t xml:space="preserve">第十二章 新兴技术融合</w:t>
      </w:r>
    </w:p>
    <w:p>
      <w:pPr>
        <w:spacing w:before="75" w:after="0"/>
      </w:pPr>
      <w:r>
        <w:rPr/>
        <w:t xml:space="preserve">第一节 数字技术应用</w:t>
      </w:r>
    </w:p>
    <w:p>
      <w:pPr>
        <w:spacing w:before="75" w:after="0"/>
      </w:pPr>
      <w:r>
        <w:rPr/>
        <w:t xml:space="preserve">一、智能运维</w:t>
      </w:r>
    </w:p>
    <w:p>
      <w:pPr>
        <w:spacing w:before="75" w:after="0"/>
      </w:pPr>
      <w:r>
        <w:rPr/>
        <w:t xml:space="preserve">(一)、预测性维护系统</w:t>
      </w:r>
    </w:p>
    <w:p>
      <w:pPr>
        <w:spacing w:before="75" w:after="0"/>
      </w:pPr>
      <w:r>
        <w:rPr/>
        <w:t xml:space="preserve">(二)、5g远程监控</w:t>
      </w:r>
    </w:p>
    <w:p>
      <w:pPr>
        <w:spacing w:before="75" w:after="0"/>
      </w:pPr>
      <w:r>
        <w:rPr/>
        <w:t xml:space="preserve">二、虚拟电厂</w:t>
      </w:r>
    </w:p>
    <w:p>
      <w:pPr>
        <w:spacing w:before="75" w:after="0"/>
      </w:pPr>
      <w:r>
        <w:rPr/>
        <w:t xml:space="preserve">(一)、聚合控制算法</w:t>
      </w:r>
    </w:p>
    <w:p>
      <w:pPr>
        <w:spacing w:before="75" w:after="0"/>
      </w:pPr>
      <w:r>
        <w:rPr/>
        <w:t xml:space="preserve">(二)、广东试点数据</w:t>
      </w:r>
    </w:p>
    <w:p>
      <w:pPr>
        <w:spacing w:before="75" w:after="0"/>
      </w:pPr>
      <w:r>
        <w:rPr/>
        <w:t xml:space="preserve">第二节 能源互联网</w:t>
      </w:r>
    </w:p>
    <w:p>
      <w:pPr>
        <w:spacing w:before="75" w:after="0"/>
      </w:pPr>
      <w:r>
        <w:rPr/>
        <w:t xml:space="preserve">一、微电网应用</w:t>
      </w:r>
    </w:p>
    <w:p>
      <w:pPr>
        <w:spacing w:before="75" w:after="0"/>
      </w:pPr>
      <w:r>
        <w:rPr/>
        <w:t xml:space="preserve">(一)、海岛微电网案例</w:t>
      </w:r>
    </w:p>
    <w:p>
      <w:pPr>
        <w:spacing w:before="75" w:after="0"/>
      </w:pPr>
      <w:r>
        <w:rPr/>
        <w:t xml:space="preserve">(二)、并离网切换技术</w:t>
      </w:r>
    </w:p>
    <w:p>
      <w:pPr>
        <w:spacing w:before="75" w:after="0"/>
      </w:pPr>
      <w:r>
        <w:rPr/>
        <w:t xml:space="preserve">二、氢储联动</w:t>
      </w:r>
    </w:p>
    <w:p>
      <w:pPr>
        <w:spacing w:before="75" w:after="0"/>
      </w:pPr>
      <w:r>
        <w:rPr/>
        <w:t xml:space="preserve">(一)、风光氢储一体化</w:t>
      </w:r>
    </w:p>
    <w:p>
      <w:pPr>
        <w:spacing w:before="75" w:after="0"/>
      </w:pPr>
      <w:r>
        <w:rPr/>
        <w:t xml:space="preserve">(二)、pem电解槽耦合</w:t>
      </w:r>
    </w:p>
    <w:p>
      <w:pPr>
        <w:spacing w:before="75" w:after="0"/>
      </w:pPr>
      <w:r>
        <w:rPr>
          <w:b w:val="1"/>
          <w:bCs w:val="1"/>
        </w:rPr>
        <w:t xml:space="preserve">第十三章 行业挑战分析</w:t>
      </w:r>
    </w:p>
    <w:p>
      <w:pPr>
        <w:spacing w:before="75" w:after="0"/>
      </w:pPr>
      <w:r>
        <w:rPr/>
        <w:t xml:space="preserve">第一节 发展瓶颈</w:t>
      </w:r>
    </w:p>
    <w:p>
      <w:pPr>
        <w:spacing w:before="75" w:after="0"/>
      </w:pPr>
      <w:r>
        <w:rPr/>
        <w:t xml:space="preserve">一、经济性障碍</w:t>
      </w:r>
    </w:p>
    <w:p>
      <w:pPr>
        <w:spacing w:before="75" w:after="0"/>
      </w:pPr>
      <w:r>
        <w:rPr/>
        <w:t xml:space="preserve">(一)、投资回收周期</w:t>
      </w:r>
    </w:p>
    <w:p>
      <w:pPr>
        <w:spacing w:before="75" w:after="0"/>
      </w:pPr>
      <w:r>
        <w:rPr/>
        <w:t xml:space="preserve">(二)、融资成本偏高</w:t>
      </w:r>
    </w:p>
    <w:p>
      <w:pPr>
        <w:spacing w:before="75" w:after="0"/>
      </w:pPr>
      <w:r>
        <w:rPr/>
        <w:t xml:space="preserve">二、技术痛点</w:t>
      </w:r>
    </w:p>
    <w:p>
      <w:pPr>
        <w:spacing w:before="75" w:after="0"/>
      </w:pPr>
      <w:r>
        <w:rPr/>
        <w:t xml:space="preserve">(一)、循环寿命与成本矛盾</w:t>
      </w:r>
    </w:p>
    <w:p>
      <w:pPr>
        <w:spacing w:before="75" w:after="0"/>
      </w:pPr>
      <w:r>
        <w:rPr/>
        <w:t xml:space="preserve">(二)、低温性能不足</w:t>
      </w:r>
    </w:p>
    <w:p>
      <w:pPr>
        <w:spacing w:before="75" w:after="0"/>
      </w:pPr>
      <w:r>
        <w:rPr/>
        <w:t xml:space="preserve">第二节 市场障碍</w:t>
      </w:r>
    </w:p>
    <w:p>
      <w:pPr>
        <w:spacing w:before="75" w:after="0"/>
      </w:pPr>
      <w:r>
        <w:rPr/>
        <w:t xml:space="preserve">一、认知不足</w:t>
      </w:r>
    </w:p>
    <w:p>
      <w:pPr>
        <w:spacing w:before="75" w:after="0"/>
      </w:pPr>
      <w:r>
        <w:rPr/>
        <w:t xml:space="preserve">(一)、中小企业接受度</w:t>
      </w:r>
    </w:p>
    <w:p>
      <w:pPr>
        <w:spacing w:before="75" w:after="0"/>
      </w:pPr>
      <w:r>
        <w:rPr/>
        <w:t xml:space="preserve">(二)、保险产品缺位</w:t>
      </w:r>
    </w:p>
    <w:p>
      <w:pPr>
        <w:spacing w:before="75" w:after="0"/>
      </w:pPr>
      <w:r>
        <w:rPr/>
        <w:t xml:space="preserve">二、并网困难</w:t>
      </w:r>
    </w:p>
    <w:p>
      <w:pPr>
        <w:spacing w:before="75" w:after="0"/>
      </w:pPr>
      <w:r>
        <w:rPr/>
        <w:t xml:space="preserve">(一)、容量限制问题</w:t>
      </w:r>
    </w:p>
    <w:p>
      <w:pPr>
        <w:spacing w:before="75" w:after="0"/>
      </w:pPr>
      <w:r>
        <w:rPr/>
        <w:t xml:space="preserve">(二)、审批流程复杂</w:t>
      </w:r>
    </w:p>
    <w:p>
      <w:pPr>
        <w:spacing w:before="75" w:after="0"/>
      </w:pPr>
      <w:r>
        <w:rPr>
          <w:b w:val="1"/>
          <w:bCs w:val="1"/>
        </w:rPr>
        <w:t xml:space="preserve">第十四章 区域发展比较</w:t>
      </w:r>
    </w:p>
    <w:p>
      <w:pPr>
        <w:spacing w:before="75" w:after="0"/>
      </w:pPr>
      <w:r>
        <w:rPr/>
        <w:t xml:space="preserve">第一节 东部沿海</w:t>
      </w:r>
    </w:p>
    <w:p>
      <w:pPr>
        <w:spacing w:before="75" w:after="0"/>
      </w:pPr>
      <w:r>
        <w:rPr/>
        <w:t xml:space="preserve">一、江苏省</w:t>
      </w:r>
    </w:p>
    <w:p>
      <w:pPr>
        <w:spacing w:before="75" w:after="0"/>
      </w:pPr>
      <w:r>
        <w:rPr/>
        <w:t xml:space="preserve">(一)、工业园区改造计划</w:t>
      </w:r>
    </w:p>
    <w:p>
      <w:pPr>
        <w:spacing w:before="75" w:after="0"/>
      </w:pPr>
      <w:r>
        <w:rPr/>
        <w:t xml:space="preserve">(二)、储能补贴政策效果</w:t>
      </w:r>
    </w:p>
    <w:p>
      <w:pPr>
        <w:spacing w:before="75" w:after="0"/>
      </w:pPr>
      <w:r>
        <w:rPr/>
        <w:t xml:space="preserve">二、山东省</w:t>
      </w:r>
    </w:p>
    <w:p>
      <w:pPr>
        <w:spacing w:before="75" w:after="0"/>
      </w:pPr>
      <w:r>
        <w:rPr/>
        <w:t xml:space="preserve">(一)、新能源配储要求</w:t>
      </w:r>
    </w:p>
    <w:p>
      <w:pPr>
        <w:spacing w:before="75" w:after="0"/>
      </w:pPr>
      <w:r>
        <w:rPr/>
        <w:t xml:space="preserve">(二)、电力现货市场表现</w:t>
      </w:r>
    </w:p>
    <w:p>
      <w:pPr>
        <w:spacing w:before="75" w:after="0"/>
      </w:pPr>
      <w:r>
        <w:rPr/>
        <w:t xml:space="preserve">第二节 中西部地区</w:t>
      </w:r>
    </w:p>
    <w:p>
      <w:pPr>
        <w:spacing w:before="75" w:after="0"/>
      </w:pPr>
      <w:r>
        <w:rPr/>
        <w:t xml:space="preserve">一、内蒙古</w:t>
      </w:r>
    </w:p>
    <w:p>
      <w:pPr>
        <w:spacing w:before="75" w:after="0"/>
      </w:pPr>
      <w:r>
        <w:rPr/>
        <w:t xml:space="preserve">(一)、源网荷储一体化</w:t>
      </w:r>
    </w:p>
    <w:p>
      <w:pPr>
        <w:spacing w:before="75" w:after="0"/>
      </w:pPr>
      <w:r>
        <w:rPr/>
        <w:t xml:space="preserve">(二)、高耗能企业应用</w:t>
      </w:r>
    </w:p>
    <w:p>
      <w:pPr>
        <w:spacing w:before="75" w:after="0"/>
      </w:pPr>
      <w:r>
        <w:rPr/>
        <w:t xml:space="preserve">二、四川省</w:t>
      </w:r>
    </w:p>
    <w:p>
      <w:pPr>
        <w:spacing w:before="75" w:after="0"/>
      </w:pPr>
      <w:r>
        <w:rPr/>
        <w:t xml:space="preserve">(一)、水电配套储能</w:t>
      </w:r>
    </w:p>
    <w:p>
      <w:pPr>
        <w:spacing w:before="75" w:after="0"/>
      </w:pPr>
      <w:r>
        <w:rPr/>
        <w:t xml:space="preserve">(二)、钒电池产业基础</w:t>
      </w:r>
    </w:p>
    <w:p>
      <w:pPr>
        <w:spacing w:before="75" w:after="0"/>
      </w:pPr>
      <w:r>
        <w:rPr>
          <w:b w:val="1"/>
          <w:bCs w:val="1"/>
        </w:rPr>
        <w:t xml:space="preserve">第十五章 资本市场表现</w:t>
      </w:r>
    </w:p>
    <w:p>
      <w:pPr>
        <w:spacing w:before="75" w:after="0"/>
      </w:pPr>
      <w:r>
        <w:rPr/>
        <w:t xml:space="preserve">第一节 投融资分析</w:t>
      </w:r>
    </w:p>
    <w:p>
      <w:pPr>
        <w:spacing w:before="75" w:after="0"/>
      </w:pPr>
      <w:r>
        <w:rPr/>
        <w:t xml:space="preserve">一、一级市场</w:t>
      </w:r>
    </w:p>
    <w:p>
      <w:pPr>
        <w:spacing w:before="75" w:after="0"/>
      </w:pPr>
      <w:r>
        <w:rPr/>
        <w:t xml:space="preserve">(一)、2021-2026年融资top10</w:t>
      </w:r>
    </w:p>
    <w:p>
      <w:pPr>
        <w:spacing w:before="75" w:after="0"/>
      </w:pPr>
      <w:r>
        <w:rPr/>
        <w:t xml:space="preserve">(二)、机构投资偏好</w:t>
      </w:r>
    </w:p>
    <w:p>
      <w:pPr>
        <w:spacing w:before="75" w:after="0"/>
      </w:pPr>
      <w:r>
        <w:rPr/>
        <w:t xml:space="preserve">二、二级市场</w:t>
      </w:r>
    </w:p>
    <w:p>
      <w:pPr>
        <w:spacing w:before="75" w:after="0"/>
      </w:pPr>
      <w:r>
        <w:rPr/>
        <w:t xml:space="preserve">(一)、储能指数走势</w:t>
      </w:r>
    </w:p>
    <w:p>
      <w:pPr>
        <w:spacing w:before="75" w:after="0"/>
      </w:pPr>
      <w:r>
        <w:rPr/>
        <w:t xml:space="preserve">(二)、上市公司估值</w:t>
      </w:r>
    </w:p>
    <w:p>
      <w:pPr>
        <w:spacing w:before="75" w:after="0"/>
      </w:pPr>
      <w:r>
        <w:rPr/>
        <w:t xml:space="preserve">第二节 并购重组</w:t>
      </w:r>
    </w:p>
    <w:p>
      <w:pPr>
        <w:spacing w:before="75" w:after="0"/>
      </w:pPr>
      <w:r>
        <w:rPr/>
        <w:t xml:space="preserve">一、纵向整合</w:t>
      </w:r>
    </w:p>
    <w:p>
      <w:pPr>
        <w:spacing w:before="75" w:after="0"/>
      </w:pPr>
      <w:r>
        <w:rPr/>
        <w:t xml:space="preserve">(一)、电池企业收购pcs厂商</w:t>
      </w:r>
    </w:p>
    <w:p>
      <w:pPr>
        <w:spacing w:before="75" w:after="0"/>
      </w:pPr>
      <w:r>
        <w:rPr/>
        <w:t xml:space="preserve">(二)、光伏龙头布局储能</w:t>
      </w:r>
    </w:p>
    <w:p>
      <w:pPr>
        <w:spacing w:before="75" w:after="0"/>
      </w:pPr>
      <w:r>
        <w:rPr/>
        <w:t xml:space="preserve">二、横向扩张</w:t>
      </w:r>
    </w:p>
    <w:p>
      <w:pPr>
        <w:spacing w:before="75" w:after="0"/>
      </w:pPr>
      <w:r>
        <w:rPr/>
        <w:t xml:space="preserve">(一)、海外并购案例</w:t>
      </w:r>
    </w:p>
    <w:p>
      <w:pPr>
        <w:spacing w:before="75" w:after="0"/>
      </w:pPr>
      <w:r>
        <w:rPr/>
        <w:t xml:space="preserve">(二)、跨界进入者分析</w:t>
      </w:r>
    </w:p>
    <w:p>
      <w:pPr>
        <w:spacing w:before="75" w:after="0"/>
      </w:pPr>
      <w:r>
        <w:rPr>
          <w:b w:val="1"/>
          <w:bCs w:val="1"/>
        </w:rPr>
        <w:t xml:space="preserve">第十六章 安全与环保</w:t>
      </w:r>
    </w:p>
    <w:p>
      <w:pPr>
        <w:spacing w:before="75" w:after="0"/>
      </w:pPr>
      <w:r>
        <w:rPr/>
        <w:t xml:space="preserve">第一节 安全管理</w:t>
      </w:r>
    </w:p>
    <w:p>
      <w:pPr>
        <w:spacing w:before="75" w:after="0"/>
      </w:pPr>
      <w:r>
        <w:rPr/>
        <w:t xml:space="preserve">一、火灾防控</w:t>
      </w:r>
    </w:p>
    <w:p>
      <w:pPr>
        <w:spacing w:before="75" w:after="0"/>
      </w:pPr>
      <w:r>
        <w:rPr/>
        <w:t xml:space="preserve">(一)、多级消防系统</w:t>
      </w:r>
    </w:p>
    <w:p>
      <w:pPr>
        <w:spacing w:before="75" w:after="0"/>
      </w:pPr>
      <w:r>
        <w:rPr/>
        <w:t xml:space="preserve">(二)、热失控预警</w:t>
      </w:r>
    </w:p>
    <w:p>
      <w:pPr>
        <w:spacing w:before="75" w:after="0"/>
      </w:pPr>
      <w:r>
        <w:rPr/>
        <w:t xml:space="preserve">二、应急响应</w:t>
      </w:r>
    </w:p>
    <w:p>
      <w:pPr>
        <w:spacing w:before="75" w:after="0"/>
      </w:pPr>
      <w:r>
        <w:rPr/>
        <w:t xml:space="preserve">(一)、事故处理预案</w:t>
      </w:r>
    </w:p>
    <w:p>
      <w:pPr>
        <w:spacing w:before="75" w:after="0"/>
      </w:pPr>
      <w:r>
        <w:rPr/>
        <w:t xml:space="preserve">(二)、保险产品创新</w:t>
      </w:r>
    </w:p>
    <w:p>
      <w:pPr>
        <w:spacing w:before="75" w:after="0"/>
      </w:pPr>
      <w:r>
        <w:rPr/>
        <w:t xml:space="preserve">第二节 环保要求</w:t>
      </w:r>
    </w:p>
    <w:p>
      <w:pPr>
        <w:spacing w:before="75" w:after="0"/>
      </w:pPr>
      <w:r>
        <w:rPr/>
        <w:t xml:space="preserve">一、电池回收</w:t>
      </w:r>
    </w:p>
    <w:p>
      <w:pPr>
        <w:spacing w:before="75" w:after="0"/>
      </w:pPr>
      <w:r>
        <w:rPr/>
        <w:t xml:space="preserve">(一)、梯次利用规范</w:t>
      </w:r>
    </w:p>
    <w:p>
      <w:pPr>
        <w:spacing w:before="75" w:after="0"/>
      </w:pPr>
      <w:r>
        <w:rPr/>
        <w:t xml:space="preserve">(二)、再生材料比例</w:t>
      </w:r>
    </w:p>
    <w:p>
      <w:pPr>
        <w:spacing w:before="75" w:after="0"/>
      </w:pPr>
      <w:r>
        <w:rPr/>
        <w:t xml:space="preserve">二、碳足迹管理</w:t>
      </w:r>
    </w:p>
    <w:p>
      <w:pPr>
        <w:spacing w:before="75" w:after="0"/>
      </w:pPr>
      <w:r>
        <w:rPr/>
        <w:t xml:space="preserve">(一)、lca评估方法</w:t>
      </w:r>
    </w:p>
    <w:p>
      <w:pPr>
        <w:spacing w:before="75" w:after="0"/>
      </w:pPr>
      <w:r>
        <w:rPr/>
        <w:t xml:space="preserve">(二)、欧盟电池法规应对</w:t>
      </w:r>
    </w:p>
    <w:p>
      <w:pPr>
        <w:spacing w:before="75" w:after="0"/>
      </w:pPr>
      <w:r>
        <w:rPr>
          <w:b w:val="1"/>
          <w:bCs w:val="1"/>
        </w:rPr>
        <w:t xml:space="preserve">第十七章 人才供需分析</w:t>
      </w:r>
    </w:p>
    <w:p>
      <w:pPr>
        <w:spacing w:before="75" w:after="0"/>
      </w:pPr>
      <w:r>
        <w:rPr/>
        <w:t xml:space="preserve">第一节 专业人才需求</w:t>
      </w:r>
    </w:p>
    <w:p>
      <w:pPr>
        <w:spacing w:before="75" w:after="0"/>
      </w:pPr>
      <w:r>
        <w:rPr/>
        <w:t xml:space="preserve">一、技术研发</w:t>
      </w:r>
    </w:p>
    <w:p>
      <w:pPr>
        <w:spacing w:before="75" w:after="0"/>
      </w:pPr>
      <w:r>
        <w:rPr/>
        <w:t xml:space="preserve">(一)、电化学人才缺口</w:t>
      </w:r>
    </w:p>
    <w:p>
      <w:pPr>
        <w:spacing w:before="75" w:after="0"/>
      </w:pPr>
      <w:r>
        <w:rPr/>
        <w:t xml:space="preserve">(二)、系统工程师薪资</w:t>
      </w:r>
    </w:p>
    <w:p>
      <w:pPr>
        <w:spacing w:before="75" w:after="0"/>
      </w:pPr>
      <w:r>
        <w:rPr/>
        <w:t xml:space="preserve">二、市场服务</w:t>
      </w:r>
    </w:p>
    <w:p>
      <w:pPr>
        <w:spacing w:before="75" w:after="0"/>
      </w:pPr>
      <w:r>
        <w:rPr/>
        <w:t xml:space="preserve">(一)、解决方案专家</w:t>
      </w:r>
    </w:p>
    <w:p>
      <w:pPr>
        <w:spacing w:before="75" w:after="0"/>
      </w:pPr>
      <w:r>
        <w:rPr/>
        <w:t xml:space="preserve">(二)、海外销售团队</w:t>
      </w:r>
    </w:p>
    <w:p>
      <w:pPr>
        <w:spacing w:before="75" w:after="0"/>
      </w:pPr>
      <w:r>
        <w:rPr/>
        <w:t xml:space="preserve">第二节 培养体系</w:t>
      </w:r>
    </w:p>
    <w:p>
      <w:pPr>
        <w:spacing w:before="75" w:after="0"/>
      </w:pPr>
      <w:r>
        <w:rPr/>
        <w:t xml:space="preserve">一、高校教育</w:t>
      </w:r>
    </w:p>
    <w:p>
      <w:pPr>
        <w:spacing w:before="75" w:after="0"/>
      </w:pPr>
      <w:r>
        <w:rPr/>
        <w:t xml:space="preserve">(一)、储能专业设置</w:t>
      </w:r>
    </w:p>
    <w:p>
      <w:pPr>
        <w:spacing w:before="75" w:after="0"/>
      </w:pPr>
      <w:r>
        <w:rPr/>
        <w:t xml:space="preserve">(二)、校企联合实验室</w:t>
      </w:r>
    </w:p>
    <w:p>
      <w:pPr>
        <w:spacing w:before="75" w:after="0"/>
      </w:pPr>
      <w:r>
        <w:rPr/>
        <w:t xml:space="preserve">二、职业培训</w:t>
      </w:r>
    </w:p>
    <w:p>
      <w:pPr>
        <w:spacing w:before="75" w:after="0"/>
      </w:pPr>
      <w:r>
        <w:rPr/>
        <w:t xml:space="preserve">(一)、认证体系建立</w:t>
      </w:r>
    </w:p>
    <w:p>
      <w:pPr>
        <w:spacing w:before="75" w:after="0"/>
      </w:pPr>
      <w:r>
        <w:rPr/>
        <w:t xml:space="preserve">(二)、技能竞赛活动</w:t>
      </w:r>
    </w:p>
    <w:p>
      <w:pPr>
        <w:spacing w:before="75" w:after="0"/>
      </w:pPr>
      <w:r>
        <w:rPr>
          <w:b w:val="1"/>
          <w:bCs w:val="1"/>
        </w:rPr>
        <w:t xml:space="preserve">第十八章 国际经验借鉴</w:t>
      </w:r>
    </w:p>
    <w:p>
      <w:pPr>
        <w:spacing w:before="75" w:after="0"/>
      </w:pPr>
      <w:r>
        <w:rPr/>
        <w:t xml:space="preserve">第一节 美国模式</w:t>
      </w:r>
    </w:p>
    <w:p>
      <w:pPr>
        <w:spacing w:before="75" w:after="0"/>
      </w:pPr>
      <w:r>
        <w:rPr/>
        <w:t xml:space="preserve">一、市场机制</w:t>
      </w:r>
    </w:p>
    <w:p>
      <w:pPr>
        <w:spacing w:before="75" w:after="0"/>
      </w:pPr>
      <w:r>
        <w:rPr/>
        <w:t xml:space="preserve">(一)、sgip计划效果</w:t>
      </w:r>
    </w:p>
    <w:p>
      <w:pPr>
        <w:spacing w:before="75" w:after="0"/>
      </w:pPr>
      <w:r>
        <w:rPr/>
        <w:t xml:space="preserve">(二)、ferc 2222号令</w:t>
      </w:r>
    </w:p>
    <w:p>
      <w:pPr>
        <w:spacing w:before="75" w:after="0"/>
      </w:pPr>
      <w:r>
        <w:rPr/>
        <w:t xml:space="preserve">二、技术创新</w:t>
      </w:r>
    </w:p>
    <w:p>
      <w:pPr>
        <w:spacing w:before="75" w:after="0"/>
      </w:pPr>
      <w:r>
        <w:rPr/>
        <w:t xml:space="preserve">(一)、特斯拉megapack</w:t>
      </w:r>
    </w:p>
    <w:p>
      <w:pPr>
        <w:spacing w:before="75" w:after="0"/>
      </w:pPr>
      <w:r>
        <w:rPr/>
        <w:t xml:space="preserve">(二)、fluence平台技术</w:t>
      </w:r>
    </w:p>
    <w:p>
      <w:pPr>
        <w:spacing w:before="75" w:after="0"/>
      </w:pPr>
      <w:r>
        <w:rPr/>
        <w:t xml:space="preserve">第二节 德国经验</w:t>
      </w:r>
    </w:p>
    <w:p>
      <w:pPr>
        <w:spacing w:before="75" w:after="0"/>
      </w:pPr>
      <w:r>
        <w:rPr/>
        <w:t xml:space="preserve">一、政策设计</w:t>
      </w:r>
    </w:p>
    <w:p>
      <w:pPr>
        <w:spacing w:before="75" w:after="0"/>
      </w:pPr>
      <w:r>
        <w:rPr/>
        <w:t xml:space="preserve">(一)、kfw融资支持</w:t>
      </w:r>
    </w:p>
    <w:p>
      <w:pPr>
        <w:spacing w:before="75" w:after="0"/>
      </w:pPr>
      <w:r>
        <w:rPr/>
        <w:t xml:space="preserve">(二)、户用转商用路径</w:t>
      </w:r>
    </w:p>
    <w:p>
      <w:pPr>
        <w:spacing w:before="75" w:after="0"/>
      </w:pPr>
      <w:r>
        <w:rPr/>
        <w:t xml:space="preserve">二、标准体系</w:t>
      </w:r>
    </w:p>
    <w:p>
      <w:pPr>
        <w:spacing w:before="75" w:after="0"/>
      </w:pPr>
      <w:r>
        <w:rPr/>
        <w:t xml:space="preserve">(一)、vde认证要求</w:t>
      </w:r>
    </w:p>
    <w:p>
      <w:pPr>
        <w:spacing w:before="75" w:after="0"/>
      </w:pPr>
      <w:r>
        <w:rPr/>
        <w:t xml:space="preserve">(二)、安全测试规范</w:t>
      </w:r>
    </w:p>
    <w:p>
      <w:pPr>
        <w:spacing w:before="75" w:after="0"/>
      </w:pPr>
      <w:r>
        <w:rPr>
          <w:b w:val="1"/>
          <w:bCs w:val="1"/>
        </w:rPr>
        <w:t xml:space="preserve">第十九章 典型案例研究</w:t>
      </w:r>
    </w:p>
    <w:p>
      <w:pPr>
        <w:spacing w:before="75" w:after="0"/>
      </w:pPr>
      <w:r>
        <w:rPr/>
        <w:t xml:space="preserve">第一节 成功项目</w:t>
      </w:r>
    </w:p>
    <w:p>
      <w:pPr>
        <w:spacing w:before="75" w:after="0"/>
      </w:pPr>
      <w:r>
        <w:rPr/>
        <w:t xml:space="preserve">一、宁德时代星云系统</w:t>
      </w:r>
    </w:p>
    <w:p>
      <w:pPr>
        <w:spacing w:before="75" w:after="0"/>
      </w:pPr>
      <w:r>
        <w:rPr/>
        <w:t xml:space="preserve">(一)、技术特点</w:t>
      </w:r>
    </w:p>
    <w:p>
      <w:pPr>
        <w:spacing w:before="75" w:after="0"/>
      </w:pPr>
      <w:r>
        <w:rPr/>
        <w:t xml:space="preserve">(二)、商业回报</w:t>
      </w:r>
    </w:p>
    <w:p>
      <w:pPr>
        <w:spacing w:before="75" w:after="0"/>
      </w:pPr>
      <w:r>
        <w:rPr/>
        <w:t xml:space="preserve">二、华为智能储能</w:t>
      </w:r>
    </w:p>
    <w:p>
      <w:pPr>
        <w:spacing w:before="75" w:after="0"/>
      </w:pPr>
      <w:r>
        <w:rPr/>
        <w:t xml:space="preserve">(一)、数字化解决方案</w:t>
      </w:r>
    </w:p>
    <w:p>
      <w:pPr>
        <w:spacing w:before="75" w:after="0"/>
      </w:pPr>
      <w:r>
        <w:rPr/>
        <w:t xml:space="preserve">(二)、全球化布局</w:t>
      </w:r>
    </w:p>
    <w:p>
      <w:pPr>
        <w:spacing w:before="75" w:after="0"/>
      </w:pPr>
      <w:r>
        <w:rPr/>
        <w:t xml:space="preserve">第二节 创新实践</w:t>
      </w:r>
    </w:p>
    <w:p>
      <w:pPr>
        <w:spacing w:before="75" w:after="0"/>
      </w:pPr>
      <w:r>
        <w:rPr/>
        <w:t xml:space="preserve">一、虚拟电厂聚合</w:t>
      </w:r>
    </w:p>
    <w:p>
      <w:pPr>
        <w:spacing w:before="75" w:after="0"/>
      </w:pPr>
      <w:r>
        <w:rPr/>
        <w:t xml:space="preserve">(一)、深圳试点数据</w:t>
      </w:r>
    </w:p>
    <w:p>
      <w:pPr>
        <w:spacing w:before="75" w:after="0"/>
      </w:pPr>
      <w:r>
        <w:rPr/>
        <w:t xml:space="preserve">(二)、商业模式创新</w:t>
      </w:r>
    </w:p>
    <w:p>
      <w:pPr>
        <w:spacing w:before="75" w:after="0"/>
      </w:pPr>
      <w:r>
        <w:rPr/>
        <w:t xml:space="preserve">二、光储充一体化</w:t>
      </w:r>
    </w:p>
    <w:p>
      <w:pPr>
        <w:spacing w:before="75" w:after="0"/>
      </w:pPr>
      <w:r>
        <w:rPr/>
        <w:t xml:space="preserve">(一)、上海特斯拉超级充电站</w:t>
      </w:r>
    </w:p>
    <w:p>
      <w:pPr>
        <w:spacing w:before="75" w:after="0"/>
      </w:pPr>
      <w:r>
        <w:rPr/>
        <w:t xml:space="preserve">(二)、经济性测算</w:t>
      </w:r>
    </w:p>
    <w:p>
      <w:pPr>
        <w:spacing w:before="75" w:after="0"/>
      </w:pPr>
      <w:r>
        <w:rPr>
          <w:b w:val="1"/>
          <w:bCs w:val="1"/>
        </w:rPr>
        <w:t xml:space="preserve">第二十章 发展前景预测</w:t>
      </w:r>
    </w:p>
    <w:p>
      <w:pPr>
        <w:spacing w:before="75" w:after="0"/>
      </w:pPr>
      <w:r>
        <w:rPr/>
        <w:t xml:space="preserve">第一节 市场规模预测</w:t>
      </w:r>
    </w:p>
    <w:p>
      <w:pPr>
        <w:spacing w:before="75" w:after="0"/>
      </w:pPr>
      <w:r>
        <w:rPr/>
        <w:t xml:space="preserve">一、乐观情景</w:t>
      </w:r>
    </w:p>
    <w:p>
      <w:pPr>
        <w:spacing w:before="75" w:after="0"/>
      </w:pPr>
      <w:r>
        <w:rPr/>
        <w:t xml:space="preserve">(一)、技术突破驱动</w:t>
      </w:r>
    </w:p>
    <w:p>
      <w:pPr>
        <w:spacing w:before="75" w:after="0"/>
      </w:pPr>
      <w:r>
        <w:rPr/>
        <w:t xml:space="preserve">(二)、政策全面支持</w:t>
      </w:r>
    </w:p>
    <w:p>
      <w:pPr>
        <w:spacing w:before="75" w:after="0"/>
      </w:pPr>
      <w:r>
        <w:rPr/>
        <w:t xml:space="preserve">二、保守情景</w:t>
      </w:r>
    </w:p>
    <w:p>
      <w:pPr>
        <w:spacing w:before="75" w:after="0"/>
      </w:pPr>
      <w:r>
        <w:rPr/>
        <w:t xml:space="preserve">(一)、经济下行影响</w:t>
      </w:r>
    </w:p>
    <w:p>
      <w:pPr>
        <w:spacing w:before="75" w:after="0"/>
      </w:pPr>
      <w:r>
        <w:rPr/>
        <w:t xml:space="preserve">(二)、替代技术竞争</w:t>
      </w:r>
    </w:p>
    <w:p>
      <w:pPr>
        <w:spacing w:before="75" w:after="0"/>
      </w:pPr>
      <w:r>
        <w:rPr/>
        <w:t xml:space="preserve">第二节 战略建议</w:t>
      </w:r>
    </w:p>
    <w:p>
      <w:pPr>
        <w:spacing w:before="75" w:after="0"/>
      </w:pPr>
      <w:r>
        <w:rPr/>
        <w:t xml:space="preserve">一、企业策略</w:t>
      </w:r>
    </w:p>
    <w:p>
      <w:pPr>
        <w:spacing w:before="75" w:after="0"/>
      </w:pPr>
      <w:r>
        <w:rPr/>
        <w:t xml:space="preserve">(一)、差异化竞争路径</w:t>
      </w:r>
    </w:p>
    <w:p>
      <w:pPr>
        <w:spacing w:before="75" w:after="0"/>
      </w:pPr>
      <w:r>
        <w:rPr/>
        <w:t xml:space="preserve">(二)、海外市场开拓</w:t>
      </w:r>
    </w:p>
    <w:p>
      <w:pPr>
        <w:spacing w:before="75" w:after="0"/>
      </w:pPr>
      <w:r>
        <w:rPr/>
        <w:t xml:space="preserve">二、政策建议</w:t>
      </w:r>
    </w:p>
    <w:p>
      <w:pPr>
        <w:spacing w:before="75" w:after="0"/>
      </w:pPr>
      <w:r>
        <w:rPr/>
        <w:t xml:space="preserve">(一)、市场机制完善</w:t>
      </w:r>
    </w:p>
    <w:p>
      <w:pPr>
        <w:spacing w:before="75" w:after="0"/>
      </w:pPr>
      <w:r>
        <w:rPr/>
        <w:t xml:space="preserve">(二)、技术创新支持</w:t>
      </w:r>
    </w:p>
    <w:p>
      <w:pPr>
        <w:spacing w:before="75" w:after="0"/>
      </w:pPr>
      <w:r>
        <w:rPr>
          <w:b w:val="1"/>
          <w:bCs w:val="1"/>
        </w:rPr>
        <w:t xml:space="preserve">图表目录</w:t>
      </w:r>
    </w:p>
    <w:p>
      <w:pPr>
        <w:spacing w:before="75" w:after="0"/>
      </w:pPr>
      <w:r>
        <w:rPr/>
        <w:t xml:space="preserve">图表：工商业储能产业链全景图</w:t>
      </w:r>
    </w:p>
    <w:p>
      <w:pPr>
        <w:spacing w:before="75" w:after="0"/>
      </w:pPr>
      <w:r>
        <w:rPr/>
        <w:t xml:space="preserve">图表：2025年全球各技术路线市场份额</w:t>
      </w:r>
    </w:p>
    <w:p>
      <w:pPr>
        <w:spacing w:before="75" w:after="0"/>
      </w:pPr>
      <w:r>
        <w:rPr/>
        <w:t xml:space="preserve">图表：中国工商业储能政策时间轴</w:t>
      </w:r>
    </w:p>
    <w:p>
      <w:pPr>
        <w:spacing w:before="75" w:after="0"/>
      </w:pPr>
      <w:r>
        <w:rPr/>
        <w:t xml:space="preserve">图表：主流电池技术参数对比</w:t>
      </w:r>
    </w:p>
    <w:p>
      <w:pPr>
        <w:spacing w:before="75" w:after="0"/>
      </w:pPr>
      <w:r>
        <w:rPr/>
        <w:t xml:space="preserve">图表：2026-2031年中国工商业储能装机预测</w:t>
      </w:r>
    </w:p>
    <w:p>
      <w:pPr>
        <w:spacing w:before="75" w:after="0"/>
      </w:pPr>
      <w:r>
        <w:rPr/>
        <w:t xml:space="preserve">图表：各省峰谷价差及套利空间</w:t>
      </w:r>
    </w:p>
    <w:p>
      <w:pPr>
        <w:spacing w:before="75" w:after="0"/>
      </w:pPr>
      <w:r>
        <w:rPr/>
        <w:t xml:space="preserve">图表：主要企业市场份额(2025)</w:t>
      </w:r>
    </w:p>
    <w:p>
      <w:pPr>
        <w:spacing w:before="75" w:after="0"/>
      </w:pPr>
      <w:r>
        <w:rPr/>
        <w:t xml:space="preserve">图表：典型应用场景投资回报测算</w:t>
      </w:r>
    </w:p>
    <w:p>
      <w:pPr>
        <w:spacing w:before="75" w:after="0"/>
      </w:pPr>
      <w:r>
        <w:rPr/>
        <w:t xml:space="preserve">图表：安全标准体系框架</w:t>
      </w:r>
    </w:p>
    <w:p>
      <w:pPr>
        <w:spacing w:before="75" w:after="0"/>
      </w:pPr>
      <w:r>
        <w:rPr/>
        <w:t xml:space="preserve">图表：关键材料供应链风险矩阵</w:t>
      </w:r>
    </w:p>
    <w:p>
      <w:pPr>
        <w:spacing w:before="75" w:after="0"/>
      </w:pPr>
      <w:r>
        <w:rPr/>
        <w:t xml:space="preserve">图表：中国工商业储能出口目的地</w:t>
      </w:r>
    </w:p>
    <w:p>
      <w:pPr>
        <w:spacing w:before="75" w:after="0"/>
      </w:pPr>
      <w:r>
        <w:rPr/>
        <w:t xml:space="preserve">图表：数字技术应用成熟度评估</w:t>
      </w:r>
    </w:p>
    <w:p>
      <w:pPr>
        <w:spacing w:before="75" w:after="0"/>
      </w:pPr>
      <w:r>
        <w:rPr/>
        <w:t xml:space="preserve">图表：行业主要挑战调研结果</w:t>
      </w:r>
    </w:p>
    <w:p>
      <w:pPr>
        <w:spacing w:before="75" w:after="0"/>
      </w:pPr>
      <w:r>
        <w:rPr/>
        <w:t xml:space="preserve">图表：重点区域政策对比</w:t>
      </w:r>
    </w:p>
    <w:p>
      <w:pPr>
        <w:spacing w:before="75" w:after="0"/>
      </w:pPr>
      <w:r>
        <w:rPr/>
        <w:t xml:space="preserve">图表：储能指数与新能源板块对比</w:t>
      </w:r>
    </w:p>
    <w:p>
      <w:pPr>
        <w:spacing w:before="75" w:after="0"/>
      </w:pPr>
      <w:r>
        <w:rPr/>
        <w:t xml:space="preserve">图表：电池回收经济性分析</w:t>
      </w:r>
    </w:p>
    <w:p>
      <w:pPr>
        <w:spacing w:before="75" w:after="0"/>
      </w:pPr>
      <w:r>
        <w:rPr/>
        <w:t xml:space="preserve">图表：储能专业人才供需缺口</w:t>
      </w:r>
    </w:p>
    <w:p>
      <w:pPr>
        <w:spacing w:before="75" w:after="0"/>
      </w:pPr>
      <w:r>
        <w:rPr/>
        <w:t xml:space="preserve">图表：美德中商业模式比较</w:t>
      </w:r>
    </w:p>
    <w:p>
      <w:pPr>
        <w:spacing w:before="75" w:after="0"/>
      </w:pPr>
      <w:r>
        <w:rPr/>
        <w:t xml:space="preserve">图表：典型项目技术路线分布</w:t>
      </w:r>
    </w:p>
    <w:p>
      <w:pPr>
        <w:spacing w:before="75" w:after="0"/>
      </w:pPr>
      <w:r>
        <w:rPr/>
        <w:t xml:space="preserve">图表：发展情景分析参数设定</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本文地址：https://www.51baogao.cn/baogao/20250812/2984126.shtml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2/298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中国工商业储能行业市场深度分析及典型案例与发展前景研究报告(2026-2031版)</dc:title>
  <dc:description>中国工商业储能行业市场深度分析及典型案例与发展前景研究报告(2026-2031版)</dc:description>
  <dc:subject>中国工商业储能行业市场深度分析及典型案例与发展前景研究报告(2026-2031版)</dc:subject>
  <cp:keywords>研究报告</cp:keywords>
  <cp:category>研究报告</cp:category>
  <cp:lastModifiedBy>北京中道泰和信息咨询有限公司</cp:lastModifiedBy>
  <dcterms:created xsi:type="dcterms:W3CDTF">2026-04-08T18:05:03+08:00</dcterms:created>
  <dcterms:modified xsi:type="dcterms:W3CDTF">2026-04-08T18:05:03+08:00</dcterms:modified>
</cp:coreProperties>
</file>

<file path=docProps/custom.xml><?xml version="1.0" encoding="utf-8"?>
<Properties xmlns="http://schemas.openxmlformats.org/officeDocument/2006/custom-properties" xmlns:vt="http://schemas.openxmlformats.org/officeDocument/2006/docPropsVTypes"/>
</file>