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中国车身结构件行业市场深度分析及竞争格局与投资发展研究报告(2026-2031版)</w:t>
      </w:r>
    </w:p>
    <w:p>
      <w:pPr>
        <w:spacing w:after="150"/>
      </w:pPr>
      <w:r>
        <w:rPr>
          <w:b w:val="1"/>
          <w:bCs w:val="1"/>
        </w:rPr>
        <w:t xml:space="preserve">报告简介</w:t>
      </w:r>
    </w:p>
    <w:p>
      <w:pPr>
        <w:spacing w:after="150"/>
      </w:pPr>
      <w:r>
        <w:rPr/>
        <w:t xml:space="preserve">车身结构件作为汽车制造中的关键部件，是构成车辆承载式车身骨架的核心组成部分。它们不仅支撑车辆的整体结构，还在碰撞中起到关键的吸能和保护作用。近年来，随着汽车工业的快速发展和技术的不断进步，车身结构件的设计、材料和制造工艺也在不断优化，以满足更高的安全性和轻量化需求。</w:t>
      </w:r>
    </w:p>
    <w:p>
      <w:pPr>
        <w:spacing w:after="150"/>
      </w:pPr>
      <w:r>
        <w:rPr/>
        <w:t xml:space="preserve">当前，车身结构件行业正处于技术创新和产业升级的关键时期。一方面，高强度钢材和铝合金等材料的广泛应用，使得车身结构件在保证强度的同时，能够有效减轻车身重量，提高燃油效率。例如，采用硼钢热成型工艺的高强度钢材，其抗拉强度可达1500MPa，显著提升了车身的碰撞安全性能。另一方面，先进的制造工艺如精密焊接和防腐涂装技术，进一步提高了车身结构件的耐用性和可靠性。未来，车身结构件行业将朝着更加智能化、轻量化和环保化的方向发展。在技术层面，新材料和新工艺的不断涌现将推动车身结构件的性能提升和成本降低。例如，铝合金压铸结构件的应用，不仅减少了零件数量，还降低了总体制造成本。在市场格局方面，随着汽车行业的电动化和智能化转型，车身结构件的需求将更加多样化，企业需要不断提升自身的技术水平和创新能力，以适应市场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结构件行业研究单位等公布和提供的大量资料。报告对我国车身结构件行业的供需状况、发展现状、子行业发展变化等进行了分析，重点分析了国内外车身结构件行业的发展现状、如何面对行业的发展挑战、行业的发展建议、行业竞争力，以及行业的投资分析和趋势预测等等。报告还综合了车身结构件行业的整体发展动态，对行业在产品方面提供了参考建议和具体解决办法。报告对于车身结构件产品生产企业、经销商、行业管理部门以及拟进入该行业的投资者具有重要的参考价值，对于研究我国车身结构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研究背景与方法论</w:t>
      </w:r>
    </w:p>
    <w:p>
      <w:pPr>
        <w:spacing w:before="75" w:after="0"/>
      </w:pPr>
      <w:r>
        <w:rPr/>
        <w:t xml:space="preserve">第一节 研究背景与意义</w:t>
      </w:r>
    </w:p>
    <w:p>
      <w:pPr>
        <w:spacing w:before="75" w:after="0"/>
      </w:pPr>
      <w:r>
        <w:rPr/>
        <w:t xml:space="preserve">一、新能源汽车产业快速发展背景</w:t>
      </w:r>
    </w:p>
    <w:p>
      <w:pPr>
        <w:spacing w:before="75" w:after="0"/>
      </w:pPr>
      <w:r>
        <w:rPr/>
        <w:t xml:space="preserve">(一)2025年全球电动车渗透率突破30%的市场影响</w:t>
      </w:r>
    </w:p>
    <w:p>
      <w:pPr>
        <w:spacing w:before="75" w:after="0"/>
      </w:pPr>
      <w:r>
        <w:rPr/>
        <w:t xml:space="preserve">(二)中国\"双碳\"目标下车身轻量化政策导向</w:t>
      </w:r>
    </w:p>
    <w:p>
      <w:pPr>
        <w:spacing w:before="75" w:after="0"/>
      </w:pPr>
      <w:r>
        <w:rPr/>
        <w:t xml:space="preserve">(三)一体化压铸技术革命带来的产业变革</w:t>
      </w:r>
    </w:p>
    <w:p>
      <w:pPr>
        <w:spacing w:before="75" w:after="0"/>
      </w:pPr>
      <w:r>
        <w:rPr/>
        <w:t xml:space="preserve">二、研究价值与目标</w:t>
      </w:r>
    </w:p>
    <w:p>
      <w:pPr>
        <w:spacing w:before="75" w:after="0"/>
      </w:pPr>
      <w:r>
        <w:rPr/>
        <w:t xml:space="preserve">(一)为产业链企业提供战略决策依据</w:t>
      </w:r>
    </w:p>
    <w:p>
      <w:pPr>
        <w:spacing w:before="75" w:after="0"/>
      </w:pPr>
      <w:r>
        <w:rPr/>
        <w:t xml:space="preserve">(二)识别材料与工艺创新突破点</w:t>
      </w:r>
    </w:p>
    <w:p>
      <w:pPr>
        <w:spacing w:before="75" w:after="0"/>
      </w:pPr>
      <w:r>
        <w:rPr/>
        <w:t xml:space="preserve">(三)预判行业标准演进方向</w:t>
      </w:r>
    </w:p>
    <w:p>
      <w:pPr>
        <w:spacing w:before="75" w:after="0"/>
      </w:pPr>
      <w:r>
        <w:rPr/>
        <w:t xml:space="preserve">第二节 研究方法体系</w:t>
      </w:r>
    </w:p>
    <w:p>
      <w:pPr>
        <w:spacing w:before="75" w:after="0"/>
      </w:pPr>
      <w:r>
        <w:rPr/>
        <w:t xml:space="preserve">一、定量分析模型</w:t>
      </w:r>
    </w:p>
    <w:p>
      <w:pPr>
        <w:spacing w:before="75" w:after="0"/>
      </w:pPr>
      <w:r>
        <w:rPr/>
        <w:t xml:space="preserve">(一)基于整车销量的需求预测模型</w:t>
      </w:r>
    </w:p>
    <w:p>
      <w:pPr>
        <w:spacing w:before="75" w:after="0"/>
      </w:pPr>
      <w:r>
        <w:rPr/>
        <w:t xml:space="preserve">(二)成本敏感性分析框架</w:t>
      </w:r>
    </w:p>
    <w:p>
      <w:pPr>
        <w:spacing w:before="75" w:after="0"/>
      </w:pPr>
      <w:r>
        <w:rPr/>
        <w:t xml:space="preserve">(三)供应链韧性评估体系</w:t>
      </w:r>
    </w:p>
    <w:p>
      <w:pPr>
        <w:spacing w:before="75" w:after="0"/>
      </w:pPr>
      <w:r>
        <w:rPr/>
        <w:t xml:space="preserve">二、定性研究方法</w:t>
      </w:r>
    </w:p>
    <w:p>
      <w:pPr>
        <w:spacing w:before="75" w:after="0"/>
      </w:pPr>
      <w:r>
        <w:rPr/>
        <w:t xml:space="preserve">(一)专家德尔菲法调研</w:t>
      </w:r>
    </w:p>
    <w:p>
      <w:pPr>
        <w:spacing w:before="75" w:after="0"/>
      </w:pPr>
      <w:r>
        <w:rPr/>
        <w:t xml:space="preserve">(二)专利地图分析技术</w:t>
      </w:r>
    </w:p>
    <w:p>
      <w:pPr>
        <w:spacing w:before="75" w:after="0"/>
      </w:pPr>
      <w:r>
        <w:rPr/>
        <w:t xml:space="preserve">(三)典型企业深度案例研究</w:t>
      </w:r>
    </w:p>
    <w:p>
      <w:pPr>
        <w:spacing w:before="75" w:after="0"/>
      </w:pPr>
      <w:r>
        <w:rPr>
          <w:b w:val="1"/>
          <w:bCs w:val="1"/>
        </w:rPr>
        <w:t xml:space="preserve">第二章 全球车身结构件行业发展现状</w:t>
      </w:r>
    </w:p>
    <w:p>
      <w:pPr>
        <w:spacing w:before="75" w:after="0"/>
      </w:pPr>
      <w:r>
        <w:rPr/>
        <w:t xml:space="preserve">第一节 北美市场特点</w:t>
      </w:r>
    </w:p>
    <w:p>
      <w:pPr>
        <w:spacing w:before="75" w:after="0"/>
      </w:pPr>
      <w:r>
        <w:rPr/>
        <w:t xml:space="preserve">一、特斯拉超级压铸技术扩散效应</w:t>
      </w:r>
    </w:p>
    <w:p>
      <w:pPr>
        <w:spacing w:before="75" w:after="0"/>
      </w:pPr>
      <w:r>
        <w:rPr/>
        <w:t xml:space="preserve">二、传统车企模块化平台转型</w:t>
      </w:r>
    </w:p>
    <w:p>
      <w:pPr>
        <w:spacing w:before="75" w:after="0"/>
      </w:pPr>
      <w:r>
        <w:rPr/>
        <w:t xml:space="preserve">三、铝镁合金应用比例提升</w:t>
      </w:r>
    </w:p>
    <w:p>
      <w:pPr>
        <w:spacing w:before="75" w:after="0"/>
      </w:pPr>
      <w:r>
        <w:rPr/>
        <w:t xml:space="preserve">第二节 欧洲市场动态</w:t>
      </w:r>
    </w:p>
    <w:p>
      <w:pPr>
        <w:spacing w:before="75" w:after="0"/>
      </w:pPr>
      <w:r>
        <w:rPr/>
        <w:t xml:space="preserve">一、欧盟碳关税对材料选择影响</w:t>
      </w:r>
    </w:p>
    <w:p>
      <w:pPr>
        <w:spacing w:before="75" w:after="0"/>
      </w:pPr>
      <w:r>
        <w:rPr/>
        <w:t xml:space="preserve">二、大众ssp平台结构件标准化</w:t>
      </w:r>
    </w:p>
    <w:p>
      <w:pPr>
        <w:spacing w:before="75" w:after="0"/>
      </w:pPr>
      <w:r>
        <w:rPr/>
        <w:t xml:space="preserve">三、本地化供应链建设策略</w:t>
      </w:r>
    </w:p>
    <w:p>
      <w:pPr>
        <w:spacing w:before="75" w:after="0"/>
      </w:pPr>
      <w:r>
        <w:rPr/>
        <w:t xml:space="preserve">第三节 日韩市场趋势</w:t>
      </w:r>
    </w:p>
    <w:p>
      <w:pPr>
        <w:spacing w:before="75" w:after="0"/>
      </w:pPr>
      <w:r>
        <w:rPr/>
        <w:t xml:space="preserve">一、丰田tnga架构演进路线</w:t>
      </w:r>
    </w:p>
    <w:p>
      <w:pPr>
        <w:spacing w:before="75" w:after="0"/>
      </w:pPr>
      <w:r>
        <w:rPr/>
        <w:t xml:space="preserve">二、氢能源车专用结构件开发</w:t>
      </w:r>
    </w:p>
    <w:p>
      <w:pPr>
        <w:spacing w:before="75" w:after="0"/>
      </w:pPr>
      <w:r>
        <w:rPr/>
        <w:t xml:space="preserve">三、高强钢热成型工艺突破</w:t>
      </w:r>
    </w:p>
    <w:p>
      <w:pPr>
        <w:spacing w:before="75" w:after="0"/>
      </w:pPr>
      <w:r>
        <w:rPr>
          <w:b w:val="1"/>
          <w:bCs w:val="1"/>
        </w:rPr>
        <w:t xml:space="preserve">第三章 中国车身结构件政策环境</w:t>
      </w:r>
    </w:p>
    <w:p>
      <w:pPr>
        <w:spacing w:before="75" w:after="0"/>
      </w:pPr>
      <w:r>
        <w:rPr/>
        <w:t xml:space="preserve">第一节 产业政策分析</w:t>
      </w:r>
    </w:p>
    <w:p>
      <w:pPr>
        <w:spacing w:before="75" w:after="0"/>
      </w:pPr>
      <w:r>
        <w:rPr/>
        <w:t xml:space="preserve">一、2025年新版《汽车产业投资管理规定》解读</w:t>
      </w:r>
    </w:p>
    <w:p>
      <w:pPr>
        <w:spacing w:before="75" w:after="0"/>
      </w:pPr>
      <w:r>
        <w:rPr/>
        <w:t xml:space="preserve">二、新能源汽车积分政策调整影响</w:t>
      </w:r>
    </w:p>
    <w:p>
      <w:pPr>
        <w:spacing w:before="75" w:after="0"/>
      </w:pPr>
      <w:r>
        <w:rPr/>
        <w:t xml:space="preserve">三、重点研发计划专项支持方向</w:t>
      </w:r>
    </w:p>
    <w:p>
      <w:pPr>
        <w:spacing w:before="75" w:after="0"/>
      </w:pPr>
      <w:r>
        <w:rPr/>
        <w:t xml:space="preserve">第二节 标准与认证</w:t>
      </w:r>
    </w:p>
    <w:p>
      <w:pPr>
        <w:spacing w:before="75" w:after="0"/>
      </w:pPr>
      <w:r>
        <w:rPr/>
        <w:t xml:space="preserve">一、c-ncap 2025版碰撞标准</w:t>
      </w:r>
    </w:p>
    <w:p>
      <w:pPr>
        <w:spacing w:before="75" w:after="0"/>
      </w:pPr>
      <w:r>
        <w:rPr/>
        <w:t xml:space="preserve">二、材料回收利用率要求</w:t>
      </w:r>
    </w:p>
    <w:p>
      <w:pPr>
        <w:spacing w:before="75" w:after="0"/>
      </w:pPr>
      <w:r>
        <w:rPr/>
        <w:t xml:space="preserve">三、功能安全认证体系</w:t>
      </w:r>
    </w:p>
    <w:p>
      <w:pPr>
        <w:spacing w:before="75" w:after="0"/>
      </w:pPr>
      <w:r>
        <w:rPr>
          <w:b w:val="1"/>
          <w:bCs w:val="1"/>
        </w:rPr>
        <w:t xml:space="preserve">第四章 材料技术创新进展</w:t>
      </w:r>
    </w:p>
    <w:p>
      <w:pPr>
        <w:spacing w:before="75" w:after="0"/>
      </w:pPr>
      <w:r>
        <w:rPr/>
        <w:t xml:space="preserve">第一节 轻量化材料</w:t>
      </w:r>
    </w:p>
    <w:p>
      <w:pPr>
        <w:spacing w:before="75" w:after="0"/>
      </w:pPr>
      <w:r>
        <w:rPr/>
        <w:t xml:space="preserve">一、7系铝合金应用扩展</w:t>
      </w:r>
    </w:p>
    <w:p>
      <w:pPr>
        <w:spacing w:before="75" w:after="0"/>
      </w:pPr>
      <w:r>
        <w:rPr/>
        <w:t xml:space="preserve">二、镁合金成本下降路径</w:t>
      </w:r>
    </w:p>
    <w:p>
      <w:pPr>
        <w:spacing w:before="75" w:after="0"/>
      </w:pPr>
      <w:r>
        <w:rPr/>
        <w:t xml:space="preserve">三、碳纤维局部增强方案</w:t>
      </w:r>
    </w:p>
    <w:p>
      <w:pPr>
        <w:spacing w:before="75" w:after="0"/>
      </w:pPr>
      <w:r>
        <w:rPr/>
        <w:t xml:space="preserve">第二节 高强钢发展</w:t>
      </w:r>
    </w:p>
    <w:p>
      <w:pPr>
        <w:spacing w:before="75" w:after="0"/>
      </w:pPr>
      <w:r>
        <w:rPr/>
        <w:t xml:space="preserve">一、2000mpa级热成型钢量产</w:t>
      </w:r>
    </w:p>
    <w:p>
      <w:pPr>
        <w:spacing w:before="75" w:after="0"/>
      </w:pPr>
      <w:r>
        <w:rPr/>
        <w:t xml:space="preserve">二、激光拼焊技术优化</w:t>
      </w:r>
    </w:p>
    <w:p>
      <w:pPr>
        <w:spacing w:before="75" w:after="0"/>
      </w:pPr>
      <w:r>
        <w:rPr/>
        <w:t xml:space="preserve">三、复合涂层防腐工艺</w:t>
      </w:r>
    </w:p>
    <w:p>
      <w:pPr>
        <w:spacing w:before="75" w:after="0"/>
      </w:pPr>
      <w:r>
        <w:rPr>
          <w:b w:val="1"/>
          <w:bCs w:val="1"/>
        </w:rPr>
        <w:t xml:space="preserve">第五章 制造工艺突破</w:t>
      </w:r>
    </w:p>
    <w:p>
      <w:pPr>
        <w:spacing w:before="75" w:after="0"/>
      </w:pPr>
      <w:r>
        <w:rPr/>
        <w:t xml:space="preserve">第一节 一体化压铸</w:t>
      </w:r>
    </w:p>
    <w:p>
      <w:pPr>
        <w:spacing w:before="75" w:after="0"/>
      </w:pPr>
      <w:r>
        <w:rPr/>
        <w:t xml:space="preserve">一、12000吨压铸机部署情况</w:t>
      </w:r>
    </w:p>
    <w:p>
      <w:pPr>
        <w:spacing w:before="75" w:after="0"/>
      </w:pPr>
      <w:r>
        <w:rPr/>
        <w:t xml:space="preserve">二、免热处理合金开发进展</w:t>
      </w:r>
    </w:p>
    <w:p>
      <w:pPr>
        <w:spacing w:before="75" w:after="0"/>
      </w:pPr>
      <w:r>
        <w:rPr/>
        <w:t xml:space="preserve">三、良品率提升关键因素</w:t>
      </w:r>
    </w:p>
    <w:p>
      <w:pPr>
        <w:spacing w:before="75" w:after="0"/>
      </w:pPr>
      <w:r>
        <w:rPr/>
        <w:t xml:space="preserve">第二节 连接技术</w:t>
      </w:r>
    </w:p>
    <w:p>
      <w:pPr>
        <w:spacing w:before="75" w:after="0"/>
      </w:pPr>
      <w:r>
        <w:rPr/>
        <w:t xml:space="preserve">一、异种材料连接方案</w:t>
      </w:r>
    </w:p>
    <w:p>
      <w:pPr>
        <w:spacing w:before="75" w:after="0"/>
      </w:pPr>
      <w:r>
        <w:rPr/>
        <w:t xml:space="preserve">二、新型结构胶应用</w:t>
      </w:r>
    </w:p>
    <w:p>
      <w:pPr>
        <w:spacing w:before="75" w:after="0"/>
      </w:pPr>
      <w:r>
        <w:rPr/>
        <w:t xml:space="preserve">三、spr/fds工艺比较</w:t>
      </w:r>
    </w:p>
    <w:p>
      <w:pPr>
        <w:spacing w:before="75" w:after="0"/>
      </w:pPr>
      <w:r>
        <w:rPr>
          <w:b w:val="1"/>
          <w:bCs w:val="1"/>
        </w:rPr>
        <w:t xml:space="preserve">第六章 市场需求分析</w:t>
      </w:r>
    </w:p>
    <w:p>
      <w:pPr>
        <w:spacing w:before="75" w:after="0"/>
      </w:pPr>
      <w:r>
        <w:rPr/>
        <w:t xml:space="preserve">第一节 乘用车市场</w:t>
      </w:r>
    </w:p>
    <w:p>
      <w:pPr>
        <w:spacing w:before="75" w:after="0"/>
      </w:pPr>
      <w:r>
        <w:rPr/>
        <w:t xml:space="preserve">一、纯电平台结构特点</w:t>
      </w:r>
    </w:p>
    <w:p>
      <w:pPr>
        <w:spacing w:before="75" w:after="0"/>
      </w:pPr>
      <w:r>
        <w:rPr/>
        <w:t xml:space="preserve">二、混动车型特殊需求</w:t>
      </w:r>
    </w:p>
    <w:p>
      <w:pPr>
        <w:spacing w:before="75" w:after="0"/>
      </w:pPr>
      <w:r>
        <w:rPr/>
        <w:t xml:space="preserve">三、高端品牌差异化</w:t>
      </w:r>
    </w:p>
    <w:p>
      <w:pPr>
        <w:spacing w:before="75" w:after="0"/>
      </w:pPr>
      <w:r>
        <w:rPr/>
        <w:t xml:space="preserve">第二节 商用车市场</w:t>
      </w:r>
    </w:p>
    <w:p>
      <w:pPr>
        <w:spacing w:before="75" w:after="0"/>
      </w:pPr>
      <w:r>
        <w:rPr/>
        <w:t xml:space="preserve">一、新能源物流车轻量化</w:t>
      </w:r>
    </w:p>
    <w:p>
      <w:pPr>
        <w:spacing w:before="75" w:after="0"/>
      </w:pPr>
      <w:r>
        <w:rPr/>
        <w:t xml:space="preserve">二、客车骨架结构优化</w:t>
      </w:r>
    </w:p>
    <w:p>
      <w:pPr>
        <w:spacing w:before="75" w:after="0"/>
      </w:pPr>
      <w:r>
        <w:rPr/>
        <w:t xml:space="preserve">三、专用车定制化</w:t>
      </w:r>
    </w:p>
    <w:p>
      <w:pPr>
        <w:spacing w:before="75" w:after="0"/>
      </w:pPr>
      <w:r>
        <w:rPr>
          <w:b w:val="1"/>
          <w:bCs w:val="1"/>
        </w:rPr>
        <w:t xml:space="preserve">第七章 供应链格局演变</w:t>
      </w:r>
    </w:p>
    <w:p>
      <w:pPr>
        <w:spacing w:before="75" w:after="0"/>
      </w:pPr>
      <w:r>
        <w:rPr/>
        <w:t xml:space="preserve">第一节 传统供应商转型</w:t>
      </w:r>
    </w:p>
    <w:p>
      <w:pPr>
        <w:spacing w:before="75" w:after="0"/>
      </w:pPr>
      <w:r>
        <w:rPr/>
        <w:t xml:space="preserve">一、冲压件企业技术升级</w:t>
      </w:r>
    </w:p>
    <w:p>
      <w:pPr>
        <w:spacing w:before="75" w:after="0"/>
      </w:pPr>
      <w:r>
        <w:rPr/>
        <w:t xml:space="preserve">二、焊接总成业务萎缩</w:t>
      </w:r>
    </w:p>
    <w:p>
      <w:pPr>
        <w:spacing w:before="75" w:after="0"/>
      </w:pPr>
      <w:r>
        <w:rPr/>
        <w:t xml:space="preserve">三、模具开发能力重构</w:t>
      </w:r>
    </w:p>
    <w:p>
      <w:pPr>
        <w:spacing w:before="75" w:after="0"/>
      </w:pPr>
      <w:r>
        <w:rPr/>
        <w:t xml:space="preserve">第二节 新进入者竞争</w:t>
      </w:r>
    </w:p>
    <w:p>
      <w:pPr>
        <w:spacing w:before="75" w:after="0"/>
      </w:pPr>
      <w:r>
        <w:rPr/>
        <w:t xml:space="preserve">一、压铸设备厂商延伸</w:t>
      </w:r>
    </w:p>
    <w:p>
      <w:pPr>
        <w:spacing w:before="75" w:after="0"/>
      </w:pPr>
      <w:r>
        <w:rPr/>
        <w:t xml:space="preserve">二、材料企业垂直整合</w:t>
      </w:r>
    </w:p>
    <w:p>
      <w:pPr>
        <w:spacing w:before="75" w:after="0"/>
      </w:pPr>
      <w:r>
        <w:rPr/>
        <w:t xml:space="preserve">三、科技公司跨界布局</w:t>
      </w:r>
    </w:p>
    <w:p>
      <w:pPr>
        <w:spacing w:before="75" w:after="0"/>
      </w:pPr>
      <w:r>
        <w:rPr>
          <w:b w:val="1"/>
          <w:bCs w:val="1"/>
        </w:rPr>
        <w:t xml:space="preserve">第八章 成本结构分析</w:t>
      </w:r>
    </w:p>
    <w:p>
      <w:pPr>
        <w:spacing w:before="75" w:after="0"/>
      </w:pPr>
      <w:r>
        <w:rPr/>
        <w:t xml:space="preserve">第一节 材料成本</w:t>
      </w:r>
    </w:p>
    <w:p>
      <w:pPr>
        <w:spacing w:before="75" w:after="0"/>
      </w:pPr>
      <w:r>
        <w:rPr/>
        <w:t xml:space="preserve">一、铝价波动影响测算</w:t>
      </w:r>
    </w:p>
    <w:p>
      <w:pPr>
        <w:spacing w:before="75" w:after="0"/>
      </w:pPr>
      <w:r>
        <w:rPr/>
        <w:t xml:space="preserve">二、废料回收价值提升</w:t>
      </w:r>
    </w:p>
    <w:p>
      <w:pPr>
        <w:spacing w:before="75" w:after="0"/>
      </w:pPr>
      <w:r>
        <w:rPr/>
        <w:t xml:space="preserve">三、规模化降本效应</w:t>
      </w:r>
    </w:p>
    <w:p>
      <w:pPr>
        <w:spacing w:before="75" w:after="0"/>
      </w:pPr>
      <w:r>
        <w:rPr/>
        <w:t xml:space="preserve">第二节 制造成本</w:t>
      </w:r>
    </w:p>
    <w:p>
      <w:pPr>
        <w:spacing w:before="75" w:after="0"/>
      </w:pPr>
      <w:r>
        <w:rPr/>
        <w:t xml:space="preserve">一、设备折旧占比变化</w:t>
      </w:r>
    </w:p>
    <w:p>
      <w:pPr>
        <w:spacing w:before="75" w:after="0"/>
      </w:pPr>
      <w:r>
        <w:rPr/>
        <w:t xml:space="preserve">二、能源消耗优化</w:t>
      </w:r>
    </w:p>
    <w:p>
      <w:pPr>
        <w:spacing w:before="75" w:after="0"/>
      </w:pPr>
      <w:r>
        <w:rPr/>
        <w:t xml:space="preserve">三、人工成本区域差异</w:t>
      </w:r>
    </w:p>
    <w:p>
      <w:pPr>
        <w:spacing w:before="75" w:after="0"/>
      </w:pPr>
      <w:r>
        <w:rPr>
          <w:b w:val="1"/>
          <w:bCs w:val="1"/>
        </w:rPr>
        <w:t xml:space="preserve">第九章 技术路线对比</w:t>
      </w:r>
    </w:p>
    <w:p>
      <w:pPr>
        <w:spacing w:before="75" w:after="0"/>
      </w:pPr>
      <w:r>
        <w:rPr/>
        <w:t xml:space="preserve">第一节 钢铝混合方案</w:t>
      </w:r>
    </w:p>
    <w:p>
      <w:pPr>
        <w:spacing w:before="75" w:after="0"/>
      </w:pPr>
      <w:r>
        <w:rPr/>
        <w:t xml:space="preserve">一、volvo ex90案例研究</w:t>
      </w:r>
    </w:p>
    <w:p>
      <w:pPr>
        <w:spacing w:before="75" w:after="0"/>
      </w:pPr>
      <w:r>
        <w:rPr/>
        <w:t xml:space="preserve">二、b柱加强结构设计</w:t>
      </w:r>
    </w:p>
    <w:p>
      <w:pPr>
        <w:spacing w:before="75" w:after="0"/>
      </w:pPr>
      <w:r>
        <w:rPr/>
        <w:t xml:space="preserve">三、碰撞性能平衡</w:t>
      </w:r>
    </w:p>
    <w:p>
      <w:pPr>
        <w:spacing w:before="75" w:after="0"/>
      </w:pPr>
      <w:r>
        <w:rPr/>
        <w:t xml:space="preserve">第二节 全铝车身方案</w:t>
      </w:r>
    </w:p>
    <w:p>
      <w:pPr>
        <w:spacing w:before="75" w:after="0"/>
      </w:pPr>
      <w:r>
        <w:rPr/>
        <w:t xml:space="preserve">一、蔚来et9技术解析</w:t>
      </w:r>
    </w:p>
    <w:p>
      <w:pPr>
        <w:spacing w:before="75" w:after="0"/>
      </w:pPr>
      <w:r>
        <w:rPr/>
        <w:t xml:space="preserve">二、连接工艺挑战</w:t>
      </w:r>
    </w:p>
    <w:p>
      <w:pPr>
        <w:spacing w:before="75" w:after="0"/>
      </w:pPr>
      <w:r>
        <w:rPr/>
        <w:t xml:space="preserve">三、维修经济性</w:t>
      </w:r>
    </w:p>
    <w:p>
      <w:pPr>
        <w:spacing w:before="75" w:after="0"/>
      </w:pPr>
      <w:r>
        <w:rPr>
          <w:b w:val="1"/>
          <w:bCs w:val="1"/>
        </w:rPr>
        <w:t xml:space="preserve">第十章 区域产业集群</w:t>
      </w:r>
    </w:p>
    <w:p>
      <w:pPr>
        <w:spacing w:before="75" w:after="0"/>
      </w:pPr>
      <w:r>
        <w:rPr/>
        <w:t xml:space="preserve">第一节 长三角地区</w:t>
      </w:r>
    </w:p>
    <w:p>
      <w:pPr>
        <w:spacing w:before="75" w:after="0"/>
      </w:pPr>
      <w:r>
        <w:rPr/>
        <w:t xml:space="preserve">一、特斯拉供应链集聚</w:t>
      </w:r>
    </w:p>
    <w:p>
      <w:pPr>
        <w:spacing w:before="75" w:after="0"/>
      </w:pPr>
      <w:r>
        <w:rPr/>
        <w:t xml:space="preserve">二、压铸模具配套能力</w:t>
      </w:r>
    </w:p>
    <w:p>
      <w:pPr>
        <w:spacing w:before="75" w:after="0"/>
      </w:pPr>
      <w:r>
        <w:rPr/>
        <w:t xml:space="preserve">三、人才储备优势</w:t>
      </w:r>
    </w:p>
    <w:p>
      <w:pPr>
        <w:spacing w:before="75" w:after="0"/>
      </w:pPr>
      <w:r>
        <w:rPr/>
        <w:t xml:space="preserve">第二节 粤港澳大湾区</w:t>
      </w:r>
    </w:p>
    <w:p>
      <w:pPr>
        <w:spacing w:before="75" w:after="0"/>
      </w:pPr>
      <w:r>
        <w:rPr/>
        <w:t xml:space="preserve">一、广汽埃安生态圈</w:t>
      </w:r>
    </w:p>
    <w:p>
      <w:pPr>
        <w:spacing w:before="75" w:after="0"/>
      </w:pPr>
      <w:r>
        <w:rPr/>
        <w:t xml:space="preserve">二、港澳高校研发合作</w:t>
      </w:r>
    </w:p>
    <w:p>
      <w:pPr>
        <w:spacing w:before="75" w:after="0"/>
      </w:pPr>
      <w:r>
        <w:rPr/>
        <w:t xml:space="preserve">三、出海便利性</w:t>
      </w:r>
    </w:p>
    <w:p>
      <w:pPr>
        <w:spacing w:before="75" w:after="0"/>
      </w:pPr>
      <w:r>
        <w:rPr>
          <w:b w:val="1"/>
          <w:bCs w:val="1"/>
        </w:rPr>
        <w:t xml:space="preserve">第十一章 设备市场发展</w:t>
      </w:r>
    </w:p>
    <w:p>
      <w:pPr>
        <w:spacing w:before="75" w:after="0"/>
      </w:pPr>
      <w:r>
        <w:rPr/>
        <w:t xml:space="preserve">第一节 压铸设备</w:t>
      </w:r>
    </w:p>
    <w:p>
      <w:pPr>
        <w:spacing w:before="75" w:after="0"/>
      </w:pPr>
      <w:r>
        <w:rPr/>
        <w:t xml:space="preserve">一、力劲科技最新机型</w:t>
      </w:r>
    </w:p>
    <w:p>
      <w:pPr>
        <w:spacing w:before="75" w:after="0"/>
      </w:pPr>
      <w:r>
        <w:rPr/>
        <w:t xml:space="preserve">二、伊之密技术路线</w:t>
      </w:r>
    </w:p>
    <w:p>
      <w:pPr>
        <w:spacing w:before="75" w:after="0"/>
      </w:pPr>
      <w:r>
        <w:rPr/>
        <w:t xml:space="preserve">三、进口替代进程</w:t>
      </w:r>
    </w:p>
    <w:p>
      <w:pPr>
        <w:spacing w:before="75" w:after="0"/>
      </w:pPr>
      <w:r>
        <w:rPr/>
        <w:t xml:space="preserve">第二节 模具市场</w:t>
      </w:r>
    </w:p>
    <w:p>
      <w:pPr>
        <w:spacing w:before="75" w:after="0"/>
      </w:pPr>
      <w:r>
        <w:rPr/>
        <w:t xml:space="preserve">一、数字化设计软件</w:t>
      </w:r>
    </w:p>
    <w:p>
      <w:pPr>
        <w:spacing w:before="75" w:after="0"/>
      </w:pPr>
      <w:r>
        <w:rPr/>
        <w:t xml:space="preserve">二、3d打印快速试制</w:t>
      </w:r>
    </w:p>
    <w:p>
      <w:pPr>
        <w:spacing w:before="75" w:after="0"/>
      </w:pPr>
      <w:r>
        <w:rPr/>
        <w:t xml:space="preserve">三、寿命提升技术</w:t>
      </w:r>
    </w:p>
    <w:p>
      <w:pPr>
        <w:spacing w:before="75" w:after="0"/>
      </w:pPr>
      <w:r>
        <w:rPr>
          <w:b w:val="1"/>
          <w:bCs w:val="1"/>
        </w:rPr>
        <w:t xml:space="preserve">第十二章 回收利用体系</w:t>
      </w:r>
    </w:p>
    <w:p>
      <w:pPr>
        <w:spacing w:before="75" w:after="0"/>
      </w:pPr>
      <w:r>
        <w:rPr/>
        <w:t xml:space="preserve">第一节 拆解技术</w:t>
      </w:r>
    </w:p>
    <w:p>
      <w:pPr>
        <w:spacing w:before="75" w:after="0"/>
      </w:pPr>
      <w:r>
        <w:rPr/>
        <w:t xml:space="preserve">一、铝铸件分选方案</w:t>
      </w:r>
    </w:p>
    <w:p>
      <w:pPr>
        <w:spacing w:before="75" w:after="0"/>
      </w:pPr>
      <w:r>
        <w:rPr/>
        <w:t xml:space="preserve">二、胶粘剂处理工艺</w:t>
      </w:r>
    </w:p>
    <w:p>
      <w:pPr>
        <w:spacing w:before="75" w:after="0"/>
      </w:pPr>
      <w:r>
        <w:rPr/>
        <w:t xml:space="preserve">三、贵金属回收</w:t>
      </w:r>
    </w:p>
    <w:p>
      <w:pPr>
        <w:spacing w:before="75" w:after="0"/>
      </w:pPr>
      <w:r>
        <w:rPr/>
        <w:t xml:space="preserve">第二节 再生材料</w:t>
      </w:r>
    </w:p>
    <w:p>
      <w:pPr>
        <w:spacing w:before="75" w:after="0"/>
      </w:pPr>
      <w:r>
        <w:rPr/>
        <w:t xml:space="preserve">一、闭环认证体系</w:t>
      </w:r>
    </w:p>
    <w:p>
      <w:pPr>
        <w:spacing w:before="75" w:after="0"/>
      </w:pPr>
      <w:r>
        <w:rPr/>
        <w:t xml:space="preserve">二、性能衰减研究</w:t>
      </w:r>
    </w:p>
    <w:p>
      <w:pPr>
        <w:spacing w:before="75" w:after="0"/>
      </w:pPr>
      <w:r>
        <w:rPr/>
        <w:t xml:space="preserve">三、成本竞争力</w:t>
      </w:r>
    </w:p>
    <w:p>
      <w:pPr>
        <w:spacing w:before="75" w:after="0"/>
      </w:pPr>
      <w:r>
        <w:rPr>
          <w:b w:val="1"/>
          <w:bCs w:val="1"/>
        </w:rPr>
        <w:t xml:space="preserve">第十三章 企业竞争格局</w:t>
      </w:r>
    </w:p>
    <w:p>
      <w:pPr>
        <w:spacing w:before="75" w:after="0"/>
      </w:pPr>
      <w:r>
        <w:rPr/>
        <w:t xml:space="preserve">第一节 国际巨头</w:t>
      </w:r>
    </w:p>
    <w:p>
      <w:pPr>
        <w:spacing w:before="75" w:after="0"/>
      </w:pPr>
      <w:r>
        <w:rPr/>
        <w:t xml:space="preserve">一、本特勒在华布局</w:t>
      </w:r>
    </w:p>
    <w:p>
      <w:pPr>
        <w:spacing w:before="75" w:after="0"/>
      </w:pPr>
      <w:r>
        <w:rPr/>
        <w:t xml:space="preserve">二、海斯坦普技术壁垒</w:t>
      </w:r>
    </w:p>
    <w:p>
      <w:pPr>
        <w:spacing w:before="75" w:after="0"/>
      </w:pPr>
      <w:r>
        <w:rPr/>
        <w:t xml:space="preserve">三、麦格纳业务调整</w:t>
      </w:r>
    </w:p>
    <w:p>
      <w:pPr>
        <w:spacing w:before="75" w:after="0"/>
      </w:pPr>
      <w:r>
        <w:rPr/>
        <w:t xml:space="preserve">第二节 本土领先企业</w:t>
      </w:r>
    </w:p>
    <w:p>
      <w:pPr>
        <w:spacing w:before="75" w:after="0"/>
      </w:pPr>
      <w:r>
        <w:rPr/>
        <w:t xml:space="preserve">一、文灿股份产能扩张</w:t>
      </w:r>
    </w:p>
    <w:p>
      <w:pPr>
        <w:spacing w:before="75" w:after="0"/>
      </w:pPr>
      <w:r>
        <w:rPr/>
        <w:t xml:space="preserve">二、拓普集团垂直整合</w:t>
      </w:r>
    </w:p>
    <w:p>
      <w:pPr>
        <w:spacing w:before="75" w:after="0"/>
      </w:pPr>
      <w:r>
        <w:rPr/>
        <w:t xml:space="preserve">三、旭升股份客户结构</w:t>
      </w:r>
    </w:p>
    <w:p>
      <w:pPr>
        <w:spacing w:before="75" w:after="0"/>
      </w:pPr>
      <w:r>
        <w:rPr>
          <w:b w:val="1"/>
          <w:bCs w:val="1"/>
        </w:rPr>
        <w:t xml:space="preserve">第十四章 投资热点分析</w:t>
      </w:r>
    </w:p>
    <w:p>
      <w:pPr>
        <w:spacing w:before="75" w:after="0"/>
      </w:pPr>
      <w:r>
        <w:rPr/>
        <w:t xml:space="preserve">第一节 压铸园区建设</w:t>
      </w:r>
    </w:p>
    <w:p>
      <w:pPr>
        <w:spacing w:before="75" w:after="0"/>
      </w:pPr>
      <w:r>
        <w:rPr/>
        <w:t xml:space="preserve">一、地域选择要素</w:t>
      </w:r>
    </w:p>
    <w:p>
      <w:pPr>
        <w:spacing w:before="75" w:after="0"/>
      </w:pPr>
      <w:r>
        <w:rPr/>
        <w:t xml:space="preserve">二、基础设施要求</w:t>
      </w:r>
    </w:p>
    <w:p>
      <w:pPr>
        <w:spacing w:before="75" w:after="0"/>
      </w:pPr>
      <w:r>
        <w:rPr/>
        <w:t xml:space="preserve">三、政策支持力度</w:t>
      </w:r>
    </w:p>
    <w:p>
      <w:pPr>
        <w:spacing w:before="75" w:after="0"/>
      </w:pPr>
      <w:r>
        <w:rPr/>
        <w:t xml:space="preserve">第二节 技术并购机会</w:t>
      </w:r>
    </w:p>
    <w:p>
      <w:pPr>
        <w:spacing w:before="75" w:after="0"/>
      </w:pPr>
      <w:r>
        <w:rPr/>
        <w:t xml:space="preserve">一、欧洲中小型技术公司</w:t>
      </w:r>
    </w:p>
    <w:p>
      <w:pPr>
        <w:spacing w:before="75" w:after="0"/>
      </w:pPr>
      <w:r>
        <w:rPr/>
        <w:t xml:space="preserve">二、日本专业模具企业</w:t>
      </w:r>
    </w:p>
    <w:p>
      <w:pPr>
        <w:spacing w:before="75" w:after="0"/>
      </w:pPr>
      <w:r>
        <w:rPr/>
        <w:t xml:space="preserve">三、北美材料实验室</w:t>
      </w:r>
    </w:p>
    <w:p>
      <w:pPr>
        <w:spacing w:before="75" w:after="0"/>
      </w:pPr>
      <w:r>
        <w:rPr>
          <w:b w:val="1"/>
          <w:bCs w:val="1"/>
        </w:rPr>
        <w:t xml:space="preserve">第十五章 风险因素评估</w:t>
      </w:r>
    </w:p>
    <w:p>
      <w:pPr>
        <w:spacing w:before="75" w:after="0"/>
      </w:pPr>
      <w:r>
        <w:rPr/>
        <w:t xml:space="preserve">第一节 技术风险</w:t>
      </w:r>
    </w:p>
    <w:p>
      <w:pPr>
        <w:spacing w:before="75" w:after="0"/>
      </w:pPr>
      <w:r>
        <w:rPr/>
        <w:t xml:space="preserve">一、材料失效案例</w:t>
      </w:r>
    </w:p>
    <w:p>
      <w:pPr>
        <w:spacing w:before="75" w:after="0"/>
      </w:pPr>
      <w:r>
        <w:rPr/>
        <w:t xml:space="preserve">二、工艺稳定性</w:t>
      </w:r>
    </w:p>
    <w:p>
      <w:pPr>
        <w:spacing w:before="75" w:after="0"/>
      </w:pPr>
      <w:r>
        <w:rPr/>
        <w:t xml:space="preserve">三、知识产权壁垒</w:t>
      </w:r>
    </w:p>
    <w:p>
      <w:pPr>
        <w:spacing w:before="75" w:after="0"/>
      </w:pPr>
      <w:r>
        <w:rPr/>
        <w:t xml:space="preserve">第二节 市场风险</w:t>
      </w:r>
    </w:p>
    <w:p>
      <w:pPr>
        <w:spacing w:before="75" w:after="0"/>
      </w:pPr>
      <w:r>
        <w:rPr/>
        <w:t xml:space="preserve">一、产能过剩预警</w:t>
      </w:r>
    </w:p>
    <w:p>
      <w:pPr>
        <w:spacing w:before="75" w:after="0"/>
      </w:pPr>
      <w:r>
        <w:rPr/>
        <w:t xml:space="preserve">二、客户集中度</w:t>
      </w:r>
    </w:p>
    <w:p>
      <w:pPr>
        <w:spacing w:before="75" w:after="0"/>
      </w:pPr>
      <w:r>
        <w:rPr/>
        <w:t xml:space="preserve">三、替代技术</w:t>
      </w:r>
    </w:p>
    <w:p>
      <w:pPr>
        <w:spacing w:before="75" w:after="0"/>
      </w:pPr>
      <w:r>
        <w:rPr>
          <w:b w:val="1"/>
          <w:bCs w:val="1"/>
        </w:rPr>
        <w:t xml:space="preserve">第十六章 未来五年趋势</w:t>
      </w:r>
    </w:p>
    <w:p>
      <w:pPr>
        <w:spacing w:before="75" w:after="0"/>
      </w:pPr>
      <w:r>
        <w:rPr/>
        <w:t xml:space="preserve">第一节 技术创新方向</w:t>
      </w:r>
    </w:p>
    <w:p>
      <w:pPr>
        <w:spacing w:before="75" w:after="0"/>
      </w:pPr>
      <w:r>
        <w:rPr/>
        <w:t xml:space="preserve">一、超大型一体化结构</w:t>
      </w:r>
    </w:p>
    <w:p>
      <w:pPr>
        <w:spacing w:before="75" w:after="0"/>
      </w:pPr>
      <w:r>
        <w:rPr/>
        <w:t xml:space="preserve">二、智能自修复材料</w:t>
      </w:r>
    </w:p>
    <w:p>
      <w:pPr>
        <w:spacing w:before="75" w:after="0"/>
      </w:pPr>
      <w:r>
        <w:rPr/>
        <w:t xml:space="preserve">三、3d打印局部强化</w:t>
      </w:r>
    </w:p>
    <w:p>
      <w:pPr>
        <w:spacing w:before="75" w:after="0"/>
      </w:pPr>
      <w:r>
        <w:rPr/>
        <w:t xml:space="preserve">第二节 商业模式演进</w:t>
      </w:r>
    </w:p>
    <w:p>
      <w:pPr>
        <w:spacing w:before="75" w:after="0"/>
      </w:pPr>
      <w:r>
        <w:rPr/>
        <w:t xml:space="preserve">一、共享压铸中心</w:t>
      </w:r>
    </w:p>
    <w:p>
      <w:pPr>
        <w:spacing w:before="75" w:after="0"/>
      </w:pPr>
      <w:r>
        <w:rPr/>
        <w:t xml:space="preserve">二、按件计费服务</w:t>
      </w:r>
    </w:p>
    <w:p>
      <w:pPr>
        <w:spacing w:before="75" w:after="0"/>
      </w:pPr>
      <w:r>
        <w:rPr/>
        <w:t xml:space="preserve">三、数字孪生验证</w:t>
      </w:r>
    </w:p>
    <w:p>
      <w:pPr>
        <w:spacing w:before="75" w:after="0"/>
      </w:pPr>
      <w:r>
        <w:rPr>
          <w:b w:val="1"/>
          <w:bCs w:val="1"/>
        </w:rPr>
        <w:t xml:space="preserve">第十七章 战略建议</w:t>
      </w:r>
    </w:p>
    <w:p>
      <w:pPr>
        <w:spacing w:before="75" w:after="0"/>
      </w:pPr>
      <w:r>
        <w:rPr/>
        <w:t xml:space="preserve">第一节 企业策略</w:t>
      </w:r>
    </w:p>
    <w:p>
      <w:pPr>
        <w:spacing w:before="75" w:after="0"/>
      </w:pPr>
      <w:r>
        <w:rPr/>
        <w:t xml:space="preserve">一、研发投入配比</w:t>
      </w:r>
    </w:p>
    <w:p>
      <w:pPr>
        <w:spacing w:before="75" w:after="0"/>
      </w:pPr>
      <w:r>
        <w:rPr/>
        <w:t xml:space="preserve">二、客户锁定机制</w:t>
      </w:r>
    </w:p>
    <w:p>
      <w:pPr>
        <w:spacing w:before="75" w:after="0"/>
      </w:pPr>
      <w:r>
        <w:rPr/>
        <w:t xml:space="preserve">三、供应链安全</w:t>
      </w:r>
    </w:p>
    <w:p>
      <w:pPr>
        <w:spacing w:before="75" w:after="0"/>
      </w:pPr>
      <w:r>
        <w:rPr/>
        <w:t xml:space="preserve">第二节 政策建议</w:t>
      </w:r>
    </w:p>
    <w:p>
      <w:pPr>
        <w:spacing w:before="75" w:after="0"/>
      </w:pPr>
      <w:r>
        <w:rPr/>
        <w:t xml:space="preserve">一、标准体系建设</w:t>
      </w:r>
    </w:p>
    <w:p>
      <w:pPr>
        <w:spacing w:before="75" w:after="0"/>
      </w:pPr>
      <w:r>
        <w:rPr/>
        <w:t xml:space="preserve">二、回收补贴机制</w:t>
      </w:r>
    </w:p>
    <w:p>
      <w:pPr>
        <w:spacing w:before="75" w:after="0"/>
      </w:pPr>
      <w:r>
        <w:rPr/>
        <w:t xml:space="preserve">三、人才培养计划</w:t>
      </w:r>
    </w:p>
    <w:p>
      <w:pPr>
        <w:spacing w:before="75" w:after="0"/>
      </w:pPr>
      <w:r>
        <w:rPr>
          <w:b w:val="1"/>
          <w:bCs w:val="1"/>
        </w:rPr>
        <w:t xml:space="preserve">第十八章 典型案例研究</w:t>
      </w:r>
    </w:p>
    <w:p>
      <w:pPr>
        <w:spacing w:before="75" w:after="0"/>
      </w:pPr>
      <w:r>
        <w:rPr/>
        <w:t xml:space="preserve">第一节 特斯拉后地板</w:t>
      </w:r>
    </w:p>
    <w:p>
      <w:pPr>
        <w:spacing w:before="75" w:after="0"/>
      </w:pPr>
      <w:r>
        <w:rPr/>
        <w:t xml:space="preserve">一、成本降低效果</w:t>
      </w:r>
    </w:p>
    <w:p>
      <w:pPr>
        <w:spacing w:before="75" w:after="0"/>
      </w:pPr>
      <w:r>
        <w:rPr/>
        <w:t xml:space="preserve">二、产线布局创新</w:t>
      </w:r>
    </w:p>
    <w:p>
      <w:pPr>
        <w:spacing w:before="75" w:after="0"/>
      </w:pPr>
      <w:r>
        <w:rPr/>
        <w:t xml:space="preserve">三、保险定损影响</w:t>
      </w:r>
    </w:p>
    <w:p>
      <w:pPr>
        <w:spacing w:before="75" w:after="0"/>
      </w:pPr>
      <w:r>
        <w:rPr/>
        <w:t xml:space="preserve">第二节 比亚迪ctb技术</w:t>
      </w:r>
    </w:p>
    <w:p>
      <w:pPr>
        <w:spacing w:before="75" w:after="0"/>
      </w:pPr>
      <w:r>
        <w:rPr/>
        <w:t xml:space="preserve">一、电池集成方案</w:t>
      </w:r>
    </w:p>
    <w:p>
      <w:pPr>
        <w:spacing w:before="75" w:after="0"/>
      </w:pPr>
      <w:r>
        <w:rPr/>
        <w:t xml:space="preserve">二、nvh(噪声、振动与声振粗糙度)性能优化</w:t>
      </w:r>
    </w:p>
    <w:p>
      <w:pPr>
        <w:spacing w:before="75" w:after="0"/>
      </w:pPr>
      <w:r>
        <w:rPr/>
        <w:t xml:space="preserve">三、碰撞传力路径</w:t>
      </w:r>
    </w:p>
    <w:p>
      <w:pPr>
        <w:spacing w:before="75" w:after="0"/>
      </w:pPr>
      <w:r>
        <w:rPr>
          <w:b w:val="1"/>
          <w:bCs w:val="1"/>
        </w:rPr>
        <w:t xml:space="preserve">第十九章 产业链价值重估</w:t>
      </w:r>
    </w:p>
    <w:p>
      <w:pPr>
        <w:spacing w:before="75" w:after="0"/>
      </w:pPr>
      <w:r>
        <w:rPr/>
        <w:t xml:space="preserve">第一节 价值分布变化</w:t>
      </w:r>
    </w:p>
    <w:p>
      <w:pPr>
        <w:spacing w:before="75" w:after="0"/>
      </w:pPr>
      <w:r>
        <w:rPr/>
        <w:t xml:space="preserve">一、材料占比提升</w:t>
      </w:r>
    </w:p>
    <w:p>
      <w:pPr>
        <w:spacing w:before="75" w:after="0"/>
      </w:pPr>
      <w:r>
        <w:rPr/>
        <w:t xml:space="preserve">二、设备商话语权</w:t>
      </w:r>
    </w:p>
    <w:p>
      <w:pPr>
        <w:spacing w:before="75" w:after="0"/>
      </w:pPr>
      <w:r>
        <w:rPr/>
        <w:t xml:space="preserve">三、设计服务增值</w:t>
      </w:r>
    </w:p>
    <w:p>
      <w:pPr>
        <w:spacing w:before="75" w:after="0"/>
      </w:pPr>
      <w:r>
        <w:rPr/>
        <w:t xml:space="preserve">第二节 投资价值评估</w:t>
      </w:r>
    </w:p>
    <w:p>
      <w:pPr>
        <w:spacing w:before="75" w:after="0"/>
      </w:pPr>
      <w:r>
        <w:rPr/>
        <w:t xml:space="preserve">一、龙头企业pe对比</w:t>
      </w:r>
    </w:p>
    <w:p>
      <w:pPr>
        <w:spacing w:before="75" w:after="0"/>
      </w:pPr>
      <w:r>
        <w:rPr/>
        <w:t xml:space="preserve">二、技术溢价分析</w:t>
      </w:r>
    </w:p>
    <w:p>
      <w:pPr>
        <w:spacing w:before="75" w:after="0"/>
      </w:pPr>
      <w:r>
        <w:rPr/>
        <w:t xml:space="preserve">三、并购估值倍数</w:t>
      </w:r>
    </w:p>
    <w:p>
      <w:pPr>
        <w:spacing w:before="75" w:after="0"/>
      </w:pPr>
      <w:r>
        <w:rPr>
          <w:b w:val="1"/>
          <w:bCs w:val="1"/>
        </w:rPr>
        <w:t xml:space="preserve">第二十章 结论与展望</w:t>
      </w:r>
    </w:p>
    <w:p>
      <w:pPr>
        <w:spacing w:before="75" w:after="0"/>
      </w:pPr>
      <w:r>
        <w:rPr/>
        <w:t xml:space="preserve">第一节 关键发现</w:t>
      </w:r>
    </w:p>
    <w:p>
      <w:pPr>
        <w:spacing w:before="75" w:after="0"/>
      </w:pPr>
      <w:r>
        <w:rPr/>
        <w:t xml:space="preserve">第二节 行业拐点</w:t>
      </w:r>
    </w:p>
    <w:p>
      <w:pPr>
        <w:spacing w:before="75" w:after="0"/>
      </w:pPr>
      <w:r>
        <w:rPr/>
        <w:t xml:space="preserve">第三节 发展建议</w:t>
      </w:r>
    </w:p>
    <w:p>
      <w:pPr>
        <w:spacing w:before="75" w:after="0"/>
      </w:pPr>
      <w:r>
        <w:rPr>
          <w:b w:val="1"/>
          <w:bCs w:val="1"/>
        </w:rPr>
        <w:t xml:space="preserve">图表目录</w:t>
      </w:r>
    </w:p>
    <w:p>
      <w:pPr>
        <w:spacing w:before="75" w:after="0"/>
      </w:pPr>
      <w:r>
        <w:rPr/>
        <w:t xml:space="preserve">图表：研究技术路线图</w:t>
      </w:r>
    </w:p>
    <w:p>
      <w:pPr>
        <w:spacing w:before="75" w:after="0"/>
      </w:pPr>
      <w:r>
        <w:rPr/>
        <w:t xml:space="preserve">图表：全球各区域车身材料应用比例(2025)</w:t>
      </w:r>
    </w:p>
    <w:p>
      <w:pPr>
        <w:spacing w:before="75" w:after="0"/>
      </w:pPr>
      <w:r>
        <w:rPr/>
        <w:t xml:space="preserve">图表：中国新能源汽车政策演进时间线</w:t>
      </w:r>
    </w:p>
    <w:p>
      <w:pPr>
        <w:spacing w:before="75" w:after="0"/>
      </w:pPr>
      <w:r>
        <w:rPr/>
        <w:t xml:space="preserve">图表：各类轻量化材料成本性能雷达图</w:t>
      </w:r>
    </w:p>
    <w:p>
      <w:pPr>
        <w:spacing w:before="75" w:after="0"/>
      </w:pPr>
      <w:r>
        <w:rPr/>
        <w:t xml:space="preserve">图表：一体化压铸与传统工艺成本对比</w:t>
      </w:r>
    </w:p>
    <w:p>
      <w:pPr>
        <w:spacing w:before="75" w:after="0"/>
      </w:pPr>
      <w:r>
        <w:rPr/>
        <w:t xml:space="preserve">图表：2025年各类车型结构件需求占比</w:t>
      </w:r>
    </w:p>
    <w:p>
      <w:pPr>
        <w:spacing w:before="75" w:after="0"/>
      </w:pPr>
      <w:r>
        <w:rPr/>
        <w:t xml:space="preserve">图表：车身结构件供应链图谱</w:t>
      </w:r>
    </w:p>
    <w:p>
      <w:pPr>
        <w:spacing w:before="75" w:after="0"/>
      </w:pPr>
      <w:r>
        <w:rPr/>
        <w:t xml:space="preserve">图表：铝制结构件成本构成分析</w:t>
      </w:r>
    </w:p>
    <w:p>
      <w:pPr>
        <w:spacing w:before="75" w:after="0"/>
      </w:pPr>
      <w:r>
        <w:rPr/>
        <w:t xml:space="preserve">图表：主要车企技术路线选择矩阵</w:t>
      </w:r>
    </w:p>
    <w:p>
      <w:pPr>
        <w:spacing w:before="75" w:after="0"/>
      </w:pPr>
      <w:r>
        <w:rPr/>
        <w:t xml:space="preserve">图表：中国车身结构件产业集群分布</w:t>
      </w:r>
    </w:p>
    <w:p>
      <w:pPr>
        <w:spacing w:before="75" w:after="0"/>
      </w:pPr>
      <w:r>
        <w:rPr/>
        <w:t xml:space="preserve">图表：大型压铸设备市场占有率</w:t>
      </w:r>
    </w:p>
    <w:p>
      <w:pPr>
        <w:spacing w:before="75" w:after="0"/>
      </w:pPr>
      <w:r>
        <w:rPr/>
        <w:t xml:space="preserve">图表：铝合金回收利用工艺流程</w:t>
      </w:r>
    </w:p>
    <w:p>
      <w:pPr>
        <w:spacing w:before="75" w:after="0"/>
      </w:pPr>
      <w:r>
        <w:rPr/>
        <w:t xml:space="preserve">图表：头部企业技术专利数量对比</w:t>
      </w:r>
    </w:p>
    <w:p>
      <w:pPr>
        <w:spacing w:before="75" w:after="0"/>
      </w:pPr>
      <w:r>
        <w:rPr/>
        <w:t xml:space="preserve">图表：行业投资热度区域分布</w:t>
      </w:r>
    </w:p>
    <w:p>
      <w:pPr>
        <w:spacing w:before="75" w:after="0"/>
      </w:pPr>
      <w:r>
        <w:rPr/>
        <w:t xml:space="preserve">图表：技术成熟度评估曲线</w:t>
      </w:r>
    </w:p>
    <w:p>
      <w:pPr>
        <w:spacing w:before="75" w:after="0"/>
      </w:pPr>
      <w:r>
        <w:rPr/>
        <w:t xml:space="preserve">图表：未来技术发展路线图</w:t>
      </w:r>
    </w:p>
    <w:p>
      <w:pPr>
        <w:spacing w:before="75" w:after="0"/>
      </w:pPr>
      <w:r>
        <w:rPr/>
        <w:t xml:space="preserve">图表：战略选择决策树</w:t>
      </w:r>
    </w:p>
    <w:p>
      <w:pPr>
        <w:spacing w:before="75" w:after="0"/>
      </w:pPr>
      <w:r>
        <w:rPr/>
        <w:t xml:space="preserve">图表：特斯拉一体化压铸降本效果</w:t>
      </w:r>
    </w:p>
    <w:p>
      <w:pPr>
        <w:spacing w:before="75" w:after="0"/>
      </w:pPr>
      <w:r>
        <w:rPr/>
        <w:t xml:space="preserve">图表：产业链价值分布变化趋势</w:t>
      </w:r>
    </w:p>
    <w:p>
      <w:pPr>
        <w:spacing w:before="75" w:after="0"/>
      </w:pPr>
      <w:r>
        <w:rPr/>
        <w:t xml:space="preserve">图表：行业发展阶段判断</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本文地址：https://www.51baogao.cn/baogao/20250814/2984202.shtml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14/29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中国车身结构件行业市场深度分析及竞争格局与投资发展研究报告(2026-2031版)</dc:title>
  <dc:description>中国车身结构件行业市场深度分析及竞争格局与投资发展研究报告(2026-2031版)</dc:description>
  <dc:subject>中国车身结构件行业市场深度分析及竞争格局与投资发展研究报告(2026-2031版)</dc:subject>
  <cp:keywords>研究报告</cp:keywords>
  <cp:category>研究报告</cp:category>
  <cp:lastModifiedBy>北京中道泰和信息咨询有限公司</cp:lastModifiedBy>
  <dcterms:created xsi:type="dcterms:W3CDTF">2026-04-08T18:06:13+08:00</dcterms:created>
  <dcterms:modified xsi:type="dcterms:W3CDTF">2026-04-08T18:06:13+08:00</dcterms:modified>
</cp:coreProperties>
</file>

<file path=docProps/custom.xml><?xml version="1.0" encoding="utf-8"?>
<Properties xmlns="http://schemas.openxmlformats.org/officeDocument/2006/custom-properties" xmlns:vt="http://schemas.openxmlformats.org/officeDocument/2006/docPropsVTypes"/>
</file>