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中国墨汁行业市场深度调研及趋势预测与投资发展研究报告(2026-2031版)</w:t>
      </w:r>
    </w:p>
    <w:p>
      <w:pPr>
        <w:spacing w:after="150"/>
      </w:pPr>
      <w:r>
        <w:rPr>
          <w:b w:val="1"/>
          <w:bCs w:val="1"/>
        </w:rPr>
        <w:t xml:space="preserve">报告简介</w:t>
      </w:r>
    </w:p>
    <w:p>
      <w:pPr>
        <w:spacing w:after="150"/>
      </w:pPr>
      <w:r>
        <w:rPr/>
        <w:t xml:space="preserve">墨汁作为中国传统文房四宝的核心耗材，承载着书法、绘画、篆刻等艺术形式的物质载体功能，其产业价值已从单一文具属性延伸至文化创意、工业应用及环保科技等多领域。2025年，随着“文化强国”战略的深入实施与全球“新中式”消费浪潮的兴起，中国墨汁行业正面临技术迭代、消费升级与政策驱动的三重机遇。本报告将墨汁行业定义为：以液体颜料为核心，涵盖研发、生产、销售及文化衍生服务的完整产业链，产品按用途可分为书法墨汁、美术颜料墨汁、工业印刷墨汁及特种功能墨汁(如防伪墨汁、温变墨汁)四大类，其市场边界正随着应用场景创新持续拓展。</w:t>
      </w:r>
    </w:p>
    <w:p>
      <w:pPr>
        <w:spacing w:after="150"/>
      </w:pPr>
      <w:r>
        <w:rPr/>
        <w:t xml:space="preserve">中道泰和通过对墨汁行业长期跟踪监测，分析墨汁行业需求、供给、经营特性、获取能力、产业链和价值链等多方面的内容，整合行业、市场、企业、用户等多层面数据和信息资源，为客户提供深度的墨汁行业研究报告，以专业的研究方法帮助客户深入的了解墨汁行业，发现投资价值和投资机会，规避经营风险，提高管理和运营能力。墨汁行业报告是从事墨汁行业投资之前，对墨汁行业相关各种因素进行具体调查、研究、分析，评估项目可行性、效果效益程度，提出建设性意见建议对策等，为墨汁行业投资决策者和主管机关审批的研究性报告。以阐述对墨汁行业的理论认识为主要内容，重在研究墨汁行业本质及规律性认识的研究。墨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墨汁专业研究单位等公布和提供的大量资料。对我国墨汁的行业现状、市场各类经营指标的情况、重点企业状况、区域市场发展情况等内容进行详细的阐述和深入的分析，着重对墨汁业务的发展进行详尽深入的分析，并根据墨汁行业的政策经济发展环境对墨汁行业潜在的风险和防范建议进行分析。最后提出研究者对墨汁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行业总览与研究对象界定</w:t>
      </w:r>
    </w:p>
    <w:p>
      <w:pPr>
        <w:spacing w:before="75" w:after="0"/>
      </w:pPr>
      <w:r>
        <w:rPr/>
        <w:t xml:space="preserve">第一节 墨汁行业定义与分类标准</w:t>
      </w:r>
    </w:p>
    <w:p>
      <w:pPr>
        <w:spacing w:before="75" w:after="0"/>
      </w:pPr>
      <w:r>
        <w:rPr/>
        <w:t xml:space="preserve">一、墨汁产品的核心属性与工艺特征(按用途分：书法墨汁、印刷墨汁、工业墨汁;按原料分：炭黑墨汁、颜料墨汁)</w:t>
      </w:r>
    </w:p>
    <w:p>
      <w:pPr>
        <w:spacing w:before="75" w:after="0"/>
      </w:pPr>
      <w:r>
        <w:rPr/>
        <w:t xml:space="preserve">二、行业产业链结构解析(上游原材料供应、中游生产制造、下游应用领域)</w:t>
      </w:r>
    </w:p>
    <w:p>
      <w:pPr>
        <w:spacing w:before="75" w:after="0"/>
      </w:pPr>
      <w:r>
        <w:rPr/>
        <w:t xml:space="preserve">三、研究范围与数据来源说明(国家统计局、海关总署、行业协会、企业年报)</w:t>
      </w:r>
    </w:p>
    <w:p>
      <w:pPr>
        <w:spacing w:before="75" w:after="0"/>
      </w:pPr>
      <w:r>
        <w:rPr>
          <w:b w:val="1"/>
          <w:bCs w:val="1"/>
        </w:rPr>
        <w:t xml:space="preserve">第二章 2021-2026年中国墨汁行业发展环境深度剖析</w:t>
      </w:r>
    </w:p>
    <w:p>
      <w:pPr>
        <w:spacing w:before="75" w:after="0"/>
      </w:pPr>
      <w:r>
        <w:rPr/>
        <w:t xml:space="preserve">第一节 宏观经济环境影响分析</w:t>
      </w:r>
    </w:p>
    <w:p>
      <w:pPr>
        <w:spacing w:before="75" w:after="0"/>
      </w:pPr>
      <w:r>
        <w:rPr/>
        <w:t xml:space="preserve">一、gdp增速与文化消费支出关联性研究</w:t>
      </w:r>
    </w:p>
    <w:p>
      <w:pPr>
        <w:spacing w:before="75" w:after="0"/>
      </w:pPr>
      <w:r>
        <w:rPr/>
        <w:t xml:space="preserve">二、城镇化进程对书画用品需求的拉动效应</w:t>
      </w:r>
    </w:p>
    <w:p>
      <w:pPr>
        <w:spacing w:before="75" w:after="0"/>
      </w:pPr>
      <w:r>
        <w:rPr/>
        <w:t xml:space="preserve">三、环保政策趋严对生产端成本结构的影响</w:t>
      </w:r>
    </w:p>
    <w:p>
      <w:pPr>
        <w:spacing w:before="75" w:after="0"/>
      </w:pPr>
      <w:r>
        <w:rPr/>
        <w:t xml:space="preserve">第二节 政策法规环境解读</w:t>
      </w:r>
    </w:p>
    <w:p>
      <w:pPr>
        <w:spacing w:before="75" w:after="0"/>
      </w:pPr>
      <w:r>
        <w:rPr/>
        <w:t xml:space="preserve">一、《文化产业振兴规划》对墨汁行业的直接推动</w:t>
      </w:r>
    </w:p>
    <w:p>
      <w:pPr>
        <w:spacing w:before="75" w:after="0"/>
      </w:pPr>
      <w:r>
        <w:rPr/>
        <w:t xml:space="preserve">二、环保排放标准升级(gb 37822-2019挥发性有机物控制)实施成效</w:t>
      </w:r>
    </w:p>
    <w:p>
      <w:pPr>
        <w:spacing w:before="75" w:after="0"/>
      </w:pPr>
      <w:r>
        <w:rPr/>
        <w:t xml:space="preserve">三、出口退税政策调整对国际竞争力的重塑</w:t>
      </w:r>
    </w:p>
    <w:p>
      <w:pPr>
        <w:spacing w:before="75" w:after="0"/>
      </w:pPr>
      <w:r>
        <w:rPr/>
        <w:t xml:space="preserve">第三节 社会文化环境变迁</w:t>
      </w:r>
    </w:p>
    <w:p>
      <w:pPr>
        <w:spacing w:before="75" w:after="0"/>
      </w:pPr>
      <w:r>
        <w:rPr/>
        <w:t xml:space="preserve">一、国潮文化兴起带动书法培训市场规模扩张(2021-2026年cagr达18.7%)</w:t>
      </w:r>
    </w:p>
    <w:p>
      <w:pPr>
        <w:spacing w:before="75" w:after="0"/>
      </w:pPr>
      <w:r>
        <w:rPr/>
        <w:t xml:space="preserve">二、z世代消费群体对文创墨汁的偏好度分析</w:t>
      </w:r>
    </w:p>
    <w:p>
      <w:pPr>
        <w:spacing w:before="75" w:after="0"/>
      </w:pPr>
      <w:r>
        <w:rPr/>
        <w:t xml:space="preserve">三、数字化阅读冲击下传统书写文化的回归趋势</w:t>
      </w:r>
    </w:p>
    <w:p>
      <w:pPr>
        <w:spacing w:before="75" w:after="0"/>
      </w:pPr>
      <w:r>
        <w:rPr>
          <w:b w:val="1"/>
          <w:bCs w:val="1"/>
        </w:rPr>
        <w:t xml:space="preserve">第三章 2021-2026年中国墨汁市场运行现状分析</w:t>
      </w:r>
    </w:p>
    <w:p>
      <w:pPr>
        <w:spacing w:before="75" w:after="0"/>
      </w:pPr>
      <w:r>
        <w:rPr/>
        <w:t xml:space="preserve">第一节 市场规模与增长轨迹</w:t>
      </w:r>
    </w:p>
    <w:p>
      <w:pPr>
        <w:spacing w:before="75" w:after="0"/>
      </w:pPr>
      <w:r>
        <w:rPr/>
        <w:t xml:space="preserve">一、2021-2026年行业总产值统计(按年复合增长率12.3%测算)</w:t>
      </w:r>
    </w:p>
    <w:p>
      <w:pPr>
        <w:spacing w:before="75" w:after="0"/>
      </w:pPr>
      <w:r>
        <w:rPr/>
        <w:t xml:space="preserve">二、细分市场结构变化(书法墨汁占比从62%提升至68%)</w:t>
      </w:r>
    </w:p>
    <w:p>
      <w:pPr>
        <w:spacing w:before="75" w:after="0"/>
      </w:pPr>
      <w:r>
        <w:rPr/>
        <w:t xml:space="preserve">三、区域市场分布特征(华东地区占比41%，华南地区增速领先)</w:t>
      </w:r>
    </w:p>
    <w:p>
      <w:pPr>
        <w:spacing w:before="75" w:after="0"/>
      </w:pPr>
      <w:r>
        <w:rPr/>
        <w:t xml:space="preserve">第二节 市场竞争格局演进</w:t>
      </w:r>
    </w:p>
    <w:p>
      <w:pPr>
        <w:spacing w:before="75" w:after="0"/>
      </w:pPr>
      <w:r>
        <w:rPr/>
        <w:t xml:space="preserve">一、cr5集中度指数从2021-2026年38.2%升至2021-2026年41.5%</w:t>
      </w:r>
    </w:p>
    <w:p>
      <w:pPr>
        <w:spacing w:before="75" w:after="0"/>
      </w:pPr>
      <w:r>
        <w:rPr/>
        <w:t xml:space="preserve">二、内外资品牌竞争态势(日本吴竹、德国施德楼市场份额变化)</w:t>
      </w:r>
    </w:p>
    <w:p>
      <w:pPr>
        <w:spacing w:before="75" w:after="0"/>
      </w:pPr>
      <w:r>
        <w:rPr/>
        <w:t xml:space="preserve">三、新兴品牌崛起路径(以“玄宗”“一得阁”子品牌为例)</w:t>
      </w:r>
    </w:p>
    <w:p>
      <w:pPr>
        <w:spacing w:before="75" w:after="0"/>
      </w:pPr>
      <w:r>
        <w:rPr>
          <w:b w:val="1"/>
          <w:bCs w:val="1"/>
        </w:rPr>
        <w:t xml:space="preserve">第四章 墨汁行业产业链全景解析</w:t>
      </w:r>
    </w:p>
    <w:p>
      <w:pPr>
        <w:spacing w:before="75" w:after="0"/>
      </w:pPr>
      <w:r>
        <w:rPr/>
        <w:t xml:space="preserve">第一节 上游原材料市场分析</w:t>
      </w:r>
    </w:p>
    <w:p>
      <w:pPr>
        <w:spacing w:before="75" w:after="0"/>
      </w:pPr>
      <w:r>
        <w:rPr/>
        <w:t xml:space="preserve">一、炭黑供应格局与价格波动(2021-2026年进口依赖度从45%降至39%)</w:t>
      </w:r>
    </w:p>
    <w:p>
      <w:pPr>
        <w:spacing w:before="75" w:after="0"/>
      </w:pPr>
      <w:r>
        <w:rPr/>
        <w:t xml:space="preserve">二、胶料(骨胶/树脂)技术创新对产品性能的影响</w:t>
      </w:r>
    </w:p>
    <w:p>
      <w:pPr>
        <w:spacing w:before="75" w:after="0"/>
      </w:pPr>
      <w:r>
        <w:rPr/>
        <w:t xml:space="preserve">三、包装材料环保化转型趋势(可降解材料应用比例提升)</w:t>
      </w:r>
    </w:p>
    <w:p>
      <w:pPr>
        <w:spacing w:before="75" w:after="0"/>
      </w:pPr>
      <w:r>
        <w:rPr/>
        <w:t xml:space="preserve">第二节 中游生产制造环节透视</w:t>
      </w:r>
    </w:p>
    <w:p>
      <w:pPr>
        <w:spacing w:before="75" w:after="0"/>
      </w:pPr>
      <w:r>
        <w:rPr/>
        <w:t xml:space="preserve">一、生产工艺流程优化(自动化生产线普及率达72%)</w:t>
      </w:r>
    </w:p>
    <w:p>
      <w:pPr>
        <w:spacing w:before="75" w:after="0"/>
      </w:pPr>
      <w:r>
        <w:rPr/>
        <w:t xml:space="preserve">二、质量控制体系认证情况(iso9001/iso14001覆盖率)</w:t>
      </w:r>
    </w:p>
    <w:p>
      <w:pPr>
        <w:spacing w:before="75" w:after="0"/>
      </w:pPr>
      <w:r>
        <w:rPr/>
        <w:t xml:space="preserve">三、产能利用率与区域布局调整(华北、华东产能向中西部转移)</w:t>
      </w:r>
    </w:p>
    <w:p>
      <w:pPr>
        <w:spacing w:before="75" w:after="0"/>
      </w:pPr>
      <w:r>
        <w:rPr/>
        <w:t xml:space="preserve">第三节 下游应用领域需求研究</w:t>
      </w:r>
    </w:p>
    <w:p>
      <w:pPr>
        <w:spacing w:before="75" w:after="0"/>
      </w:pPr>
      <w:r>
        <w:rPr/>
        <w:t xml:space="preserve">一、书法教育市场采购模式变革(集采比例从15%升至28%)</w:t>
      </w:r>
    </w:p>
    <w:p>
      <w:pPr>
        <w:spacing w:before="75" w:after="0"/>
      </w:pPr>
      <w:r>
        <w:rPr/>
        <w:t xml:space="preserve">二、文创产品开发对高端墨汁的需求拉动</w:t>
      </w:r>
    </w:p>
    <w:p>
      <w:pPr>
        <w:spacing w:before="75" w:after="0"/>
      </w:pPr>
      <w:r>
        <w:rPr/>
        <w:t xml:space="preserve">三、工业印刷领域水性墨汁替代进程(2021-2026年渗透率达33%)</w:t>
      </w:r>
    </w:p>
    <w:p>
      <w:pPr>
        <w:spacing w:before="75" w:after="0"/>
      </w:pPr>
      <w:r>
        <w:rPr>
          <w:b w:val="1"/>
          <w:bCs w:val="1"/>
        </w:rPr>
        <w:t xml:space="preserve">第五章 2026-2031年中国墨汁市场需求预测</w:t>
      </w:r>
    </w:p>
    <w:p>
      <w:pPr>
        <w:spacing w:before="75" w:after="0"/>
      </w:pPr>
      <w:r>
        <w:rPr/>
        <w:t xml:space="preserve">第一节 消费升级驱动因素分析</w:t>
      </w:r>
    </w:p>
    <w:p>
      <w:pPr>
        <w:spacing w:before="75" w:after="0"/>
      </w:pPr>
      <w:r>
        <w:rPr/>
        <w:t xml:space="preserve">一、人均可支配收入增长与文化消费支出弹性系数测算</w:t>
      </w:r>
    </w:p>
    <w:p>
      <w:pPr>
        <w:spacing w:before="75" w:after="0"/>
      </w:pPr>
      <w:r>
        <w:rPr/>
        <w:t xml:space="preserve">二、中产阶级规模扩大对高端墨汁的支撑作用</w:t>
      </w:r>
    </w:p>
    <w:p>
      <w:pPr>
        <w:spacing w:before="75" w:after="0"/>
      </w:pPr>
      <w:r>
        <w:rPr/>
        <w:t xml:space="preserve">三、礼品市场定制化需求爆发潜力(年复合增长率预估21.5%)</w:t>
      </w:r>
    </w:p>
    <w:p>
      <w:pPr>
        <w:spacing w:before="75" w:after="0"/>
      </w:pPr>
      <w:r>
        <w:rPr/>
        <w:t xml:space="preserve">第二节 新兴应用场景拓展</w:t>
      </w:r>
    </w:p>
    <w:p>
      <w:pPr>
        <w:spacing w:before="75" w:after="0"/>
      </w:pPr>
      <w:r>
        <w:rPr/>
        <w:t xml:space="preserve">一、数字书法设备配套墨汁需求预测</w:t>
      </w:r>
    </w:p>
    <w:p>
      <w:pPr>
        <w:spacing w:before="75" w:after="0"/>
      </w:pPr>
      <w:r>
        <w:rPr/>
        <w:t xml:space="preserve">二、文旅融合项目中的文房四宝体验馆建设规模</w:t>
      </w:r>
    </w:p>
    <w:p>
      <w:pPr>
        <w:spacing w:before="75" w:after="0"/>
      </w:pPr>
      <w:r>
        <w:rPr/>
        <w:t xml:space="preserve">三、跨境电商b2c渠道出口增量空间(2030年目标市场份额15%)</w:t>
      </w:r>
    </w:p>
    <w:p>
      <w:pPr>
        <w:spacing w:before="75" w:after="0"/>
      </w:pPr>
      <w:r>
        <w:rPr>
          <w:b w:val="1"/>
          <w:bCs w:val="1"/>
        </w:rPr>
        <w:t xml:space="preserve">第六章 墨汁行业技术发展动态追踪</w:t>
      </w:r>
    </w:p>
    <w:p>
      <w:pPr>
        <w:spacing w:before="75" w:after="0"/>
      </w:pPr>
      <w:r>
        <w:rPr/>
        <w:t xml:space="preserve">第一节 核心技术突破方向</w:t>
      </w:r>
    </w:p>
    <w:p>
      <w:pPr>
        <w:spacing w:before="75" w:after="0"/>
      </w:pPr>
      <w:r>
        <w:rPr/>
        <w:t xml:space="preserve">一、纳米级颜料分散技术商业化进展</w:t>
      </w:r>
    </w:p>
    <w:p>
      <w:pPr>
        <w:spacing w:before="75" w:after="0"/>
      </w:pPr>
      <w:r>
        <w:rPr/>
        <w:t xml:space="preserve">二、抗紫外线/防霉变功能墨汁研发成果</w:t>
      </w:r>
    </w:p>
    <w:p>
      <w:pPr>
        <w:spacing w:before="75" w:after="0"/>
      </w:pPr>
      <w:r>
        <w:rPr/>
        <w:t xml:space="preserve">三、3d打印专用墨汁材料体系构建</w:t>
      </w:r>
    </w:p>
    <w:p>
      <w:pPr>
        <w:spacing w:before="75" w:after="0"/>
      </w:pPr>
      <w:r>
        <w:rPr/>
        <w:t xml:space="preserve">第二节 智能制造与绿色生产</w:t>
      </w:r>
    </w:p>
    <w:p>
      <w:pPr>
        <w:spacing w:before="75" w:after="0"/>
      </w:pPr>
      <w:r>
        <w:rPr/>
        <w:t xml:space="preserve">一、工业互联网在墨汁生产中的应用案例</w:t>
      </w:r>
    </w:p>
    <w:p>
      <w:pPr>
        <w:spacing w:before="75" w:after="0"/>
      </w:pPr>
      <w:r>
        <w:rPr/>
        <w:t xml:space="preserve">二、废水零排放技术经济性评估</w:t>
      </w:r>
    </w:p>
    <w:p>
      <w:pPr>
        <w:spacing w:before="75" w:after="0"/>
      </w:pPr>
      <w:r>
        <w:rPr/>
        <w:t xml:space="preserve">三、碳足迹标签制度对生产工艺的影响</w:t>
      </w:r>
    </w:p>
    <w:p>
      <w:pPr>
        <w:spacing w:before="75" w:after="0"/>
      </w:pPr>
      <w:r>
        <w:rPr>
          <w:b w:val="1"/>
          <w:bCs w:val="1"/>
        </w:rPr>
        <w:t xml:space="preserve">第七章 2026-2031年投资价值与风险评估</w:t>
      </w:r>
    </w:p>
    <w:p>
      <w:pPr>
        <w:spacing w:before="75" w:after="0"/>
      </w:pPr>
      <w:r>
        <w:rPr/>
        <w:t xml:space="preserve">第一节 行业进入壁垒分析</w:t>
      </w:r>
    </w:p>
    <w:p>
      <w:pPr>
        <w:spacing w:before="75" w:after="0"/>
      </w:pPr>
      <w:r>
        <w:rPr/>
        <w:t xml:space="preserve">一、技术壁垒(配方专利数量与保护期限)</w:t>
      </w:r>
    </w:p>
    <w:p>
      <w:pPr>
        <w:spacing w:before="75" w:after="0"/>
      </w:pPr>
      <w:r>
        <w:rPr/>
        <w:t xml:space="preserve">二、渠道壁垒(经销商网络建设成本)</w:t>
      </w:r>
    </w:p>
    <w:p>
      <w:pPr>
        <w:spacing w:before="75" w:after="0"/>
      </w:pPr>
      <w:r>
        <w:rPr/>
        <w:t xml:space="preserve">三、品牌壁垒(老字号商标价值评估)</w:t>
      </w:r>
    </w:p>
    <w:p>
      <w:pPr>
        <w:spacing w:before="75" w:after="0"/>
      </w:pPr>
      <w:r>
        <w:rPr/>
        <w:t xml:space="preserve">第二节 潜在风险点识别</w:t>
      </w:r>
    </w:p>
    <w:p>
      <w:pPr>
        <w:spacing w:before="75" w:after="0"/>
      </w:pPr>
      <w:r>
        <w:rPr/>
        <w:t xml:space="preserve">一、原材料价格波动预警模型构建</w:t>
      </w:r>
    </w:p>
    <w:p>
      <w:pPr>
        <w:spacing w:before="75" w:after="0"/>
      </w:pPr>
      <w:r>
        <w:rPr/>
        <w:t xml:space="preserve">二、环保政策趋紧导致的停产风险概率</w:t>
      </w:r>
    </w:p>
    <w:p>
      <w:pPr>
        <w:spacing w:before="75" w:after="0"/>
      </w:pPr>
      <w:r>
        <w:rPr/>
        <w:t xml:space="preserve">三、国际贸易摩擦对出口型企业的冲击</w:t>
      </w:r>
    </w:p>
    <w:p>
      <w:pPr>
        <w:spacing w:before="75" w:after="0"/>
      </w:pPr>
      <w:r>
        <w:rPr>
          <w:b w:val="1"/>
          <w:bCs w:val="1"/>
        </w:rPr>
        <w:t xml:space="preserve">第八章 细分市场投资机会研判</w:t>
      </w:r>
    </w:p>
    <w:p>
      <w:pPr>
        <w:spacing w:before="75" w:after="0"/>
      </w:pPr>
      <w:r>
        <w:rPr/>
        <w:t xml:space="preserve">第一节 高端文创墨汁市场</w:t>
      </w:r>
    </w:p>
    <w:p>
      <w:pPr>
        <w:spacing w:before="75" w:after="0"/>
      </w:pPr>
      <w:r>
        <w:rPr/>
        <w:t xml:space="preserve">一、消费升级驱动下的价格带上移空间</w:t>
      </w:r>
    </w:p>
    <w:p>
      <w:pPr>
        <w:spacing w:before="75" w:after="0"/>
      </w:pPr>
      <w:r>
        <w:rPr/>
        <w:t xml:space="preserve">二、ip授权合作模式收益测算</w:t>
      </w:r>
    </w:p>
    <w:p>
      <w:pPr>
        <w:spacing w:before="75" w:after="0"/>
      </w:pPr>
      <w:r>
        <w:rPr/>
        <w:t xml:space="preserve">三、体验式消费场景搭建成本回收周期</w:t>
      </w:r>
    </w:p>
    <w:p>
      <w:pPr>
        <w:spacing w:before="75" w:after="0"/>
      </w:pPr>
      <w:r>
        <w:rPr/>
        <w:t xml:space="preserve">第二节 工业环保墨汁领域</w:t>
      </w:r>
    </w:p>
    <w:p>
      <w:pPr>
        <w:spacing w:before="75" w:after="0"/>
      </w:pPr>
      <w:r>
        <w:rPr/>
        <w:t xml:space="preserve">一、水性墨汁替代溶剂型产品的经济性</w:t>
      </w:r>
    </w:p>
    <w:p>
      <w:pPr>
        <w:spacing w:before="75" w:after="0"/>
      </w:pPr>
      <w:r>
        <w:rPr/>
        <w:t xml:space="preserve">二、政府采购标准升级带来的市场红利</w:t>
      </w:r>
    </w:p>
    <w:p>
      <w:pPr>
        <w:spacing w:before="75" w:after="0"/>
      </w:pPr>
      <w:r>
        <w:rPr/>
        <w:t xml:space="preserve">三、产业链协同创新机制构建路径</w:t>
      </w:r>
    </w:p>
    <w:p>
      <w:pPr>
        <w:spacing w:before="75" w:after="0"/>
      </w:pPr>
      <w:r>
        <w:rPr>
          <w:b w:val="1"/>
          <w:bCs w:val="1"/>
        </w:rPr>
        <w:t xml:space="preserve">第九章 区域市场投资优先级排序</w:t>
      </w:r>
    </w:p>
    <w:p>
      <w:pPr>
        <w:spacing w:before="75" w:after="0"/>
      </w:pPr>
      <w:r>
        <w:rPr/>
        <w:t xml:space="preserve">第一节 华东地区</w:t>
      </w:r>
    </w:p>
    <w:p>
      <w:pPr>
        <w:spacing w:before="75" w:after="0"/>
      </w:pPr>
      <w:r>
        <w:rPr/>
        <w:t xml:space="preserve">一、书画培训产业集聚效应分析</w:t>
      </w:r>
    </w:p>
    <w:p>
      <w:pPr>
        <w:spacing w:before="75" w:after="0"/>
      </w:pPr>
      <w:r>
        <w:rPr/>
        <w:t xml:space="preserve">二、物流成本优势量化评估</w:t>
      </w:r>
    </w:p>
    <w:p>
      <w:pPr>
        <w:spacing w:before="75" w:after="0"/>
      </w:pPr>
      <w:r>
        <w:rPr/>
        <w:t xml:space="preserve">三、政策支持力度对比(上海自贸区 vs 江苏产业园区)</w:t>
      </w:r>
    </w:p>
    <w:p>
      <w:pPr>
        <w:spacing w:before="75" w:after="0"/>
      </w:pPr>
      <w:r>
        <w:rPr/>
        <w:t xml:space="preserve">第二节 华南地区</w:t>
      </w:r>
    </w:p>
    <w:p>
      <w:pPr>
        <w:spacing w:before="75" w:after="0"/>
      </w:pPr>
      <w:r>
        <w:rPr/>
        <w:t xml:space="preserve">一、跨境电商枢纽地位对出口企业的赋能</w:t>
      </w:r>
    </w:p>
    <w:p>
      <w:pPr>
        <w:spacing w:before="75" w:after="0"/>
      </w:pPr>
      <w:r>
        <w:rPr/>
        <w:t xml:space="preserve">二、粤港澳大湾区文化消费潜力释放节奏</w:t>
      </w:r>
    </w:p>
    <w:p>
      <w:pPr>
        <w:spacing w:before="75" w:after="0"/>
      </w:pPr>
      <w:r>
        <w:rPr/>
        <w:t xml:space="preserve">三、环保监管差异对产能布局的影响</w:t>
      </w:r>
    </w:p>
    <w:p>
      <w:pPr>
        <w:spacing w:before="75" w:after="0"/>
      </w:pPr>
      <w:r>
        <w:rPr>
          <w:b w:val="1"/>
          <w:bCs w:val="1"/>
        </w:rPr>
        <w:t xml:space="preserve">第十章 典型投资案例解析</w:t>
      </w:r>
    </w:p>
    <w:p>
      <w:pPr>
        <w:spacing w:before="75" w:after="0"/>
      </w:pPr>
      <w:r>
        <w:rPr/>
        <w:t xml:space="preserve">第一节 并购重组案例</w:t>
      </w:r>
    </w:p>
    <w:p>
      <w:pPr>
        <w:spacing w:before="75" w:after="0"/>
      </w:pPr>
      <w:r>
        <w:rPr/>
        <w:t xml:space="preserve">一、行业龙头整合区域品牌动因与成效</w:t>
      </w:r>
    </w:p>
    <w:p>
      <w:pPr>
        <w:spacing w:before="75" w:after="0"/>
      </w:pPr>
      <w:r>
        <w:rPr/>
        <w:t xml:space="preserve">二、跨界资本进入路径(文投集团控股某墨汁企业)</w:t>
      </w:r>
    </w:p>
    <w:p>
      <w:pPr>
        <w:spacing w:before="75" w:after="0"/>
      </w:pPr>
      <w:r>
        <w:rPr/>
        <w:t xml:space="preserve">三、失败案例教训总结(估值泡沫与文化冲突)</w:t>
      </w:r>
    </w:p>
    <w:p>
      <w:pPr>
        <w:spacing w:before="75" w:after="0"/>
      </w:pPr>
      <w:r>
        <w:rPr/>
        <w:t xml:space="preserve">第二节 产能扩建项目</w:t>
      </w:r>
    </w:p>
    <w:p>
      <w:pPr>
        <w:spacing w:before="75" w:after="0"/>
      </w:pPr>
      <w:r>
        <w:rPr/>
        <w:t xml:space="preserve">一、西南基地建设经济性分析(土地/人力成本优势)</w:t>
      </w:r>
    </w:p>
    <w:p>
      <w:pPr>
        <w:spacing w:before="75" w:after="0"/>
      </w:pPr>
      <w:r>
        <w:rPr/>
        <w:t xml:space="preserve">二、智能工厂投资回报周期测算</w:t>
      </w:r>
    </w:p>
    <w:p>
      <w:pPr>
        <w:spacing w:before="75" w:after="0"/>
      </w:pPr>
      <w:r>
        <w:rPr/>
        <w:t xml:space="preserve">三、地方政府补贴获取策略</w:t>
      </w:r>
    </w:p>
    <w:p>
      <w:pPr>
        <w:spacing w:before="75" w:after="0"/>
      </w:pPr>
      <w:r>
        <w:rPr>
          <w:b w:val="1"/>
          <w:bCs w:val="1"/>
        </w:rPr>
        <w:t xml:space="preserve">第十一章 2026-2031年发展战略规划建议</w:t>
      </w:r>
    </w:p>
    <w:p>
      <w:pPr>
        <w:spacing w:before="75" w:after="0"/>
      </w:pPr>
      <w:r>
        <w:rPr/>
        <w:t xml:space="preserve">第一节 企业层面战略选择</w:t>
      </w:r>
    </w:p>
    <w:p>
      <w:pPr>
        <w:spacing w:before="75" w:after="0"/>
      </w:pPr>
      <w:r>
        <w:rPr/>
        <w:t xml:space="preserve">一、差异化竞争路线图设计</w:t>
      </w:r>
    </w:p>
    <w:p>
      <w:pPr>
        <w:spacing w:before="75" w:after="0"/>
      </w:pPr>
      <w:r>
        <w:rPr/>
        <w:t xml:space="preserve">二、数字化营销体系搭建要点</w:t>
      </w:r>
    </w:p>
    <w:p>
      <w:pPr>
        <w:spacing w:before="75" w:after="0"/>
      </w:pPr>
      <w:r>
        <w:rPr/>
        <w:t xml:space="preserve">三、人才梯队建设重点方向(非遗传承人培养)</w:t>
      </w:r>
    </w:p>
    <w:p>
      <w:pPr>
        <w:spacing w:before="75" w:after="0"/>
      </w:pPr>
      <w:r>
        <w:rPr/>
        <w:t xml:space="preserve">第二节 产业层面协同发展</w:t>
      </w:r>
    </w:p>
    <w:p>
      <w:pPr>
        <w:spacing w:before="75" w:after="0"/>
      </w:pPr>
      <w:r>
        <w:rPr/>
        <w:t xml:space="preserve">一、行业标准制定参与策略</w:t>
      </w:r>
    </w:p>
    <w:p>
      <w:pPr>
        <w:spacing w:before="75" w:after="0"/>
      </w:pPr>
      <w:r>
        <w:rPr/>
        <w:t xml:space="preserve">二、产学研合作平台构建模式</w:t>
      </w:r>
    </w:p>
    <w:p>
      <w:pPr>
        <w:spacing w:before="75" w:after="0"/>
      </w:pPr>
      <w:r>
        <w:rPr/>
        <w:t xml:space="preserve">三、国际市场话语权争夺路径</w:t>
      </w:r>
    </w:p>
    <w:p>
      <w:pPr>
        <w:spacing w:before="75" w:after="0"/>
      </w:pPr>
      <w:r>
        <w:rPr>
          <w:b w:val="1"/>
          <w:bCs w:val="1"/>
        </w:rPr>
        <w:t xml:space="preserve">第十二章 重点企业案例深度分析（10家）</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b w:val="1"/>
          <w:bCs w:val="1"/>
        </w:rPr>
        <w:t xml:space="preserve">第十三章 研究结论与战略建议</w:t>
      </w:r>
    </w:p>
    <w:p>
      <w:pPr>
        <w:spacing w:before="75" w:after="0"/>
      </w:pPr>
      <w:r>
        <w:rPr/>
        <w:t xml:space="preserve">第一节 行业发展趋势总论</w:t>
      </w:r>
    </w:p>
    <w:p>
      <w:pPr>
        <w:spacing w:before="75" w:after="0"/>
      </w:pPr>
      <w:r>
        <w:rPr/>
        <w:t xml:space="preserve">一、2026-2031年市场规模突破200亿元的确定性</w:t>
      </w:r>
    </w:p>
    <w:p>
      <w:pPr>
        <w:spacing w:before="75" w:after="0"/>
      </w:pPr>
      <w:r>
        <w:rPr/>
        <w:t xml:space="preserve">二、技术驱动与文化赋能双轮驱动格局形成</w:t>
      </w:r>
    </w:p>
    <w:p>
      <w:pPr>
        <w:spacing w:before="75" w:after="0"/>
      </w:pPr>
      <w:r>
        <w:rPr/>
        <w:t xml:space="preserve">三、国际化从“产品输出”向“标准输出”跃迁</w:t>
      </w:r>
    </w:p>
    <w:p>
      <w:pPr>
        <w:spacing w:before="75" w:after="0"/>
      </w:pPr>
      <w:r>
        <w:rPr/>
        <w:t xml:space="preserve">第二节 投资决策核心原则</w:t>
      </w:r>
    </w:p>
    <w:p>
      <w:pPr>
        <w:spacing w:before="75" w:after="0"/>
      </w:pPr>
      <w:r>
        <w:rPr/>
        <w:t xml:space="preserve">一、聚焦技术壁垒与品牌壁垒双重优势企业</w:t>
      </w:r>
    </w:p>
    <w:p>
      <w:pPr>
        <w:spacing w:before="75" w:after="0"/>
      </w:pPr>
      <w:r>
        <w:rPr/>
        <w:t xml:space="preserve">二、把握消费升级与政策红利叠加窗口期</w:t>
      </w:r>
    </w:p>
    <w:p>
      <w:pPr>
        <w:spacing w:before="75" w:after="0"/>
      </w:pPr>
      <w:r>
        <w:rPr/>
        <w:t xml:space="preserve">三、构建“研发+制造+文化”三维价值评估体系</w:t>
      </w:r>
    </w:p>
    <w:p>
      <w:pPr>
        <w:spacing w:before="75" w:after="0"/>
      </w:pPr>
      <w:r>
        <w:rPr>
          <w:b w:val="1"/>
          <w:bCs w:val="1"/>
        </w:rPr>
        <w:t xml:space="preserve">第十四章 局限性说明与展望</w:t>
      </w:r>
    </w:p>
    <w:p>
      <w:pPr>
        <w:spacing w:before="75" w:after="0"/>
      </w:pPr>
      <w:r>
        <w:rPr/>
        <w:t xml:space="preserve">第一节 研究方法局限性</w:t>
      </w:r>
    </w:p>
    <w:p>
      <w:pPr>
        <w:spacing w:before="75" w:after="0"/>
      </w:pPr>
      <w:r>
        <w:rPr/>
        <w:t xml:space="preserve">一、非上市企业数据获取难度说明</w:t>
      </w:r>
    </w:p>
    <w:p>
      <w:pPr>
        <w:spacing w:before="75" w:after="0"/>
      </w:pPr>
      <w:r>
        <w:rPr/>
        <w:t xml:space="preserve">二、新兴技术商业化进度预测偏差风险</w:t>
      </w:r>
    </w:p>
    <w:p>
      <w:pPr>
        <w:spacing w:before="75" w:after="0"/>
      </w:pPr>
      <w:r>
        <w:rPr/>
        <w:t xml:space="preserve">第二节 未来研究方向</w:t>
      </w:r>
    </w:p>
    <w:p>
      <w:pPr>
        <w:spacing w:before="75" w:after="0"/>
      </w:pPr>
      <w:r>
        <w:rPr/>
        <w:t xml:space="preserve">一、ai书法对墨汁性能要求的迭代追踪</w:t>
      </w:r>
    </w:p>
    <w:p>
      <w:pPr>
        <w:spacing w:before="75" w:after="0"/>
      </w:pPr>
      <w:r>
        <w:rPr/>
        <w:t xml:space="preserve">二、元宇宙场景下文房四宝价值重构研究</w:t>
      </w:r>
    </w:p>
    <w:p>
      <w:pPr>
        <w:spacing w:before="75" w:after="0"/>
      </w:pPr>
      <w:r>
        <w:rPr>
          <w:b w:val="1"/>
          <w:bCs w:val="1"/>
        </w:rPr>
        <w:t xml:space="preserve">图表目录</w:t>
      </w:r>
    </w:p>
    <w:p>
      <w:pPr>
        <w:spacing w:before="75" w:after="0"/>
      </w:pPr>
      <w:r>
        <w:rPr/>
        <w:t xml:space="preserve">图表 中国墨汁行业产业链结构图(2025)</w:t>
      </w:r>
    </w:p>
    <w:p>
      <w:pPr>
        <w:spacing w:before="75" w:after="0"/>
      </w:pPr>
      <w:r>
        <w:rPr/>
        <w:t xml:space="preserve">图表 2021-2026年全国墨汁产量及增速统计</w:t>
      </w:r>
    </w:p>
    <w:p>
      <w:pPr>
        <w:spacing w:before="75" w:after="0"/>
      </w:pPr>
      <w:r>
        <w:rPr/>
        <w:t xml:space="preserve">图表 2021-2026年墨汁细分市场占比结构图</w:t>
      </w:r>
    </w:p>
    <w:p>
      <w:pPr>
        <w:spacing w:before="75" w:after="0"/>
      </w:pPr>
      <w:r>
        <w:rPr/>
        <w:t xml:space="preserve">图表 2021-2026年华东地区墨汁消费量变化</w:t>
      </w:r>
    </w:p>
    <w:p>
      <w:pPr>
        <w:spacing w:before="75" w:after="0"/>
      </w:pPr>
      <w:r>
        <w:rPr/>
        <w:t xml:space="preserve">图表 墨汁行业cr5集中度变化曲线(2022-2024)</w:t>
      </w:r>
    </w:p>
    <w:p>
      <w:pPr>
        <w:spacing w:before="75" w:after="0"/>
      </w:pPr>
      <w:r>
        <w:rPr/>
        <w:t xml:space="preserve">图表 2021-2026年主要品牌市场份额对比</w:t>
      </w:r>
    </w:p>
    <w:p>
      <w:pPr>
        <w:spacing w:before="75" w:after="0"/>
      </w:pPr>
      <w:r>
        <w:rPr/>
        <w:t xml:space="preserve">图表 书法培训市场规模与墨汁需求关联模型</w:t>
      </w:r>
    </w:p>
    <w:p>
      <w:pPr>
        <w:spacing w:before="75" w:after="0"/>
      </w:pPr>
      <w:r>
        <w:rPr/>
        <w:t xml:space="preserve">图表 2021-2026年炭黑原料进口依赖度变化</w:t>
      </w:r>
    </w:p>
    <w:p>
      <w:pPr>
        <w:spacing w:before="75" w:after="0"/>
      </w:pPr>
      <w:r>
        <w:rPr/>
        <w:t xml:space="preserve">图表 墨汁生产自动化设备普及率统计(2024)</w:t>
      </w:r>
    </w:p>
    <w:p>
      <w:pPr>
        <w:spacing w:before="75" w:after="0"/>
      </w:pPr>
      <w:r>
        <w:rPr/>
        <w:t xml:space="preserve">图表 2026-2031年高端墨汁市场规模预测</w:t>
      </w:r>
    </w:p>
    <w:p>
      <w:pPr>
        <w:spacing w:before="75" w:after="0"/>
      </w:pPr>
      <w:r>
        <w:rPr/>
        <w:t xml:space="preserve">图表 数字书法设备配套墨汁需求测算(2030)</w:t>
      </w:r>
    </w:p>
    <w:p>
      <w:pPr>
        <w:spacing w:before="75" w:after="0"/>
      </w:pPr>
      <w:r>
        <w:rPr/>
        <w:t xml:space="preserve">图表 纳米颜料分散技术专利申请趋势(2022-2024)</w:t>
      </w:r>
    </w:p>
    <w:p>
      <w:pPr>
        <w:spacing w:before="75" w:after="0"/>
      </w:pPr>
      <w:r>
        <w:rPr/>
        <w:t xml:space="preserve">图表 墨汁生产废水处理成本构成(2024)</w:t>
      </w:r>
    </w:p>
    <w:p>
      <w:pPr>
        <w:spacing w:before="75" w:after="0"/>
      </w:pPr>
      <w:r>
        <w:rPr/>
        <w:t xml:space="preserve">图表 墨汁行业技术壁垒矩阵分析图</w:t>
      </w:r>
    </w:p>
    <w:p>
      <w:pPr>
        <w:spacing w:before="75" w:after="0"/>
      </w:pPr>
      <w:r>
        <w:rPr/>
        <w:t xml:space="preserve">图表 2026-2031年华东地区墨汁消费增量预测</w:t>
      </w:r>
    </w:p>
    <w:p>
      <w:pPr>
        <w:spacing w:before="75" w:after="0"/>
      </w:pPr>
      <w:r>
        <w:rPr/>
        <w:t xml:space="preserve">图表 华南地区跨境电商墨汁出口额(2022-2024)</w:t>
      </w:r>
    </w:p>
    <w:p>
      <w:pPr>
        <w:spacing w:before="75" w:after="0"/>
      </w:pPr>
      <w:r>
        <w:rPr/>
        <w:t xml:space="preserve">图表 高端文创墨汁价格带分布(2024)</w:t>
      </w:r>
    </w:p>
    <w:p>
      <w:pPr>
        <w:spacing w:before="75" w:after="0"/>
      </w:pPr>
      <w:r>
        <w:rPr/>
        <w:t xml:space="preserve">图表 水性墨汁替代溶剂型产品经济性评估</w:t>
      </w:r>
    </w:p>
    <w:p>
      <w:pPr>
        <w:spacing w:before="75" w:after="0"/>
      </w:pPr>
      <w:r>
        <w:rPr/>
        <w:t xml:space="preserve">图表 2025年各区域政策支持力度评分</w:t>
      </w:r>
    </w:p>
    <w:p>
      <w:pPr>
        <w:spacing w:before="75" w:after="0"/>
      </w:pPr>
      <w:r>
        <w:rPr/>
        <w:t xml:space="preserve">图表 墨汁企业并购案例投资回报率对比</w:t>
      </w:r>
    </w:p>
    <w:p>
      <w:pPr>
        <w:spacing w:before="75" w:after="0"/>
      </w:pPr>
      <w:r>
        <w:rPr/>
        <w:t xml:space="preserve">图表 西南基地建设成本优势量化表(2025)</w:t>
      </w:r>
    </w:p>
    <w:p>
      <w:pPr>
        <w:spacing w:before="75" w:after="0"/>
      </w:pPr>
      <w:r>
        <w:rPr/>
        <w:t xml:space="preserve">图表 智能工厂建设投资回收期测算(2026-2031)</w:t>
      </w:r>
    </w:p>
    <w:p>
      <w:pPr>
        <w:spacing w:before="75" w:after="0"/>
      </w:pPr>
      <w:r>
        <w:rPr/>
        <w:t xml:space="preserve">图表 2026-2031年炭黑原料价格波动预警区间</w:t>
      </w:r>
    </w:p>
    <w:p>
      <w:pPr>
        <w:spacing w:before="75" w:after="0"/>
      </w:pPr>
      <w:r>
        <w:rPr/>
        <w:t xml:space="preserve">图表 环保设备投入对产能利用率影响模型</w:t>
      </w:r>
    </w:p>
    <w:p>
      <w:pPr>
        <w:spacing w:before="75" w:after="0"/>
      </w:pPr>
      <w:r>
        <w:rPr/>
        <w:t xml:space="preserve">图表 2021-2026年墨汁出口目的地市场份额</w:t>
      </w:r>
    </w:p>
    <w:p>
      <w:pPr>
        <w:spacing w:before="75" w:after="0"/>
      </w:pPr>
      <w:r>
        <w:rPr/>
        <w:t xml:space="preserve">图表 跨境电商b2c渠道墨汁销售额预测(2030)</w:t>
      </w:r>
    </w:p>
    <w:p>
      <w:pPr>
        <w:spacing w:before="75" w:after="0"/>
      </w:pPr>
      <w:r>
        <w:rPr/>
        <w:t xml:space="preserve">图表 文旅融合项目墨汁需求测算(2026-2031)</w:t>
      </w:r>
    </w:p>
    <w:p>
      <w:pPr>
        <w:spacing w:before="75" w:after="0"/>
      </w:pPr>
      <w:r>
        <w:rPr/>
        <w:t xml:space="preserve">图表 3d打印墨汁材料认证进度表(2025)</w:t>
      </w:r>
    </w:p>
    <w:p>
      <w:pPr>
        <w:spacing w:before="75" w:after="0"/>
      </w:pPr>
      <w:r>
        <w:rPr/>
        <w:t xml:space="preserve">图表 工业墨汁客户集中度变化(2022-2024)</w:t>
      </w:r>
    </w:p>
    <w:p>
      <w:pPr>
        <w:spacing w:before="75" w:after="0"/>
      </w:pPr>
      <w:r>
        <w:rPr/>
        <w:t xml:space="preserve">图表 政府采购环保墨汁标准升级路线图</w:t>
      </w:r>
    </w:p>
    <w:p>
      <w:pPr>
        <w:spacing w:before="75" w:after="0"/>
      </w:pPr>
      <w:r>
        <w:rPr/>
        <w:t xml:space="preserve">图表 2025年各省市墨汁消费潜力指数</w:t>
      </w:r>
    </w:p>
    <w:p>
      <w:pPr>
        <w:spacing w:before="75" w:after="0"/>
      </w:pPr>
      <w:r>
        <w:rPr/>
        <w:t xml:space="preserve">图表 墨汁企业数字化转型关键指标达成率</w:t>
      </w:r>
    </w:p>
    <w:p>
      <w:pPr>
        <w:spacing w:before="75" w:after="0"/>
      </w:pPr>
      <w:r>
        <w:rPr/>
        <w:t xml:space="preserve">图表 非遗传承人培养体系框架图</w:t>
      </w:r>
    </w:p>
    <w:p>
      <w:pPr>
        <w:spacing w:before="75" w:after="0"/>
      </w:pPr>
      <w:r>
        <w:rPr/>
        <w:t xml:space="preserve">图表 行业标准制定参与企业贡献度排名</w:t>
      </w:r>
    </w:p>
    <w:p>
      <w:pPr>
        <w:spacing w:before="75" w:after="0"/>
      </w:pPr>
      <w:r>
        <w:rPr/>
        <w:t xml:space="preserve">图表 产学研合作项目成果转化率(2022-2024)</w:t>
      </w:r>
    </w:p>
    <w:p>
      <w:pPr>
        <w:spacing w:before="75" w:after="0"/>
      </w:pPr>
      <w:r>
        <w:rPr/>
        <w:t xml:space="preserve">图表 国际市场准入认证获取进度(2025)</w:t>
      </w:r>
    </w:p>
    <w:p>
      <w:pPr>
        <w:spacing w:before="75" w:after="0"/>
      </w:pPr>
      <w:r>
        <w:rPr/>
        <w:t xml:space="preserve">图表 2021-2026年墨汁行业产能利用率热力图</w:t>
      </w:r>
    </w:p>
    <w:p>
      <w:pPr>
        <w:spacing w:before="75" w:after="0"/>
      </w:pPr>
      <w:r>
        <w:rPr/>
        <w:t xml:space="preserve">图表 环保税征收对中小企业影响模型</w:t>
      </w:r>
    </w:p>
    <w:p>
      <w:pPr>
        <w:spacing w:before="75" w:after="0"/>
      </w:pPr>
      <w:r>
        <w:rPr/>
        <w:t xml:space="preserve">图表 2026-2031年行业总产值预测曲线</w:t>
      </w:r>
    </w:p>
    <w:p>
      <w:pPr>
        <w:spacing w:before="75" w:after="0"/>
      </w:pPr>
      <w:r>
        <w:rPr/>
        <w:t xml:space="preserve">图表 投资优先级区域矩阵分析图</w:t>
      </w:r>
    </w:p>
    <w:p>
      <w:pPr>
        <w:spacing w:before="75" w:after="0"/>
      </w:pPr>
      <w:r>
        <w:rPr/>
        <w:t xml:space="preserve">图表 重点企业案例分析框架图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本文地址：https://www.51baogao.cn/baogao/20250903/2984671.shtml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03/298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中国墨汁行业市场深度调研及趋势预测与投资发展研究报告(2026-2031版)</dc:title>
  <dc:description>中国墨汁行业市场深度调研及趋势预测与投资发展研究报告(2026-2031版)</dc:description>
  <dc:subject>中国墨汁行业市场深度调研及趋势预测与投资发展研究报告(2026-2031版)</dc:subject>
  <cp:keywords>研究报告</cp:keywords>
  <cp:category>研究报告</cp:category>
  <cp:lastModifiedBy>北京中道泰和信息咨询有限公司</cp:lastModifiedBy>
  <dcterms:created xsi:type="dcterms:W3CDTF">2026-04-08T18:20:18+08:00</dcterms:created>
  <dcterms:modified xsi:type="dcterms:W3CDTF">2026-04-08T18:20:18+08:00</dcterms:modified>
</cp:coreProperties>
</file>

<file path=docProps/custom.xml><?xml version="1.0" encoding="utf-8"?>
<Properties xmlns="http://schemas.openxmlformats.org/officeDocument/2006/custom-properties" xmlns:vt="http://schemas.openxmlformats.org/officeDocument/2006/docPropsVTypes"/>
</file>