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中国数据安全产业市场深度调研及商业模式与战略建议研究报告(2026-2031版)</w:t>
      </w:r>
    </w:p>
    <w:p>
      <w:pPr>
        <w:spacing w:after="150"/>
      </w:pPr>
      <w:r>
        <w:rPr>
          <w:b w:val="1"/>
          <w:bCs w:val="1"/>
        </w:rPr>
        <w:t xml:space="preserve">报告简介</w:t>
      </w:r>
    </w:p>
    <w:p>
      <w:pPr>
        <w:spacing w:after="150"/>
      </w:pPr>
      <w:r>
        <w:rPr/>
        <w:t xml:space="preserve">数据安全作为现代信息技术的核心组成部分，随着数字经济的蓬勃发展，其重要性日益凸显。数据安全不仅关乎个人隐私保护，更涉及企业商业机密、国家信息安全等关键领域。近年来，随着云计算、大数据、人工智能、物联网等技术的广泛应用，数据的生成、存储、传输和处理环节日益复杂，数据安全面临的挑战也愈发严峻。</w:t>
      </w:r>
    </w:p>
    <w:p>
      <w:pPr>
        <w:spacing w:after="150"/>
      </w:pPr>
      <w:r>
        <w:rPr/>
        <w:t xml:space="preserve">目前，数据安全行业正处于快速发展阶段。一方面，传统数据安全技术如加密、访问控制、身份验证等不断优化升级，以应对日益复杂的安全威胁。例如，同态加密技术允许在加密数据上直接进行计算，无需解密，从而有效保护数据隐私。另一方面，新兴技术如区块链、零知识证明等为数据安全提供了新的解决方案。区块链技术通过分布式账本确保数据的不可篡改和透明性，零知识证明则在不泄露数据内容的前提下验证数据的真实性。未来，数据安全行业将朝着智能化、自动化和集成化方向发展。随着人工智能和机器学习技术的不断进步，数据安全防护将更加智能和精准。例如，利用深度学习算法可以实时监测和识别异常行为，及时发现并阻止潜在的安全威胁。同时，数据安全将与业务流程深度融合，形成一体化的安全防护体系。企业将更加注重从数据的生成到销毁的全生命周期安全管理，确保数据在各个环节的安全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安全行业研究单位等公布和提供的大量资料。报告对我国数据安全行业的供需状况、发展现状、子行业发展变化等进行了分析，重点分析了国内外数据安全行业的发展现状、如何面对行业的发展挑战、行业的发展建议、行业竞争力，以及行业的投资分析和趋势预测等等。报告还综合了数据安全行业的整体发展动态，对行业在产品方面提供了参考建议和具体解决办法。报告对于数据安全产品生产企业、经销商、行业管理部门以及拟进入该行业的投资者具有重要的参考价值，对于研究我国数据安全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核心发现与战略要义</w:t>
      </w:r>
    </w:p>
    <w:p>
      <w:pPr>
        <w:spacing w:before="75" w:after="0"/>
      </w:pPr>
      <w:r>
        <w:rPr/>
        <w:t xml:space="preserve">第一节  研究背景与时代价值</w:t>
      </w:r>
    </w:p>
    <w:p>
      <w:pPr>
        <w:spacing w:before="75" w:after="0"/>
      </w:pPr>
      <w:r>
        <w:rPr/>
        <w:t xml:space="preserve">一、  数字经济国家战略新要求</w:t>
      </w:r>
    </w:p>
    <w:p>
      <w:pPr>
        <w:spacing w:before="75" w:after="0"/>
      </w:pPr>
      <w:r>
        <w:rPr/>
        <w:t xml:space="preserve">二、  全球数据主权竞争白热化</w:t>
      </w:r>
    </w:p>
    <w:p>
      <w:pPr>
        <w:spacing w:before="75" w:after="0"/>
      </w:pPr>
      <w:r>
        <w:rPr/>
        <w:t xml:space="preserve">三、  数据要素市场化关键保障</w:t>
      </w:r>
    </w:p>
    <w:p>
      <w:pPr>
        <w:spacing w:before="75" w:after="0"/>
      </w:pPr>
      <w:r>
        <w:rPr/>
        <w:t xml:space="preserve">四、  新型安全威胁持续升级</w:t>
      </w:r>
    </w:p>
    <w:p>
      <w:pPr>
        <w:spacing w:before="75" w:after="0"/>
      </w:pPr>
      <w:r>
        <w:rPr/>
        <w:t xml:space="preserve">五、  \"十五五\"安全体系建设目标</w:t>
      </w:r>
    </w:p>
    <w:p>
      <w:pPr>
        <w:spacing w:before="75" w:after="0"/>
      </w:pPr>
      <w:r>
        <w:rPr/>
        <w:t xml:space="preserve">第二节  方法论创新</w:t>
      </w:r>
    </w:p>
    <w:p>
      <w:pPr>
        <w:spacing w:before="75" w:after="0"/>
      </w:pPr>
      <w:r>
        <w:rPr/>
        <w:t xml:space="preserve">一、  三维风险评估模型</w:t>
      </w:r>
    </w:p>
    <w:p>
      <w:pPr>
        <w:spacing w:before="75" w:after="0"/>
      </w:pPr>
      <w:r>
        <w:rPr/>
        <w:t xml:space="preserve">二、  攻防对抗推演体系</w:t>
      </w:r>
    </w:p>
    <w:p>
      <w:pPr>
        <w:spacing w:before="75" w:after="0"/>
      </w:pPr>
      <w:r>
        <w:rPr/>
        <w:t xml:space="preserve">三、  合规审计评估框架</w:t>
      </w:r>
    </w:p>
    <w:p>
      <w:pPr>
        <w:spacing w:before="75" w:after="0"/>
      </w:pPr>
      <w:r>
        <w:rPr/>
        <w:t xml:space="preserve">四、  技术成熟度曲线</w:t>
      </w:r>
    </w:p>
    <w:p>
      <w:pPr>
        <w:spacing w:before="75" w:after="0"/>
      </w:pPr>
      <w:r>
        <w:rPr/>
        <w:t xml:space="preserve">五、  产业生态图谱</w:t>
      </w:r>
    </w:p>
    <w:p>
      <w:pPr>
        <w:spacing w:before="75" w:after="0"/>
      </w:pPr>
      <w:r>
        <w:rPr>
          <w:b w:val="1"/>
          <w:bCs w:val="1"/>
        </w:rPr>
        <w:t xml:space="preserve">第二章 全球数据安全发展态势</w:t>
      </w:r>
    </w:p>
    <w:p>
      <w:pPr>
        <w:spacing w:before="75" w:after="0"/>
      </w:pPr>
      <w:r>
        <w:rPr/>
        <w:t xml:space="preserve">第一节  国际监管格局</w:t>
      </w:r>
    </w:p>
    <w:p>
      <w:pPr>
        <w:spacing w:before="75" w:after="0"/>
      </w:pPr>
      <w:r>
        <w:rPr/>
        <w:t xml:space="preserve">一、  欧盟gdpr 3.0升级</w:t>
      </w:r>
    </w:p>
    <w:p>
      <w:pPr>
        <w:spacing w:before="75" w:after="0"/>
      </w:pPr>
      <w:r>
        <w:rPr/>
        <w:t xml:space="preserve">二、  美国cloud法案延伸</w:t>
      </w:r>
    </w:p>
    <w:p>
      <w:pPr>
        <w:spacing w:before="75" w:after="0"/>
      </w:pPr>
      <w:r>
        <w:rPr/>
        <w:t xml:space="preserve">三、  亚太跨境流动规则</w:t>
      </w:r>
    </w:p>
    <w:p>
      <w:pPr>
        <w:spacing w:before="75" w:after="0"/>
      </w:pPr>
      <w:r>
        <w:rPr/>
        <w:t xml:space="preserve">四、  新兴市场立法动态</w:t>
      </w:r>
    </w:p>
    <w:p>
      <w:pPr>
        <w:spacing w:before="75" w:after="0"/>
      </w:pPr>
      <w:r>
        <w:rPr/>
        <w:t xml:space="preserve">五、  国际标准组织博弈</w:t>
      </w:r>
    </w:p>
    <w:p>
      <w:pPr>
        <w:spacing w:before="75" w:after="0"/>
      </w:pPr>
      <w:r>
        <w:rPr/>
        <w:t xml:space="preserve">第二节  技术演进趋势</w:t>
      </w:r>
    </w:p>
    <w:p>
      <w:pPr>
        <w:spacing w:before="75" w:after="0"/>
      </w:pPr>
      <w:r>
        <w:rPr/>
        <w:t xml:space="preserve">一、  后量子密码实用化</w:t>
      </w:r>
    </w:p>
    <w:p>
      <w:pPr>
        <w:spacing w:before="75" w:after="0"/>
      </w:pPr>
      <w:r>
        <w:rPr/>
        <w:t xml:space="preserve">二、  隐私计算融合创新</w:t>
      </w:r>
    </w:p>
    <w:p>
      <w:pPr>
        <w:spacing w:before="75" w:after="0"/>
      </w:pPr>
      <w:r>
        <w:rPr/>
        <w:t xml:space="preserve">三、  数据编织安全架构</w:t>
      </w:r>
    </w:p>
    <w:p>
      <w:pPr>
        <w:spacing w:before="75" w:after="0"/>
      </w:pPr>
      <w:r>
        <w:rPr/>
        <w:t xml:space="preserve">四、  ai驱动威胁检测</w:t>
      </w:r>
    </w:p>
    <w:p>
      <w:pPr>
        <w:spacing w:before="75" w:after="0"/>
      </w:pPr>
      <w:r>
        <w:rPr/>
        <w:t xml:space="preserve">五、  自主防御系统</w:t>
      </w:r>
    </w:p>
    <w:p>
      <w:pPr>
        <w:spacing w:before="75" w:after="0"/>
      </w:pPr>
      <w:r>
        <w:rPr>
          <w:b w:val="1"/>
          <w:bCs w:val="1"/>
        </w:rPr>
        <w:t xml:space="preserve">第三章 中国政策法规体系</w:t>
      </w:r>
    </w:p>
    <w:p>
      <w:pPr>
        <w:spacing w:before="75" w:after="0"/>
      </w:pPr>
      <w:r>
        <w:rPr/>
        <w:t xml:space="preserve">第一节  顶层设计</w:t>
      </w:r>
    </w:p>
    <w:p>
      <w:pPr>
        <w:spacing w:before="75" w:after="0"/>
      </w:pPr>
      <w:r>
        <w:rPr/>
        <w:t xml:space="preserve">一、  《数据安全法》实施细则</w:t>
      </w:r>
    </w:p>
    <w:p>
      <w:pPr>
        <w:spacing w:before="75" w:after="0"/>
      </w:pPr>
      <w:r>
        <w:rPr/>
        <w:t xml:space="preserve">二、  \"十五五\"网络安全规划</w:t>
      </w:r>
    </w:p>
    <w:p>
      <w:pPr>
        <w:spacing w:before="75" w:after="0"/>
      </w:pPr>
      <w:r>
        <w:rPr/>
        <w:t xml:space="preserve">三、  数据要素x行动计划</w:t>
      </w:r>
    </w:p>
    <w:p>
      <w:pPr>
        <w:spacing w:before="75" w:after="0"/>
      </w:pPr>
      <w:r>
        <w:rPr/>
        <w:t xml:space="preserve">四、  关基保护2.0方案</w:t>
      </w:r>
    </w:p>
    <w:p>
      <w:pPr>
        <w:spacing w:before="75" w:after="0"/>
      </w:pPr>
      <w:r>
        <w:rPr/>
        <w:t xml:space="preserve">五、  行业监管沙盒机制</w:t>
      </w:r>
    </w:p>
    <w:p>
      <w:pPr>
        <w:spacing w:before="75" w:after="0"/>
      </w:pPr>
      <w:r>
        <w:rPr/>
        <w:t xml:space="preserve">第二节  标准规范</w:t>
      </w:r>
    </w:p>
    <w:p>
      <w:pPr>
        <w:spacing w:before="75" w:after="0"/>
      </w:pPr>
      <w:r>
        <w:rPr/>
        <w:t xml:space="preserve">一、  数据分类分级指南</w:t>
      </w:r>
    </w:p>
    <w:p>
      <w:pPr>
        <w:spacing w:before="75" w:after="0"/>
      </w:pPr>
      <w:r>
        <w:rPr/>
        <w:t xml:space="preserve">二、  跨境流动安全评估</w:t>
      </w:r>
    </w:p>
    <w:p>
      <w:pPr>
        <w:spacing w:before="75" w:after="0"/>
      </w:pPr>
      <w:r>
        <w:rPr/>
        <w:t xml:space="preserve">三、  密码应用测评</w:t>
      </w:r>
    </w:p>
    <w:p>
      <w:pPr>
        <w:spacing w:before="75" w:after="0"/>
      </w:pPr>
      <w:r>
        <w:rPr/>
        <w:t xml:space="preserve">四、  安全能力成熟度</w:t>
      </w:r>
    </w:p>
    <w:p>
      <w:pPr>
        <w:spacing w:before="75" w:after="0"/>
      </w:pPr>
      <w:r>
        <w:rPr/>
        <w:t xml:space="preserve">五、  应急响应规范</w:t>
      </w:r>
    </w:p>
    <w:p>
      <w:pPr>
        <w:spacing w:before="75" w:after="0"/>
      </w:pPr>
      <w:r>
        <w:rPr>
          <w:b w:val="1"/>
          <w:bCs w:val="1"/>
        </w:rPr>
        <w:t xml:space="preserve">第四章 技术体系解构</w:t>
      </w:r>
    </w:p>
    <w:p>
      <w:pPr>
        <w:spacing w:before="75" w:after="0"/>
      </w:pPr>
      <w:r>
        <w:rPr/>
        <w:t xml:space="preserve">第一节  基础安全技术</w:t>
      </w:r>
    </w:p>
    <w:p>
      <w:pPr>
        <w:spacing w:before="75" w:after="0"/>
      </w:pPr>
      <w:r>
        <w:rPr/>
        <w:t xml:space="preserve">一、  密码学技术突破</w:t>
      </w:r>
    </w:p>
    <w:p>
      <w:pPr>
        <w:spacing w:before="75" w:after="0"/>
      </w:pPr>
      <w:r>
        <w:rPr/>
        <w:t xml:space="preserve">二、  可信执行环境</w:t>
      </w:r>
    </w:p>
    <w:p>
      <w:pPr>
        <w:spacing w:before="75" w:after="0"/>
      </w:pPr>
      <w:r>
        <w:rPr/>
        <w:t xml:space="preserve">三、  数据脱敏算法</w:t>
      </w:r>
    </w:p>
    <w:p>
      <w:pPr>
        <w:spacing w:before="75" w:after="0"/>
      </w:pPr>
      <w:r>
        <w:rPr/>
        <w:t xml:space="preserve">四、  数字水印溯源</w:t>
      </w:r>
    </w:p>
    <w:p>
      <w:pPr>
        <w:spacing w:before="75" w:after="0"/>
      </w:pPr>
      <w:r>
        <w:rPr/>
        <w:t xml:space="preserve">五、  区块链存证</w:t>
      </w:r>
    </w:p>
    <w:p>
      <w:pPr>
        <w:spacing w:before="75" w:after="0"/>
      </w:pPr>
      <w:r>
        <w:rPr/>
        <w:t xml:space="preserve">第二节  新兴防御体系</w:t>
      </w:r>
    </w:p>
    <w:p>
      <w:pPr>
        <w:spacing w:before="75" w:after="0"/>
      </w:pPr>
      <w:r>
        <w:rPr/>
        <w:t xml:space="preserve">一、  隐私计算平台</w:t>
      </w:r>
    </w:p>
    <w:p>
      <w:pPr>
        <w:spacing w:before="75" w:after="0"/>
      </w:pPr>
      <w:r>
        <w:rPr/>
        <w:t xml:space="preserve">二、  数据编织安全</w:t>
      </w:r>
    </w:p>
    <w:p>
      <w:pPr>
        <w:spacing w:before="75" w:after="0"/>
      </w:pPr>
      <w:r>
        <w:rPr/>
        <w:t xml:space="preserve">三、  ai安全中台</w:t>
      </w:r>
    </w:p>
    <w:p>
      <w:pPr>
        <w:spacing w:before="75" w:after="0"/>
      </w:pPr>
      <w:r>
        <w:rPr/>
        <w:t xml:space="preserve">四、  威胁情报网络</w:t>
      </w:r>
    </w:p>
    <w:p>
      <w:pPr>
        <w:spacing w:before="75" w:after="0"/>
      </w:pPr>
      <w:r>
        <w:rPr/>
        <w:t xml:space="preserve">五、  自动化响应</w:t>
      </w:r>
    </w:p>
    <w:p>
      <w:pPr>
        <w:spacing w:before="75" w:after="0"/>
      </w:pPr>
      <w:r>
        <w:rPr>
          <w:b w:val="1"/>
          <w:bCs w:val="1"/>
        </w:rPr>
        <w:t xml:space="preserve">第五章 产业链生态图谱</w:t>
      </w:r>
    </w:p>
    <w:p>
      <w:pPr>
        <w:spacing w:before="75" w:after="0"/>
      </w:pPr>
      <w:r>
        <w:rPr/>
        <w:t xml:space="preserve">第一节  基础层</w:t>
      </w:r>
    </w:p>
    <w:p>
      <w:pPr>
        <w:spacing w:before="75" w:after="0"/>
      </w:pPr>
      <w:r>
        <w:rPr/>
        <w:t xml:space="preserve">一、  密码芯片/模组</w:t>
      </w:r>
    </w:p>
    <w:p>
      <w:pPr>
        <w:spacing w:before="75" w:after="0"/>
      </w:pPr>
      <w:r>
        <w:rPr/>
        <w:t xml:space="preserve">二、  安全硬件设备</w:t>
      </w:r>
    </w:p>
    <w:p>
      <w:pPr>
        <w:spacing w:before="75" w:after="0"/>
      </w:pPr>
      <w:r>
        <w:rPr/>
        <w:t xml:space="preserve">三、  基础软件栈</w:t>
      </w:r>
    </w:p>
    <w:p>
      <w:pPr>
        <w:spacing w:before="75" w:after="0"/>
      </w:pPr>
      <w:r>
        <w:rPr/>
        <w:t xml:space="preserve">四、  云原生安全</w:t>
      </w:r>
    </w:p>
    <w:p>
      <w:pPr>
        <w:spacing w:before="75" w:after="0"/>
      </w:pPr>
      <w:r>
        <w:rPr/>
        <w:t xml:space="preserve">五、  身份认证体系</w:t>
      </w:r>
    </w:p>
    <w:p>
      <w:pPr>
        <w:spacing w:before="75" w:after="0"/>
      </w:pPr>
      <w:r>
        <w:rPr/>
        <w:t xml:space="preserve">第二节  应用层</w:t>
      </w:r>
    </w:p>
    <w:p>
      <w:pPr>
        <w:spacing w:before="75" w:after="0"/>
      </w:pPr>
      <w:r>
        <w:rPr/>
        <w:t xml:space="preserve">一、  行业解决方案</w:t>
      </w:r>
    </w:p>
    <w:p>
      <w:pPr>
        <w:spacing w:before="75" w:after="0"/>
      </w:pPr>
      <w:r>
        <w:rPr/>
        <w:t xml:space="preserve">二、  数据安全服务</w:t>
      </w:r>
    </w:p>
    <w:p>
      <w:pPr>
        <w:spacing w:before="75" w:after="0"/>
      </w:pPr>
      <w:r>
        <w:rPr/>
        <w:t xml:space="preserve">三、  合规审计</w:t>
      </w:r>
    </w:p>
    <w:p>
      <w:pPr>
        <w:spacing w:before="75" w:after="0"/>
      </w:pPr>
      <w:r>
        <w:rPr/>
        <w:t xml:space="preserve">四、  风险评估</w:t>
      </w:r>
    </w:p>
    <w:p>
      <w:pPr>
        <w:spacing w:before="75" w:after="0"/>
      </w:pPr>
      <w:r>
        <w:rPr/>
        <w:t xml:space="preserve">五、  教育培训</w:t>
      </w:r>
    </w:p>
    <w:p>
      <w:pPr>
        <w:spacing w:before="75" w:after="0"/>
      </w:pPr>
      <w:r>
        <w:rPr>
          <w:b w:val="1"/>
          <w:bCs w:val="1"/>
        </w:rPr>
        <w:t xml:space="preserve">第六章 重点行业应用</w:t>
      </w:r>
    </w:p>
    <w:p>
      <w:pPr>
        <w:spacing w:before="75" w:after="0"/>
      </w:pPr>
      <w:r>
        <w:rPr/>
        <w:t xml:space="preserve">第一节  金融行业</w:t>
      </w:r>
    </w:p>
    <w:p>
      <w:pPr>
        <w:spacing w:before="75" w:after="0"/>
      </w:pPr>
      <w:r>
        <w:rPr/>
        <w:t xml:space="preserve">一、  跨境数据流动</w:t>
      </w:r>
    </w:p>
    <w:p>
      <w:pPr>
        <w:spacing w:before="75" w:after="0"/>
      </w:pPr>
      <w:r>
        <w:rPr/>
        <w:t xml:space="preserve">二、  多方风控协作</w:t>
      </w:r>
    </w:p>
    <w:p>
      <w:pPr>
        <w:spacing w:before="75" w:after="0"/>
      </w:pPr>
      <w:r>
        <w:rPr/>
        <w:t xml:space="preserve">三、  隐私合规审计</w:t>
      </w:r>
    </w:p>
    <w:p>
      <w:pPr>
        <w:spacing w:before="75" w:after="0"/>
      </w:pPr>
      <w:r>
        <w:rPr/>
        <w:t xml:space="preserve">四、  交易溯源</w:t>
      </w:r>
    </w:p>
    <w:p>
      <w:pPr>
        <w:spacing w:before="75" w:after="0"/>
      </w:pPr>
      <w:r>
        <w:rPr/>
        <w:t xml:space="preserve">五、  数字人民币安全</w:t>
      </w:r>
    </w:p>
    <w:p>
      <w:pPr>
        <w:spacing w:before="75" w:after="0"/>
      </w:pPr>
      <w:r>
        <w:rPr/>
        <w:t xml:space="preserve">第二节  政务领域</w:t>
      </w:r>
    </w:p>
    <w:p>
      <w:pPr>
        <w:spacing w:before="75" w:after="0"/>
      </w:pPr>
      <w:r>
        <w:rPr/>
        <w:t xml:space="preserve">一、  数据共享交换</w:t>
      </w:r>
    </w:p>
    <w:p>
      <w:pPr>
        <w:spacing w:before="75" w:after="0"/>
      </w:pPr>
      <w:r>
        <w:rPr/>
        <w:t xml:space="preserve">二、  个人隐私保护</w:t>
      </w:r>
    </w:p>
    <w:p>
      <w:pPr>
        <w:spacing w:before="75" w:after="0"/>
      </w:pPr>
      <w:r>
        <w:rPr/>
        <w:t xml:space="preserve">三、  开放数据安全</w:t>
      </w:r>
    </w:p>
    <w:p>
      <w:pPr>
        <w:spacing w:before="75" w:after="0"/>
      </w:pPr>
      <w:r>
        <w:rPr/>
        <w:t xml:space="preserve">四、  一网通办保障</w:t>
      </w:r>
    </w:p>
    <w:p>
      <w:pPr>
        <w:spacing w:before="75" w:after="0"/>
      </w:pPr>
      <w:r>
        <w:rPr/>
        <w:t xml:space="preserve">五、  应急管理支撑</w:t>
      </w:r>
    </w:p>
    <w:p>
      <w:pPr>
        <w:spacing w:before="75" w:after="0"/>
      </w:pPr>
      <w:r>
        <w:rPr>
          <w:b w:val="1"/>
          <w:bCs w:val="1"/>
        </w:rPr>
        <w:t xml:space="preserve">第七章 市场竞争格局</w:t>
      </w:r>
    </w:p>
    <w:p>
      <w:pPr>
        <w:spacing w:before="75" w:after="0"/>
      </w:pPr>
      <w:r>
        <w:rPr/>
        <w:t xml:space="preserve">第一节  综合安全厂商</w:t>
      </w:r>
    </w:p>
    <w:p>
      <w:pPr>
        <w:spacing w:before="75" w:after="0"/>
      </w:pPr>
      <w:r>
        <w:rPr/>
        <w:t xml:space="preserve">一、  奇安信态势感知</w:t>
      </w:r>
    </w:p>
    <w:p>
      <w:pPr>
        <w:spacing w:before="75" w:after="0"/>
      </w:pPr>
      <w:r>
        <w:rPr/>
        <w:t xml:space="preserve">二、  深信服数据安全</w:t>
      </w:r>
    </w:p>
    <w:p>
      <w:pPr>
        <w:spacing w:before="75" w:after="0"/>
      </w:pPr>
      <w:r>
        <w:rPr/>
        <w:t xml:space="preserve">三、  启明星辰解决方案</w:t>
      </w:r>
    </w:p>
    <w:p>
      <w:pPr>
        <w:spacing w:before="75" w:after="0"/>
      </w:pPr>
      <w:r>
        <w:rPr/>
        <w:t xml:space="preserve">四、  天融信数据治理</w:t>
      </w:r>
    </w:p>
    <w:p>
      <w:pPr>
        <w:spacing w:before="75" w:after="0"/>
      </w:pPr>
      <w:r>
        <w:rPr/>
        <w:t xml:space="preserve">五、  绿盟科技创新</w:t>
      </w:r>
    </w:p>
    <w:p>
      <w:pPr>
        <w:spacing w:before="75" w:after="0"/>
      </w:pPr>
      <w:r>
        <w:rPr/>
        <w:t xml:space="preserve">第二节  专业数据安全企业</w:t>
      </w:r>
    </w:p>
    <w:p>
      <w:pPr>
        <w:spacing w:before="75" w:after="0"/>
      </w:pPr>
      <w:r>
        <w:rPr/>
        <w:t xml:space="preserve">一、  安恒信息数据安全</w:t>
      </w:r>
    </w:p>
    <w:p>
      <w:pPr>
        <w:spacing w:before="75" w:after="0"/>
      </w:pPr>
      <w:r>
        <w:rPr/>
        <w:t xml:space="preserve">二、  明朝万达专注领域</w:t>
      </w:r>
    </w:p>
    <w:p>
      <w:pPr>
        <w:spacing w:before="75" w:after="0"/>
      </w:pPr>
      <w:r>
        <w:rPr/>
        <w:t xml:space="preserve">三、  美创科技数据库安全</w:t>
      </w:r>
    </w:p>
    <w:p>
      <w:pPr>
        <w:spacing w:before="75" w:after="0"/>
      </w:pPr>
      <w:r>
        <w:rPr/>
        <w:t xml:space="preserve">四、  昂楷科技创新</w:t>
      </w:r>
    </w:p>
    <w:p>
      <w:pPr>
        <w:spacing w:before="75" w:after="0"/>
      </w:pPr>
      <w:r>
        <w:rPr/>
        <w:t xml:space="preserve">五、  创业公司矩阵</w:t>
      </w:r>
    </w:p>
    <w:p>
      <w:pPr>
        <w:spacing w:before="75" w:after="0"/>
      </w:pPr>
      <w:r>
        <w:rPr>
          <w:b w:val="1"/>
          <w:bCs w:val="1"/>
        </w:rPr>
        <w:t xml:space="preserve">第八章 关键技术突破</w:t>
      </w:r>
    </w:p>
    <w:p>
      <w:pPr>
        <w:spacing w:before="75" w:after="0"/>
      </w:pPr>
      <w:r>
        <w:rPr/>
        <w:t xml:space="preserve">第一节  隐私计算</w:t>
      </w:r>
    </w:p>
    <w:p>
      <w:pPr>
        <w:spacing w:before="75" w:after="0"/>
      </w:pPr>
      <w:r>
        <w:rPr/>
        <w:t xml:space="preserve">一、  多方安全计算</w:t>
      </w:r>
    </w:p>
    <w:p>
      <w:pPr>
        <w:spacing w:before="75" w:after="0"/>
      </w:pPr>
      <w:r>
        <w:rPr/>
        <w:t xml:space="preserve">二、  联邦学习平台</w:t>
      </w:r>
    </w:p>
    <w:p>
      <w:pPr>
        <w:spacing w:before="75" w:after="0"/>
      </w:pPr>
      <w:r>
        <w:rPr/>
        <w:t xml:space="preserve">三、  可信执行环境</w:t>
      </w:r>
    </w:p>
    <w:p>
      <w:pPr>
        <w:spacing w:before="75" w:after="0"/>
      </w:pPr>
      <w:r>
        <w:rPr/>
        <w:t xml:space="preserve">四、  同态加密应用</w:t>
      </w:r>
    </w:p>
    <w:p>
      <w:pPr>
        <w:spacing w:before="75" w:after="0"/>
      </w:pPr>
      <w:r>
        <w:rPr/>
        <w:t xml:space="preserve">五、  差分隐私保护</w:t>
      </w:r>
    </w:p>
    <w:p>
      <w:pPr>
        <w:spacing w:before="75" w:after="0"/>
      </w:pPr>
      <w:r>
        <w:rPr/>
        <w:t xml:space="preserve">第二节  数据治理</w:t>
      </w:r>
    </w:p>
    <w:p>
      <w:pPr>
        <w:spacing w:before="75" w:after="0"/>
      </w:pPr>
      <w:r>
        <w:rPr/>
        <w:t xml:space="preserve">一、  智能分类分级</w:t>
      </w:r>
    </w:p>
    <w:p>
      <w:pPr>
        <w:spacing w:before="75" w:after="0"/>
      </w:pPr>
      <w:r>
        <w:rPr/>
        <w:t xml:space="preserve">二、  动态访问控制</w:t>
      </w:r>
    </w:p>
    <w:p>
      <w:pPr>
        <w:spacing w:before="75" w:after="0"/>
      </w:pPr>
      <w:r>
        <w:rPr/>
        <w:t xml:space="preserve">三、  数据血缘追踪</w:t>
      </w:r>
    </w:p>
    <w:p>
      <w:pPr>
        <w:spacing w:before="75" w:after="0"/>
      </w:pPr>
      <w:r>
        <w:rPr/>
        <w:t xml:space="preserve">四、  风险自动感知</w:t>
      </w:r>
    </w:p>
    <w:p>
      <w:pPr>
        <w:spacing w:before="75" w:after="0"/>
      </w:pPr>
      <w:r>
        <w:rPr/>
        <w:t xml:space="preserve">五、  全生命周期</w:t>
      </w:r>
    </w:p>
    <w:p>
      <w:pPr>
        <w:spacing w:before="75" w:after="0"/>
      </w:pPr>
      <w:r>
        <w:rPr>
          <w:b w:val="1"/>
          <w:bCs w:val="1"/>
        </w:rPr>
        <w:t xml:space="preserve">第九章 商业模式创新</w:t>
      </w:r>
    </w:p>
    <w:p>
      <w:pPr>
        <w:spacing w:before="75" w:after="0"/>
      </w:pPr>
      <w:r>
        <w:rPr/>
        <w:t xml:space="preserve">第一节  服务模式</w:t>
      </w:r>
    </w:p>
    <w:p>
      <w:pPr>
        <w:spacing w:before="75" w:after="0"/>
      </w:pPr>
      <w:r>
        <w:rPr/>
        <w:t xml:space="preserve">一、  安全能力订阅</w:t>
      </w:r>
    </w:p>
    <w:p>
      <w:pPr>
        <w:spacing w:before="75" w:after="0"/>
      </w:pPr>
      <w:r>
        <w:rPr/>
        <w:t xml:space="preserve">二、  效果付费模式</w:t>
      </w:r>
    </w:p>
    <w:p>
      <w:pPr>
        <w:spacing w:before="75" w:after="0"/>
      </w:pPr>
      <w:r>
        <w:rPr/>
        <w:t xml:space="preserve">三、  数据保险服务</w:t>
      </w:r>
    </w:p>
    <w:p>
      <w:pPr>
        <w:spacing w:before="75" w:after="0"/>
      </w:pPr>
      <w:r>
        <w:rPr/>
        <w:t xml:space="preserve">四、  合规托管</w:t>
      </w:r>
    </w:p>
    <w:p>
      <w:pPr>
        <w:spacing w:before="75" w:after="0"/>
      </w:pPr>
      <w:r>
        <w:rPr/>
        <w:t xml:space="preserve">五、  联合运营</w:t>
      </w:r>
    </w:p>
    <w:p>
      <w:pPr>
        <w:spacing w:before="75" w:after="0"/>
      </w:pPr>
      <w:r>
        <w:rPr/>
        <w:t xml:space="preserve">第二节  生态构建</w:t>
      </w:r>
    </w:p>
    <w:p>
      <w:pPr>
        <w:spacing w:before="75" w:after="0"/>
      </w:pPr>
      <w:r>
        <w:rPr/>
        <w:t xml:space="preserve">一、  安全能力开放</w:t>
      </w:r>
    </w:p>
    <w:p>
      <w:pPr>
        <w:spacing w:before="75" w:after="0"/>
      </w:pPr>
      <w:r>
        <w:rPr/>
        <w:t xml:space="preserve">二、  标准共建</w:t>
      </w:r>
    </w:p>
    <w:p>
      <w:pPr>
        <w:spacing w:before="75" w:after="0"/>
      </w:pPr>
      <w:r>
        <w:rPr/>
        <w:t xml:space="preserve">三、  威胁情报共享</w:t>
      </w:r>
    </w:p>
    <w:p>
      <w:pPr>
        <w:spacing w:before="75" w:after="0"/>
      </w:pPr>
      <w:r>
        <w:rPr/>
        <w:t xml:space="preserve">四、  人才培养</w:t>
      </w:r>
    </w:p>
    <w:p>
      <w:pPr>
        <w:spacing w:before="75" w:after="0"/>
      </w:pPr>
      <w:r>
        <w:rPr/>
        <w:t xml:space="preserve">五、  产融结合</w:t>
      </w:r>
    </w:p>
    <w:p>
      <w:pPr>
        <w:spacing w:before="75" w:after="0"/>
      </w:pPr>
      <w:r>
        <w:rPr>
          <w:b w:val="1"/>
          <w:bCs w:val="1"/>
        </w:rPr>
        <w:t xml:space="preserve">第十章 投资价值分析</w:t>
      </w:r>
    </w:p>
    <w:p>
      <w:pPr>
        <w:spacing w:before="75" w:after="0"/>
      </w:pPr>
      <w:r>
        <w:rPr/>
        <w:t xml:space="preserve">第一节  资本市场</w:t>
      </w:r>
    </w:p>
    <w:p>
      <w:pPr>
        <w:spacing w:before="75" w:after="0"/>
      </w:pPr>
      <w:r>
        <w:rPr/>
        <w:t xml:space="preserve">一、  融资热点分布</w:t>
      </w:r>
    </w:p>
    <w:p>
      <w:pPr>
        <w:spacing w:before="75" w:after="0"/>
      </w:pPr>
      <w:r>
        <w:rPr/>
        <w:t xml:space="preserve">二、  并购重组案例</w:t>
      </w:r>
    </w:p>
    <w:p>
      <w:pPr>
        <w:spacing w:before="75" w:after="0"/>
      </w:pPr>
      <w:r>
        <w:rPr/>
        <w:t xml:space="preserve">三、  上市企业表现</w:t>
      </w:r>
    </w:p>
    <w:p>
      <w:pPr>
        <w:spacing w:before="75" w:after="0"/>
      </w:pPr>
      <w:r>
        <w:rPr/>
        <w:t xml:space="preserve">四、  估值逻辑</w:t>
      </w:r>
    </w:p>
    <w:p>
      <w:pPr>
        <w:spacing w:before="75" w:after="0"/>
      </w:pPr>
      <w:r>
        <w:rPr/>
        <w:t xml:space="preserve">五、  投资机构布局</w:t>
      </w:r>
    </w:p>
    <w:p>
      <w:pPr>
        <w:spacing w:before="75" w:after="0"/>
      </w:pPr>
      <w:r>
        <w:rPr/>
        <w:t xml:space="preserve">第二节  价值评估</w:t>
      </w:r>
    </w:p>
    <w:p>
      <w:pPr>
        <w:spacing w:before="75" w:after="0"/>
      </w:pPr>
      <w:r>
        <w:rPr/>
        <w:t xml:space="preserve">一、  技术壁垒</w:t>
      </w:r>
    </w:p>
    <w:p>
      <w:pPr>
        <w:spacing w:before="75" w:after="0"/>
      </w:pPr>
      <w:r>
        <w:rPr/>
        <w:t xml:space="preserve">二、  场景理解</w:t>
      </w:r>
    </w:p>
    <w:p>
      <w:pPr>
        <w:spacing w:before="75" w:after="0"/>
      </w:pPr>
      <w:r>
        <w:rPr/>
        <w:t xml:space="preserve">三、  合规能力</w:t>
      </w:r>
    </w:p>
    <w:p>
      <w:pPr>
        <w:spacing w:before="75" w:after="0"/>
      </w:pPr>
      <w:r>
        <w:rPr/>
        <w:t xml:space="preserve">四、  团队背景</w:t>
      </w:r>
    </w:p>
    <w:p>
      <w:pPr>
        <w:spacing w:before="75" w:after="0"/>
      </w:pPr>
      <w:r>
        <w:rPr/>
        <w:t xml:space="preserve">五、  生态位</w:t>
      </w:r>
    </w:p>
    <w:p>
      <w:pPr>
        <w:spacing w:before="75" w:after="0"/>
      </w:pPr>
      <w:r>
        <w:rPr>
          <w:b w:val="1"/>
          <w:bCs w:val="1"/>
        </w:rPr>
        <w:t xml:space="preserve">第十一章 标准与专利</w:t>
      </w:r>
    </w:p>
    <w:p>
      <w:pPr>
        <w:spacing w:before="75" w:after="0"/>
      </w:pPr>
      <w:r>
        <w:rPr/>
        <w:t xml:space="preserve">第一节  标准体系</w:t>
      </w:r>
    </w:p>
    <w:p>
      <w:pPr>
        <w:spacing w:before="75" w:after="0"/>
      </w:pPr>
      <w:r>
        <w:rPr/>
        <w:t xml:space="preserve">一、  国家标准进展</w:t>
      </w:r>
    </w:p>
    <w:p>
      <w:pPr>
        <w:spacing w:before="75" w:after="0"/>
      </w:pPr>
      <w:r>
        <w:rPr/>
        <w:t xml:space="preserve">二、  行业标准制定</w:t>
      </w:r>
    </w:p>
    <w:p>
      <w:pPr>
        <w:spacing w:before="75" w:after="0"/>
      </w:pPr>
      <w:r>
        <w:rPr/>
        <w:t xml:space="preserve">三、  国际标准参与</w:t>
      </w:r>
    </w:p>
    <w:p>
      <w:pPr>
        <w:spacing w:before="75" w:after="0"/>
      </w:pPr>
      <w:r>
        <w:rPr/>
        <w:t xml:space="preserve">四、  测评认证</w:t>
      </w:r>
    </w:p>
    <w:p>
      <w:pPr>
        <w:spacing w:before="75" w:after="0"/>
      </w:pPr>
      <w:r>
        <w:rPr/>
        <w:t xml:space="preserve">五、  实施指南</w:t>
      </w:r>
    </w:p>
    <w:p>
      <w:pPr>
        <w:spacing w:before="75" w:after="0"/>
      </w:pPr>
      <w:r>
        <w:rPr/>
        <w:t xml:space="preserve">第二节  专利布局</w:t>
      </w:r>
    </w:p>
    <w:p>
      <w:pPr>
        <w:spacing w:before="75" w:after="0"/>
      </w:pPr>
      <w:r>
        <w:rPr/>
        <w:t xml:space="preserve">一、  全球专利地图</w:t>
      </w:r>
    </w:p>
    <w:p>
      <w:pPr>
        <w:spacing w:before="75" w:after="0"/>
      </w:pPr>
      <w:r>
        <w:rPr/>
        <w:t xml:space="preserve">二、  核心技术分布</w:t>
      </w:r>
    </w:p>
    <w:p>
      <w:pPr>
        <w:spacing w:before="75" w:after="0"/>
      </w:pPr>
      <w:r>
        <w:rPr/>
        <w:t xml:space="preserve">三、  重点企业对比</w:t>
      </w:r>
    </w:p>
    <w:p>
      <w:pPr>
        <w:spacing w:before="75" w:after="0"/>
      </w:pPr>
      <w:r>
        <w:rPr/>
        <w:t xml:space="preserve">四、  诉讼风险</w:t>
      </w:r>
    </w:p>
    <w:p>
      <w:pPr>
        <w:spacing w:before="75" w:after="0"/>
      </w:pPr>
      <w:r>
        <w:rPr/>
        <w:t xml:space="preserve">五、  防御策略</w:t>
      </w:r>
    </w:p>
    <w:p>
      <w:pPr>
        <w:spacing w:before="75" w:after="0"/>
      </w:pPr>
      <w:r>
        <w:rPr>
          <w:b w:val="1"/>
          <w:bCs w:val="1"/>
        </w:rPr>
        <w:t xml:space="preserve">第十二章 区域发展特色</w:t>
      </w:r>
    </w:p>
    <w:p>
      <w:pPr>
        <w:spacing w:before="75" w:after="0"/>
      </w:pPr>
      <w:r>
        <w:rPr/>
        <w:t xml:space="preserve">第一节  京津冀</w:t>
      </w:r>
    </w:p>
    <w:p>
      <w:pPr>
        <w:spacing w:before="75" w:after="0"/>
      </w:pPr>
      <w:r>
        <w:rPr/>
        <w:t xml:space="preserve">一、  北京政策创新</w:t>
      </w:r>
    </w:p>
    <w:p>
      <w:pPr>
        <w:spacing w:before="75" w:after="0"/>
      </w:pPr>
      <w:r>
        <w:rPr/>
        <w:t xml:space="preserve">二、  天津产业基地</w:t>
      </w:r>
    </w:p>
    <w:p>
      <w:pPr>
        <w:spacing w:before="75" w:after="0"/>
      </w:pPr>
      <w:r>
        <w:rPr/>
        <w:t xml:space="preserve">三、  雄安示范场景</w:t>
      </w:r>
    </w:p>
    <w:p>
      <w:pPr>
        <w:spacing w:before="75" w:after="0"/>
      </w:pPr>
      <w:r>
        <w:rPr/>
        <w:t xml:space="preserve">四、  人才集聚</w:t>
      </w:r>
    </w:p>
    <w:p>
      <w:pPr>
        <w:spacing w:before="75" w:after="0"/>
      </w:pPr>
      <w:r>
        <w:rPr/>
        <w:t xml:space="preserve">五、  协同机制</w:t>
      </w:r>
    </w:p>
    <w:p>
      <w:pPr>
        <w:spacing w:before="75" w:after="0"/>
      </w:pPr>
      <w:r>
        <w:rPr/>
        <w:t xml:space="preserve">第二节  长三角</w:t>
      </w:r>
    </w:p>
    <w:p>
      <w:pPr>
        <w:spacing w:before="75" w:after="0"/>
      </w:pPr>
      <w:r>
        <w:rPr/>
        <w:t xml:space="preserve">一、  上海国际枢纽</w:t>
      </w:r>
    </w:p>
    <w:p>
      <w:pPr>
        <w:spacing w:before="75" w:after="0"/>
      </w:pPr>
      <w:r>
        <w:rPr/>
        <w:t xml:space="preserve">二、  杭州数字治理</w:t>
      </w:r>
    </w:p>
    <w:p>
      <w:pPr>
        <w:spacing w:before="75" w:after="0"/>
      </w:pPr>
      <w:r>
        <w:rPr/>
        <w:t xml:space="preserve">三、  苏州工业应用</w:t>
      </w:r>
    </w:p>
    <w:p>
      <w:pPr>
        <w:spacing w:before="75" w:after="0"/>
      </w:pPr>
      <w:r>
        <w:rPr/>
        <w:t xml:space="preserve">四、  合肥基础研究</w:t>
      </w:r>
    </w:p>
    <w:p>
      <w:pPr>
        <w:spacing w:before="75" w:after="0"/>
      </w:pPr>
      <w:r>
        <w:rPr/>
        <w:t xml:space="preserve">五、  一体化优势</w:t>
      </w:r>
    </w:p>
    <w:p>
      <w:pPr>
        <w:spacing w:before="75" w:after="0"/>
      </w:pPr>
      <w:r>
        <w:rPr>
          <w:b w:val="1"/>
          <w:bCs w:val="1"/>
        </w:rPr>
        <w:t xml:space="preserve">第十三章 风险挑战</w:t>
      </w:r>
    </w:p>
    <w:p>
      <w:pPr>
        <w:spacing w:before="75" w:after="0"/>
      </w:pPr>
      <w:r>
        <w:rPr/>
        <w:t xml:space="preserve">第一节  技术风险</w:t>
      </w:r>
    </w:p>
    <w:p>
      <w:pPr>
        <w:spacing w:before="75" w:after="0"/>
      </w:pPr>
      <w:r>
        <w:rPr/>
        <w:t xml:space="preserve">一、  量子计算威胁</w:t>
      </w:r>
    </w:p>
    <w:p>
      <w:pPr>
        <w:spacing w:before="75" w:after="0"/>
      </w:pPr>
      <w:r>
        <w:rPr/>
        <w:t xml:space="preserve">二、  ai伪造攻击</w:t>
      </w:r>
    </w:p>
    <w:p>
      <w:pPr>
        <w:spacing w:before="75" w:after="0"/>
      </w:pPr>
      <w:r>
        <w:rPr/>
        <w:t xml:space="preserve">三、  供应链隐患</w:t>
      </w:r>
    </w:p>
    <w:p>
      <w:pPr>
        <w:spacing w:before="75" w:after="0"/>
      </w:pPr>
      <w:r>
        <w:rPr/>
        <w:t xml:space="preserve">四、  架构缺陷</w:t>
      </w:r>
    </w:p>
    <w:p>
      <w:pPr>
        <w:spacing w:before="75" w:after="0"/>
      </w:pPr>
      <w:r>
        <w:rPr/>
        <w:t xml:space="preserve">五、  技能短缺</w:t>
      </w:r>
    </w:p>
    <w:p>
      <w:pPr>
        <w:spacing w:before="75" w:after="0"/>
      </w:pPr>
      <w:r>
        <w:rPr/>
        <w:t xml:space="preserve">第二节  商业风险</w:t>
      </w:r>
    </w:p>
    <w:p>
      <w:pPr>
        <w:spacing w:before="75" w:after="0"/>
      </w:pPr>
      <w:r>
        <w:rPr/>
        <w:t xml:space="preserve">一、  合规成本</w:t>
      </w:r>
    </w:p>
    <w:p>
      <w:pPr>
        <w:spacing w:before="75" w:after="0"/>
      </w:pPr>
      <w:r>
        <w:rPr/>
        <w:t xml:space="preserve">二、  需求波动</w:t>
      </w:r>
    </w:p>
    <w:p>
      <w:pPr>
        <w:spacing w:before="75" w:after="0"/>
      </w:pPr>
      <w:r>
        <w:rPr/>
        <w:t xml:space="preserve">三、  价格竞争</w:t>
      </w:r>
    </w:p>
    <w:p>
      <w:pPr>
        <w:spacing w:before="75" w:after="0"/>
      </w:pPr>
      <w:r>
        <w:rPr/>
        <w:t xml:space="preserve">四、  技术锁定</w:t>
      </w:r>
    </w:p>
    <w:p>
      <w:pPr>
        <w:spacing w:before="75" w:after="0"/>
      </w:pPr>
      <w:r>
        <w:rPr/>
        <w:t xml:space="preserve">五、  政策变化</w:t>
      </w:r>
    </w:p>
    <w:p>
      <w:pPr>
        <w:spacing w:before="75" w:after="0"/>
      </w:pPr>
      <w:r>
        <w:rPr>
          <w:b w:val="1"/>
          <w:bCs w:val="1"/>
        </w:rPr>
        <w:t xml:space="preserve">第十四章 前沿技术</w:t>
      </w:r>
    </w:p>
    <w:p>
      <w:pPr>
        <w:spacing w:before="75" w:after="0"/>
      </w:pPr>
      <w:r>
        <w:rPr/>
        <w:t xml:space="preserve">第一节  后量子密码</w:t>
      </w:r>
    </w:p>
    <w:p>
      <w:pPr>
        <w:spacing w:before="75" w:after="0"/>
      </w:pPr>
      <w:r>
        <w:rPr/>
        <w:t xml:space="preserve">一、  算法迁移路径</w:t>
      </w:r>
    </w:p>
    <w:p>
      <w:pPr>
        <w:spacing w:before="75" w:after="0"/>
      </w:pPr>
      <w:r>
        <w:rPr/>
        <w:t xml:space="preserve">二、  标准制定进展</w:t>
      </w:r>
    </w:p>
    <w:p>
      <w:pPr>
        <w:spacing w:before="75" w:after="0"/>
      </w:pPr>
      <w:r>
        <w:rPr/>
        <w:t xml:space="preserve">三、  产业准备度</w:t>
      </w:r>
    </w:p>
    <w:p>
      <w:pPr>
        <w:spacing w:before="75" w:after="0"/>
      </w:pPr>
      <w:r>
        <w:rPr/>
        <w:t xml:space="preserve">四、  混合过渡方案</w:t>
      </w:r>
    </w:p>
    <w:p>
      <w:pPr>
        <w:spacing w:before="75" w:after="0"/>
      </w:pPr>
      <w:r>
        <w:rPr/>
        <w:t xml:space="preserve">五、  性能优化</w:t>
      </w:r>
    </w:p>
    <w:p>
      <w:pPr>
        <w:spacing w:before="75" w:after="0"/>
      </w:pPr>
      <w:r>
        <w:rPr/>
        <w:t xml:space="preserve">第二节  ai安全</w:t>
      </w:r>
    </w:p>
    <w:p>
      <w:pPr>
        <w:spacing w:before="75" w:after="0"/>
      </w:pPr>
      <w:r>
        <w:rPr/>
        <w:t xml:space="preserve">一、  对抗样本防御</w:t>
      </w:r>
    </w:p>
    <w:p>
      <w:pPr>
        <w:spacing w:before="75" w:after="0"/>
      </w:pPr>
      <w:r>
        <w:rPr/>
        <w:t xml:space="preserve">二、  模型逆向防护</w:t>
      </w:r>
    </w:p>
    <w:p>
      <w:pPr>
        <w:spacing w:before="75" w:after="0"/>
      </w:pPr>
      <w:r>
        <w:rPr/>
        <w:t xml:space="preserve">三、  数据投毒检测</w:t>
      </w:r>
    </w:p>
    <w:p>
      <w:pPr>
        <w:spacing w:before="75" w:after="0"/>
      </w:pPr>
      <w:r>
        <w:rPr/>
        <w:t xml:space="preserve">四、  可解释性增强</w:t>
      </w:r>
    </w:p>
    <w:p>
      <w:pPr>
        <w:spacing w:before="75" w:after="0"/>
      </w:pPr>
      <w:r>
        <w:rPr/>
        <w:t xml:space="preserve">五、  自动化攻防</w:t>
      </w:r>
    </w:p>
    <w:p>
      <w:pPr>
        <w:spacing w:before="75" w:after="0"/>
      </w:pPr>
      <w:r>
        <w:rPr>
          <w:b w:val="1"/>
          <w:bCs w:val="1"/>
        </w:rPr>
        <w:t xml:space="preserve">第十五章 典型案例</w:t>
      </w:r>
    </w:p>
    <w:p>
      <w:pPr>
        <w:spacing w:before="75" w:after="0"/>
      </w:pPr>
      <w:r>
        <w:rPr/>
        <w:t xml:space="preserve">第一节  金融领域</w:t>
      </w:r>
    </w:p>
    <w:p>
      <w:pPr>
        <w:spacing w:before="75" w:after="0"/>
      </w:pPr>
      <w:r>
        <w:rPr/>
        <w:t xml:space="preserve">一、  银行数据安全中台</w:t>
      </w:r>
    </w:p>
    <w:p>
      <w:pPr>
        <w:spacing w:before="75" w:after="0"/>
      </w:pPr>
      <w:r>
        <w:rPr/>
        <w:t xml:space="preserve">二、  证券联合风控平台</w:t>
      </w:r>
    </w:p>
    <w:p>
      <w:pPr>
        <w:spacing w:before="75" w:after="0"/>
      </w:pPr>
      <w:r>
        <w:rPr/>
        <w:t xml:space="preserve">三、  保险隐私计算应用</w:t>
      </w:r>
    </w:p>
    <w:p>
      <w:pPr>
        <w:spacing w:before="75" w:after="0"/>
      </w:pPr>
      <w:r>
        <w:rPr/>
        <w:t xml:space="preserve">四、  跨境支付安全保障</w:t>
      </w:r>
    </w:p>
    <w:p>
      <w:pPr>
        <w:spacing w:before="75" w:after="0"/>
      </w:pPr>
      <w:r>
        <w:rPr/>
        <w:t xml:space="preserve">五、  经验总结</w:t>
      </w:r>
    </w:p>
    <w:p>
      <w:pPr>
        <w:spacing w:before="75" w:after="0"/>
      </w:pPr>
      <w:r>
        <w:rPr/>
        <w:t xml:space="preserve">第二节  政务领域</w:t>
      </w:r>
    </w:p>
    <w:p>
      <w:pPr>
        <w:spacing w:before="75" w:after="0"/>
      </w:pPr>
      <w:r>
        <w:rPr/>
        <w:t xml:space="preserve">一、  一网通办安全体系</w:t>
      </w:r>
    </w:p>
    <w:p>
      <w:pPr>
        <w:spacing w:before="75" w:after="0"/>
      </w:pPr>
      <w:r>
        <w:rPr/>
        <w:t xml:space="preserve">二、  城市大数据平台</w:t>
      </w:r>
    </w:p>
    <w:p>
      <w:pPr>
        <w:spacing w:before="75" w:after="0"/>
      </w:pPr>
      <w:r>
        <w:rPr/>
        <w:t xml:space="preserve">三、  疫情防控数据安全</w:t>
      </w:r>
    </w:p>
    <w:p>
      <w:pPr>
        <w:spacing w:before="75" w:after="0"/>
      </w:pPr>
      <w:r>
        <w:rPr/>
        <w:t xml:space="preserve">四、  智慧城市防护</w:t>
      </w:r>
    </w:p>
    <w:p>
      <w:pPr>
        <w:spacing w:before="75" w:after="0"/>
      </w:pPr>
      <w:r>
        <w:rPr/>
        <w:t xml:space="preserve">五、  模式推广</w:t>
      </w:r>
    </w:p>
    <w:p>
      <w:pPr>
        <w:spacing w:before="75" w:after="0"/>
      </w:pPr>
      <w:r>
        <w:rPr>
          <w:b w:val="1"/>
          <w:bCs w:val="1"/>
        </w:rPr>
        <w:t xml:space="preserve">第十六章 战略建议</w:t>
      </w:r>
    </w:p>
    <w:p>
      <w:pPr>
        <w:spacing w:before="75" w:after="0"/>
      </w:pPr>
      <w:r>
        <w:rPr/>
        <w:t xml:space="preserve">第一节  国家层面</w:t>
      </w:r>
    </w:p>
    <w:p>
      <w:pPr>
        <w:spacing w:before="75" w:after="0"/>
      </w:pPr>
      <w:r>
        <w:rPr/>
        <w:t xml:space="preserve">一、  关键技术攻关</w:t>
      </w:r>
    </w:p>
    <w:p>
      <w:pPr>
        <w:spacing w:before="75" w:after="0"/>
      </w:pPr>
      <w:r>
        <w:rPr/>
        <w:t xml:space="preserve">二、  测试验证平台</w:t>
      </w:r>
    </w:p>
    <w:p>
      <w:pPr>
        <w:spacing w:before="75" w:after="0"/>
      </w:pPr>
      <w:r>
        <w:rPr/>
        <w:t xml:space="preserve">三、  人才培养计划</w:t>
      </w:r>
    </w:p>
    <w:p>
      <w:pPr>
        <w:spacing w:before="75" w:after="0"/>
      </w:pPr>
      <w:r>
        <w:rPr/>
        <w:t xml:space="preserve">四、  国际合作</w:t>
      </w:r>
    </w:p>
    <w:p>
      <w:pPr>
        <w:spacing w:before="75" w:after="0"/>
      </w:pPr>
      <w:r>
        <w:rPr/>
        <w:t xml:space="preserve">五、  生态培育</w:t>
      </w:r>
    </w:p>
    <w:p>
      <w:pPr>
        <w:spacing w:before="75" w:after="0"/>
      </w:pPr>
      <w:r>
        <w:rPr/>
        <w:t xml:space="preserve">第二节  企业层面</w:t>
      </w:r>
    </w:p>
    <w:p>
      <w:pPr>
        <w:spacing w:before="75" w:after="0"/>
      </w:pPr>
      <w:r>
        <w:rPr/>
        <w:t xml:space="preserve">一、  技术路线选择</w:t>
      </w:r>
    </w:p>
    <w:p>
      <w:pPr>
        <w:spacing w:before="75" w:after="0"/>
      </w:pPr>
      <w:r>
        <w:rPr/>
        <w:t xml:space="preserve">二、  差异化定位</w:t>
      </w:r>
    </w:p>
    <w:p>
      <w:pPr>
        <w:spacing w:before="75" w:after="0"/>
      </w:pPr>
      <w:r>
        <w:rPr/>
        <w:t xml:space="preserve">三、  合规能力建设</w:t>
      </w:r>
    </w:p>
    <w:p>
      <w:pPr>
        <w:spacing w:before="75" w:after="0"/>
      </w:pPr>
      <w:r>
        <w:rPr/>
        <w:t xml:space="preserve">四、  开放创新</w:t>
      </w:r>
    </w:p>
    <w:p>
      <w:pPr>
        <w:spacing w:before="75" w:after="0"/>
      </w:pPr>
      <w:r>
        <w:rPr/>
        <w:t xml:space="preserve">五、  风险对冲</w:t>
      </w:r>
    </w:p>
    <w:p>
      <w:pPr>
        <w:spacing w:before="75" w:after="0"/>
      </w:pPr>
      <w:r>
        <w:rPr>
          <w:b w:val="1"/>
          <w:bCs w:val="1"/>
        </w:rPr>
        <w:t xml:space="preserve">第十七章 未来五年预测</w:t>
      </w:r>
    </w:p>
    <w:p>
      <w:pPr>
        <w:spacing w:before="75" w:after="0"/>
      </w:pPr>
      <w:r>
        <w:rPr/>
        <w:t xml:space="preserve">第一节  技术演进</w:t>
      </w:r>
    </w:p>
    <w:p>
      <w:pPr>
        <w:spacing w:before="75" w:after="0"/>
      </w:pPr>
      <w:r>
        <w:rPr/>
        <w:t xml:space="preserve">一、  隐私计算普及</w:t>
      </w:r>
    </w:p>
    <w:p>
      <w:pPr>
        <w:spacing w:before="75" w:after="0"/>
      </w:pPr>
      <w:r>
        <w:rPr/>
        <w:t xml:space="preserve">二、  自主可控突破</w:t>
      </w:r>
    </w:p>
    <w:p>
      <w:pPr>
        <w:spacing w:before="75" w:after="0"/>
      </w:pPr>
      <w:r>
        <w:rPr/>
        <w:t xml:space="preserve">三、  ai深度应用</w:t>
      </w:r>
    </w:p>
    <w:p>
      <w:pPr>
        <w:spacing w:before="75" w:after="0"/>
      </w:pPr>
      <w:r>
        <w:rPr/>
        <w:t xml:space="preserve">四、  量子准备就绪</w:t>
      </w:r>
    </w:p>
    <w:p>
      <w:pPr>
        <w:spacing w:before="75" w:after="0"/>
      </w:pPr>
      <w:r>
        <w:rPr/>
        <w:t xml:space="preserve">五、  架构重构</w:t>
      </w:r>
    </w:p>
    <w:p>
      <w:pPr>
        <w:spacing w:before="75" w:after="0"/>
      </w:pPr>
      <w:r>
        <w:rPr/>
        <w:t xml:space="preserve">第二节  市场发展</w:t>
      </w:r>
    </w:p>
    <w:p>
      <w:pPr>
        <w:spacing w:before="75" w:after="0"/>
      </w:pPr>
      <w:r>
        <w:rPr/>
        <w:t xml:space="preserve">一、  规模增长预测</w:t>
      </w:r>
    </w:p>
    <w:p>
      <w:pPr>
        <w:spacing w:before="75" w:after="0"/>
      </w:pPr>
      <w:r>
        <w:rPr/>
        <w:t xml:space="preserve">二、  竞争格局变化</w:t>
      </w:r>
    </w:p>
    <w:p>
      <w:pPr>
        <w:spacing w:before="75" w:after="0"/>
      </w:pPr>
      <w:r>
        <w:rPr/>
        <w:t xml:space="preserve">三、  应用场景爆发</w:t>
      </w:r>
    </w:p>
    <w:p>
      <w:pPr>
        <w:spacing w:before="75" w:after="0"/>
      </w:pPr>
      <w:r>
        <w:rPr/>
        <w:t xml:space="preserve">四、  服务模式创新</w:t>
      </w:r>
    </w:p>
    <w:p>
      <w:pPr>
        <w:spacing w:before="75" w:after="0"/>
      </w:pPr>
      <w:r>
        <w:rPr/>
        <w:t xml:space="preserve">五、  价值转移</w:t>
      </w:r>
    </w:p>
    <w:p>
      <w:pPr>
        <w:spacing w:before="75" w:after="0"/>
      </w:pPr>
      <w:r>
        <w:rPr>
          <w:b w:val="1"/>
          <w:bCs w:val="1"/>
        </w:rPr>
        <w:t xml:space="preserve">第十八章 结论与展望</w:t>
      </w:r>
    </w:p>
    <w:p>
      <w:pPr>
        <w:spacing w:before="75" w:after="0"/>
      </w:pPr>
      <w:r>
        <w:rPr/>
        <w:t xml:space="preserve">第一节  核心发现</w:t>
      </w:r>
    </w:p>
    <w:p>
      <w:pPr>
        <w:spacing w:before="75" w:after="0"/>
      </w:pPr>
      <w:r>
        <w:rPr/>
        <w:t xml:space="preserve">第二节  战略机遇</w:t>
      </w:r>
    </w:p>
    <w:p>
      <w:pPr>
        <w:spacing w:before="75" w:after="0"/>
      </w:pPr>
      <w:r>
        <w:rPr/>
        <w:t xml:space="preserve">第三节  实施路径</w:t>
      </w:r>
    </w:p>
    <w:p>
      <w:pPr>
        <w:spacing w:before="75" w:after="0"/>
      </w:pPr>
      <w:r>
        <w:rPr/>
        <w:t xml:space="preserve">第四节  研究局限</w:t>
      </w:r>
    </w:p>
    <w:p>
      <w:pPr>
        <w:spacing w:before="75" w:after="0"/>
      </w:pPr>
      <w:r>
        <w:rPr/>
        <w:t xml:space="preserve">第五节  后续方向</w:t>
      </w:r>
    </w:p>
    <w:p>
      <w:pPr>
        <w:spacing w:before="75" w:after="0"/>
      </w:pPr>
      <w:r>
        <w:rPr>
          <w:b w:val="1"/>
          <w:bCs w:val="1"/>
        </w:rPr>
        <w:t xml:space="preserve">图表目录</w:t>
      </w:r>
    </w:p>
    <w:p>
      <w:pPr>
        <w:spacing w:before="75" w:after="0"/>
      </w:pPr>
      <w:r>
        <w:rPr/>
        <w:t xml:space="preserve">图表：数据安全技术栈全景图</w:t>
      </w:r>
    </w:p>
    <w:p>
      <w:pPr>
        <w:spacing w:before="75" w:after="0"/>
      </w:pPr>
      <w:r>
        <w:rPr/>
        <w:t xml:space="preserve">图表：全球监管政策对比热力图</w:t>
      </w:r>
    </w:p>
    <w:p>
      <w:pPr>
        <w:spacing w:before="75" w:after="0"/>
      </w:pPr>
      <w:r>
        <w:rPr/>
        <w:t xml:space="preserve">图表：中国标准体系架构图</w:t>
      </w:r>
    </w:p>
    <w:p>
      <w:pPr>
        <w:spacing w:before="75" w:after="0"/>
      </w:pPr>
      <w:r>
        <w:rPr/>
        <w:t xml:space="preserve">图表：隐私计算技术路线图</w:t>
      </w:r>
    </w:p>
    <w:p>
      <w:pPr>
        <w:spacing w:before="75" w:after="0"/>
      </w:pPr>
      <w:r>
        <w:rPr/>
        <w:t xml:space="preserve">图表：产业链价值分布气泡图</w:t>
      </w:r>
    </w:p>
    <w:p>
      <w:pPr>
        <w:spacing w:before="75" w:after="0"/>
      </w:pPr>
      <w:r>
        <w:rPr/>
        <w:t xml:space="preserve">图表：行业应用成熟度曲线</w:t>
      </w:r>
    </w:p>
    <w:p>
      <w:pPr>
        <w:spacing w:before="75" w:after="0"/>
      </w:pPr>
      <w:r>
        <w:rPr/>
        <w:t xml:space="preserve">图表：企业竞争力矩阵</w:t>
      </w:r>
    </w:p>
    <w:p>
      <w:pPr>
        <w:spacing w:before="75" w:after="0"/>
      </w:pPr>
      <w:r>
        <w:rPr/>
        <w:t xml:space="preserve">图表：专利布局网络图</w:t>
      </w:r>
    </w:p>
    <w:p>
      <w:pPr>
        <w:spacing w:before="75" w:after="0"/>
      </w:pPr>
      <w:r>
        <w:rPr/>
        <w:t xml:space="preserve">图表：区域发展指数雷达图</w:t>
      </w:r>
    </w:p>
    <w:p>
      <w:pPr>
        <w:spacing w:before="75" w:after="0"/>
      </w:pPr>
      <w:r>
        <w:rPr/>
        <w:t xml:space="preserve">图表：风险预警指标体系</w:t>
      </w:r>
    </w:p>
    <w:p>
      <w:pPr>
        <w:spacing w:before="75" w:after="0"/>
      </w:pPr>
      <w:r>
        <w:rPr/>
        <w:t xml:space="preserve">图表：后量子密码迁移路径</w:t>
      </w:r>
    </w:p>
    <w:p>
      <w:pPr>
        <w:spacing w:before="75" w:after="0"/>
      </w:pPr>
      <w:r>
        <w:rPr/>
        <w:t xml:space="preserve">图表：ai安全攻防图谱</w:t>
      </w:r>
    </w:p>
    <w:p>
      <w:pPr>
        <w:spacing w:before="75" w:after="0"/>
      </w:pPr>
      <w:r>
        <w:rPr/>
        <w:t xml:space="preserve">图表：金融案例效益分析</w:t>
      </w:r>
    </w:p>
    <w:p>
      <w:pPr>
        <w:spacing w:before="75" w:after="0"/>
      </w:pPr>
      <w:r>
        <w:rPr/>
        <w:t xml:space="preserve">图表：政务安全部署图</w:t>
      </w:r>
    </w:p>
    <w:p>
      <w:pPr>
        <w:spacing w:before="75" w:after="0"/>
      </w:pPr>
      <w:r>
        <w:rPr/>
        <w:t xml:space="preserve">图表：技术成熟度预测</w:t>
      </w:r>
    </w:p>
    <w:p>
      <w:pPr>
        <w:spacing w:before="75" w:after="0"/>
      </w:pPr>
      <w:r>
        <w:rPr/>
        <w:t xml:space="preserve">图表：市场规模增长模型</w:t>
      </w:r>
    </w:p>
    <w:p>
      <w:pPr>
        <w:spacing w:before="75" w:after="0"/>
      </w:pPr>
      <w:r>
        <w:rPr/>
        <w:t xml:space="preserve">图表：投资热点分布地图</w:t>
      </w:r>
    </w:p>
    <w:p>
      <w:pPr>
        <w:spacing w:before="75" w:after="0"/>
      </w:pPr>
      <w:r>
        <w:rPr/>
        <w:t xml:space="preserve">图表：人才需求缺口分析</w:t>
      </w:r>
    </w:p>
    <w:p>
      <w:pPr>
        <w:spacing w:before="75" w:after="0"/>
      </w:pPr>
      <w:r>
        <w:rPr/>
        <w:t xml:space="preserve">图表：商业模式创新矩阵</w:t>
      </w:r>
    </w:p>
    <w:p>
      <w:pPr>
        <w:spacing w:before="75" w:after="0"/>
      </w:pPr>
      <w:r>
        <w:rPr/>
        <w:t xml:space="preserve">图表：战略机会评估模型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本文地址：https://www.51baogao.cn/baogao/20250907/2984772.shtml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07/2984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中国数据安全产业市场深度调研及商业模式与战略建议研究报告(2026-2031版)</dc:title>
  <dc:description>中国数据安全产业市场深度调研及商业模式与战略建议研究报告(2026-2031版)</dc:description>
  <dc:subject>中国数据安全产业市场深度调研及商业模式与战略建议研究报告(2026-2031版)</dc:subject>
  <cp:keywords>研究报告</cp:keywords>
  <cp:category>研究报告</cp:category>
  <cp:lastModifiedBy>北京中道泰和信息咨询有限公司</cp:lastModifiedBy>
  <dcterms:created xsi:type="dcterms:W3CDTF">2026-04-08T21:16:18+08:00</dcterms:created>
  <dcterms:modified xsi:type="dcterms:W3CDTF">2026-04-08T21:16:18+08:00</dcterms:modified>
</cp:coreProperties>
</file>

<file path=docProps/custom.xml><?xml version="1.0" encoding="utf-8"?>
<Properties xmlns="http://schemas.openxmlformats.org/officeDocument/2006/custom-properties" xmlns:vt="http://schemas.openxmlformats.org/officeDocument/2006/docPropsVTypes"/>
</file>