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中国3D感应行业市场深度调研及投资价值与战略规划研究报告(2026-2031版)</w:t>
      </w:r>
    </w:p>
    <w:p>
      <w:pPr>
        <w:spacing w:after="150"/>
      </w:pPr>
      <w:r>
        <w:rPr>
          <w:b w:val="1"/>
          <w:bCs w:val="1"/>
        </w:rPr>
        <w:t xml:space="preserve">报告简介</w:t>
      </w:r>
    </w:p>
    <w:p>
      <w:pPr>
        <w:spacing w:after="150"/>
      </w:pPr>
      <w:r>
        <w:rPr/>
        <w:t xml:space="preserve">3D感应技术是一种通过捕捉三维空间中物体的形状、深度和位置数据，构建物体的三维模型的技术。它能够提供深度、形貌、位姿等三维信息，弥补了2D图像的不足。3D感应技术广泛应用于消费电子、汽车、工业自动化、医疗健康、智能家居等领域。</w:t>
      </w:r>
    </w:p>
    <w:p>
      <w:pPr>
        <w:spacing w:after="150"/>
      </w:pPr>
      <w:r>
        <w:rPr/>
        <w:t xml:space="preserve">3D感应行业研究报告旨在从国家经济和产业发展的战略入手，分析3D感应未来的政策走向和监管体制的发展趋势，挖掘3D感应行业的市场潜力，基于重点细分市场领域的深度研究，提供对产业规模、产业结构、区域结构、市场竞争、产业盈利水平等多个角度市场变化的生动描绘，清晰发展方向。预测未来3D感应业务的市场前景，以帮助客户拨开政策迷雾，寻找3D感应行业的投资商机。报告在大量的分析、预测的基础上，研究了3D感应行业今后的发展与投资策略，为3D感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3D感应相关企业和科研单位等的实地调查，对国内外3D感应行业的供给与需求状况、相关行业的发展状况、市场消费变化等进行了分析。重点研究了主要3D感应品牌的发展状况，以及未来中国3D感应行业将面临的机遇以及企业的应对策略。报告还分析了3D感应市场的竞争格局，行业的发展动向，并对行业相关政策进行了介绍和政策趋向研判，是3D感应生产企业、科研单位、零售企业等单位准确了解目前3D感应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中国3d感应行业宏观环境分析</w:t>
      </w:r>
    </w:p>
    <w:p>
      <w:pPr>
        <w:spacing w:before="75" w:after="0"/>
      </w:pPr>
      <w:r>
        <w:rPr/>
        <w:t xml:space="preserve">第一节 全球3d感应技术发展脉络</w:t>
      </w:r>
    </w:p>
    <w:p>
      <w:pPr>
        <w:spacing w:before="75" w:after="0"/>
      </w:pPr>
      <w:r>
        <w:rPr/>
        <w:t xml:space="preserve">一、2023-2025年国际技术突破与专利布局</w:t>
      </w:r>
    </w:p>
    <w:p>
      <w:pPr>
        <w:spacing w:before="75" w:after="0"/>
      </w:pPr>
      <w:r>
        <w:rPr/>
        <w:t xml:space="preserve">二、2026-2031年技术迭代方向预测</w:t>
      </w:r>
    </w:p>
    <w:p>
      <w:pPr>
        <w:spacing w:before="75" w:after="0"/>
      </w:pPr>
      <w:r>
        <w:rPr/>
        <w:t xml:space="preserve">三、全球主要国家政策导向对比分析</w:t>
      </w:r>
    </w:p>
    <w:p>
      <w:pPr>
        <w:spacing w:before="75" w:after="0"/>
      </w:pPr>
      <w:r>
        <w:rPr/>
        <w:t xml:space="preserve">第二节 中国3d感应产业政策体系</w:t>
      </w:r>
    </w:p>
    <w:p>
      <w:pPr>
        <w:spacing w:before="75" w:after="0"/>
      </w:pPr>
      <w:r>
        <w:rPr/>
        <w:t xml:space="preserve">一、2023-2025年政策实施效果评估</w:t>
      </w:r>
    </w:p>
    <w:p>
      <w:pPr>
        <w:spacing w:before="75" w:after="0"/>
      </w:pPr>
      <w:r>
        <w:rPr/>
        <w:t xml:space="preserve">二、2026-2031年政策规划重点领域</w:t>
      </w:r>
    </w:p>
    <w:p>
      <w:pPr>
        <w:spacing w:before="75" w:after="0"/>
      </w:pPr>
      <w:r>
        <w:rPr/>
        <w:t xml:space="preserve">三、地方产业集群政策差异化分析</w:t>
      </w:r>
    </w:p>
    <w:p>
      <w:pPr>
        <w:spacing w:before="75" w:after="0"/>
      </w:pPr>
      <w:r>
        <w:rPr/>
        <w:t xml:space="preserve">第三节 宏观经济对行业的影响机制</w:t>
      </w:r>
    </w:p>
    <w:p>
      <w:pPr>
        <w:spacing w:before="75" w:after="0"/>
      </w:pPr>
      <w:r>
        <w:rPr/>
        <w:t xml:space="preserve">一、2023-2025年消费电子市场波动传导效应</w:t>
      </w:r>
    </w:p>
    <w:p>
      <w:pPr>
        <w:spacing w:before="75" w:after="0"/>
      </w:pPr>
      <w:r>
        <w:rPr/>
        <w:t xml:space="preserve">二、2026-2031年智能汽车产业规模与3d传感需求关联模型</w:t>
      </w:r>
    </w:p>
    <w:p>
      <w:pPr>
        <w:spacing w:before="75" w:after="0"/>
      </w:pPr>
      <w:r>
        <w:rPr/>
        <w:t xml:space="preserve">三、工业自动化投资周期与3d视觉检测设备渗透率关系</w:t>
      </w:r>
    </w:p>
    <w:p>
      <w:pPr>
        <w:spacing w:before="75" w:after="0"/>
      </w:pPr>
      <w:r>
        <w:rPr>
          <w:b w:val="1"/>
          <w:bCs w:val="1"/>
        </w:rPr>
        <w:t xml:space="preserve">第二章 中国3d感应行业市场运行态势</w:t>
      </w:r>
    </w:p>
    <w:p>
      <w:pPr>
        <w:spacing w:before="75" w:after="0"/>
      </w:pPr>
      <w:r>
        <w:rPr/>
        <w:t xml:space="preserve">第一节 市场规模与增长结构</w:t>
      </w:r>
    </w:p>
    <w:p>
      <w:pPr>
        <w:spacing w:before="75" w:after="0"/>
      </w:pPr>
      <w:r>
        <w:rPr/>
        <w:t xml:space="preserve">一、2023-2025年细分市场规模占比变化</w:t>
      </w:r>
    </w:p>
    <w:p>
      <w:pPr>
        <w:spacing w:before="75" w:after="0"/>
      </w:pPr>
      <w:r>
        <w:rPr/>
        <w:t xml:space="preserve">二、2026-2031年复合增长率预测(消费电子/汽车/工业/医疗)</w:t>
      </w:r>
    </w:p>
    <w:p>
      <w:pPr>
        <w:spacing w:before="75" w:after="0"/>
      </w:pPr>
      <w:r>
        <w:rPr/>
        <w:t xml:space="preserve">三、区域市场发展差异分析(一线城市vs下沉市场)</w:t>
      </w:r>
    </w:p>
    <w:p>
      <w:pPr>
        <w:spacing w:before="75" w:after="0"/>
      </w:pPr>
      <w:r>
        <w:rPr/>
        <w:t xml:space="preserve">第二节 价格体系与成本结构</w:t>
      </w:r>
    </w:p>
    <w:p>
      <w:pPr>
        <w:spacing w:before="75" w:after="0"/>
      </w:pPr>
      <w:r>
        <w:rPr/>
        <w:t xml:space="preserve">一、2023-2025年tof模组成本下降曲线</w:t>
      </w:r>
    </w:p>
    <w:p>
      <w:pPr>
        <w:spacing w:before="75" w:after="0"/>
      </w:pPr>
      <w:r>
        <w:rPr/>
        <w:t xml:space="preserve">二、2026-2031年国产化替代对价格的影响预测</w:t>
      </w:r>
    </w:p>
    <w:p>
      <w:pPr>
        <w:spacing w:before="75" w:after="0"/>
      </w:pPr>
      <w:r>
        <w:rPr/>
        <w:t xml:space="preserve">三、不同应用场景成本敏感度分析</w:t>
      </w:r>
    </w:p>
    <w:p>
      <w:pPr>
        <w:spacing w:before="75" w:after="0"/>
      </w:pPr>
      <w:r>
        <w:rPr/>
        <w:t xml:space="preserve">第三节 供需平衡与产能布局</w:t>
      </w:r>
    </w:p>
    <w:p>
      <w:pPr>
        <w:spacing w:before="75" w:after="0"/>
      </w:pPr>
      <w:r>
        <w:rPr/>
        <w:t xml:space="preserve">一、2023-2025年产能利用率变化趋势</w:t>
      </w:r>
    </w:p>
    <w:p>
      <w:pPr>
        <w:spacing w:before="75" w:after="0"/>
      </w:pPr>
      <w:r>
        <w:rPr/>
        <w:t xml:space="preserve">二、2026-2031年新增产能区域分布图谱</w:t>
      </w:r>
    </w:p>
    <w:p>
      <w:pPr>
        <w:spacing w:before="75" w:after="0"/>
      </w:pPr>
      <w:r>
        <w:rPr/>
        <w:t xml:space="preserve">三、关键零部件(vcsel/spad)供应链稳定性评估</w:t>
      </w:r>
    </w:p>
    <w:p>
      <w:pPr>
        <w:spacing w:before="75" w:after="0"/>
      </w:pPr>
      <w:r>
        <w:rPr>
          <w:b w:val="1"/>
          <w:bCs w:val="1"/>
        </w:rPr>
        <w:t xml:space="preserve">第三章 3d感应技术演进路径与专利壁垒</w:t>
      </w:r>
    </w:p>
    <w:p>
      <w:pPr>
        <w:spacing w:before="75" w:after="0"/>
      </w:pPr>
      <w:r>
        <w:rPr/>
        <w:t xml:space="preserve">第一节 主流技术路线对比分析</w:t>
      </w:r>
    </w:p>
    <w:p>
      <w:pPr>
        <w:spacing w:before="75" w:after="0"/>
      </w:pPr>
      <w:r>
        <w:rPr/>
        <w:t xml:space="preserve">一、结构光技术成熟度曲线</w:t>
      </w:r>
    </w:p>
    <w:p>
      <w:pPr>
        <w:spacing w:before="75" w:after="0"/>
      </w:pPr>
      <w:r>
        <w:rPr/>
        <w:t xml:space="preserve">二、tof技术渗透率提升驱动因素</w:t>
      </w:r>
    </w:p>
    <w:p>
      <w:pPr>
        <w:spacing w:before="75" w:after="0"/>
      </w:pPr>
      <w:r>
        <w:rPr/>
        <w:t xml:space="preserve">三、立体视觉与多模态融合技术突破节点</w:t>
      </w:r>
    </w:p>
    <w:p>
      <w:pPr>
        <w:spacing w:before="75" w:after="0"/>
      </w:pPr>
      <w:r>
        <w:rPr/>
        <w:t xml:space="preserve">第二节 核心技术专利布局</w:t>
      </w:r>
    </w:p>
    <w:p>
      <w:pPr>
        <w:spacing w:before="75" w:after="0"/>
      </w:pPr>
      <w:r>
        <w:rPr/>
        <w:t xml:space="preserve">一、2023-2025年头部企业专利数量排名</w:t>
      </w:r>
    </w:p>
    <w:p>
      <w:pPr>
        <w:spacing w:before="75" w:after="0"/>
      </w:pPr>
      <w:r>
        <w:rPr/>
        <w:t xml:space="preserve">二、2026-2031年技术标准制定主导权争夺</w:t>
      </w:r>
    </w:p>
    <w:p>
      <w:pPr>
        <w:spacing w:before="75" w:after="0"/>
      </w:pPr>
      <w:r>
        <w:rPr/>
        <w:t xml:space="preserve">三、跨领域专利交叉许可风险分析</w:t>
      </w:r>
    </w:p>
    <w:p>
      <w:pPr>
        <w:spacing w:before="75" w:after="0"/>
      </w:pPr>
      <w:r>
        <w:rPr/>
        <w:t xml:space="preserve">第三节 技术瓶颈与突破方向</w:t>
      </w:r>
    </w:p>
    <w:p>
      <w:pPr>
        <w:spacing w:before="75" w:after="0"/>
      </w:pPr>
      <w:r>
        <w:rPr/>
        <w:t xml:space="preserve">一、2023-2025年抗干扰能力提升案例</w:t>
      </w:r>
    </w:p>
    <w:p>
      <w:pPr>
        <w:spacing w:before="75" w:after="0"/>
      </w:pPr>
      <w:r>
        <w:rPr/>
        <w:t xml:space="preserve">二、2026-2031年低功耗芯片架构研发进展</w:t>
      </w:r>
    </w:p>
    <w:p>
      <w:pPr>
        <w:spacing w:before="75" w:after="0"/>
      </w:pPr>
      <w:r>
        <w:rPr/>
        <w:t xml:space="preserve">三、动态深度校准算法商业化时间表</w:t>
      </w:r>
    </w:p>
    <w:p>
      <w:pPr>
        <w:spacing w:before="75" w:after="0"/>
      </w:pPr>
      <w:r>
        <w:rPr>
          <w:b w:val="1"/>
          <w:bCs w:val="1"/>
        </w:rPr>
        <w:t xml:space="preserve">第四章 消费电子领域应用深度解析</w:t>
      </w:r>
    </w:p>
    <w:p>
      <w:pPr>
        <w:spacing w:before="75" w:after="0"/>
      </w:pPr>
      <w:r>
        <w:rPr/>
        <w:t xml:space="preserve">第一节 智能手机市场</w:t>
      </w:r>
    </w:p>
    <w:p>
      <w:pPr>
        <w:spacing w:before="75" w:after="0"/>
      </w:pPr>
      <w:r>
        <w:rPr/>
        <w:t xml:space="preserve">一、2023-2025年3d传感模组渗透率提升路径</w:t>
      </w:r>
    </w:p>
    <w:p>
      <w:pPr>
        <w:spacing w:before="75" w:after="0"/>
      </w:pPr>
      <w:r>
        <w:rPr/>
        <w:t xml:space="preserve">二、2026-2031年屏下指纹识别技术迭代方向</w:t>
      </w:r>
    </w:p>
    <w:p>
      <w:pPr>
        <w:spacing w:before="75" w:after="0"/>
      </w:pPr>
      <w:r>
        <w:rPr/>
        <w:t xml:space="preserve">三、折叠屏手机对3d感应设计的新要求</w:t>
      </w:r>
    </w:p>
    <w:p>
      <w:pPr>
        <w:spacing w:before="75" w:after="0"/>
      </w:pPr>
      <w:r>
        <w:rPr/>
        <w:t xml:space="preserve">第二节 ar/vr设备市场</w:t>
      </w:r>
    </w:p>
    <w:p>
      <w:pPr>
        <w:spacing w:before="75" w:after="0"/>
      </w:pPr>
      <w:r>
        <w:rPr/>
        <w:t xml:space="preserve">一、2023-2025年设备出货量与3d传感市场规模关联</w:t>
      </w:r>
    </w:p>
    <w:p>
      <w:pPr>
        <w:spacing w:before="75" w:after="0"/>
      </w:pPr>
      <w:r>
        <w:rPr/>
        <w:t xml:space="preserve">二、2026-2031年眼动追踪技术精度提升目标</w:t>
      </w:r>
    </w:p>
    <w:p>
      <w:pPr>
        <w:spacing w:before="75" w:after="0"/>
      </w:pPr>
      <w:r>
        <w:rPr/>
        <w:t xml:space="preserve">三、元宇宙概念对硬件配置的拉动效应</w:t>
      </w:r>
    </w:p>
    <w:p>
      <w:pPr>
        <w:spacing w:before="75" w:after="0"/>
      </w:pPr>
      <w:r>
        <w:rPr/>
        <w:t xml:space="preserve">第三节 可穿戴设备市场</w:t>
      </w:r>
    </w:p>
    <w:p>
      <w:pPr>
        <w:spacing w:before="75" w:after="0"/>
      </w:pPr>
      <w:r>
        <w:rPr/>
        <w:t xml:space="preserve">一、2023-2025年tws耳机手势识别应用案例</w:t>
      </w:r>
    </w:p>
    <w:p>
      <w:pPr>
        <w:spacing w:before="75" w:after="0"/>
      </w:pPr>
      <w:r>
        <w:rPr/>
        <w:t xml:space="preserve">二、2026-2031年智能手表健康监测功能升级方向</w:t>
      </w:r>
    </w:p>
    <w:p>
      <w:pPr>
        <w:spacing w:before="75" w:after="0"/>
      </w:pPr>
      <w:r>
        <w:rPr/>
        <w:t xml:space="preserve">三、医疗级可穿戴设备认证壁垒分析</w:t>
      </w:r>
    </w:p>
    <w:p>
      <w:pPr>
        <w:spacing w:before="75" w:after="0"/>
      </w:pPr>
      <w:r>
        <w:rPr>
          <w:b w:val="1"/>
          <w:bCs w:val="1"/>
        </w:rPr>
        <w:t xml:space="preserve">第五章 汽车电子领域应用战略研究</w:t>
      </w:r>
    </w:p>
    <w:p>
      <w:pPr>
        <w:spacing w:before="75" w:after="0"/>
      </w:pPr>
      <w:r>
        <w:rPr/>
        <w:t xml:space="preserve">第一节 自动驾驶系统</w:t>
      </w:r>
    </w:p>
    <w:p>
      <w:pPr>
        <w:spacing w:before="75" w:after="0"/>
      </w:pPr>
      <w:r>
        <w:rPr/>
        <w:t xml:space="preserve">一、2023-2025年l2+级车型3d传感配置率</w:t>
      </w:r>
    </w:p>
    <w:p>
      <w:pPr>
        <w:spacing w:before="75" w:after="0"/>
      </w:pPr>
      <w:r>
        <w:rPr/>
        <w:t xml:space="preserve">二、2026-2031年l4级自动驾驶传感器成本占比预测</w:t>
      </w:r>
    </w:p>
    <w:p>
      <w:pPr>
        <w:spacing w:before="75" w:after="0"/>
      </w:pPr>
      <w:r>
        <w:rPr/>
        <w:t xml:space="preserve">三、固态激光雷达上车进度与量产瓶颈</w:t>
      </w:r>
    </w:p>
    <w:p>
      <w:pPr>
        <w:spacing w:before="75" w:after="0"/>
      </w:pPr>
      <w:r>
        <w:rPr/>
        <w:t xml:space="preserve">第二节 智能座舱系统</w:t>
      </w:r>
    </w:p>
    <w:p>
      <w:pPr>
        <w:spacing w:before="75" w:after="0"/>
      </w:pPr>
      <w:r>
        <w:rPr/>
        <w:t xml:space="preserve">一、2023-2025年驾驶员状态监测系统渗透率</w:t>
      </w:r>
    </w:p>
    <w:p>
      <w:pPr>
        <w:spacing w:before="75" w:after="0"/>
      </w:pPr>
      <w:r>
        <w:rPr/>
        <w:t xml:space="preserve">二、2026-2031年手势控制交互方案成熟度评估</w:t>
      </w:r>
    </w:p>
    <w:p>
      <w:pPr>
        <w:spacing w:before="75" w:after="0"/>
      </w:pPr>
      <w:r>
        <w:rPr/>
        <w:t xml:space="preserve">三、ar-hud与3d感应的协同效应</w:t>
      </w:r>
    </w:p>
    <w:p>
      <w:pPr>
        <w:spacing w:before="75" w:after="0"/>
      </w:pPr>
      <w:r>
        <w:rPr/>
        <w:t xml:space="preserve">第三节 车联网安全体系</w:t>
      </w:r>
    </w:p>
    <w:p>
      <w:pPr>
        <w:spacing w:before="75" w:after="0"/>
      </w:pPr>
      <w:r>
        <w:rPr/>
        <w:t xml:space="preserve">一、2023-2025年数据加密技术应用案例</w:t>
      </w:r>
    </w:p>
    <w:p>
      <w:pPr>
        <w:spacing w:before="75" w:after="0"/>
      </w:pPr>
      <w:r>
        <w:rPr/>
        <w:t xml:space="preserve">二、2026-2031年v2x通信对3d传感的新需求</w:t>
      </w:r>
    </w:p>
    <w:p>
      <w:pPr>
        <w:spacing w:before="75" w:after="0"/>
      </w:pPr>
      <w:r>
        <w:rPr/>
        <w:t xml:space="preserve">三、功能安全标准(iso 26262)合规成本分析</w:t>
      </w:r>
    </w:p>
    <w:p>
      <w:pPr>
        <w:spacing w:before="75" w:after="0"/>
      </w:pPr>
      <w:r>
        <w:rPr>
          <w:b w:val="1"/>
          <w:bCs w:val="1"/>
        </w:rPr>
        <w:t xml:space="preserve">第六章 工业自动化领域应用创新</w:t>
      </w:r>
    </w:p>
    <w:p>
      <w:pPr>
        <w:spacing w:before="75" w:after="0"/>
      </w:pPr>
      <w:r>
        <w:rPr/>
        <w:t xml:space="preserve">第一节 智能制造场景</w:t>
      </w:r>
    </w:p>
    <w:p>
      <w:pPr>
        <w:spacing w:before="75" w:after="0"/>
      </w:pPr>
      <w:r>
        <w:rPr/>
        <w:t xml:space="preserve">一、2023-2025年3d视觉检测设备覆盖率提升目标</w:t>
      </w:r>
    </w:p>
    <w:p>
      <w:pPr>
        <w:spacing w:before="75" w:after="0"/>
      </w:pPr>
      <w:r>
        <w:rPr/>
        <w:t xml:space="preserve">二、2026-2031年数字孪生工厂建设规模预测</w:t>
      </w:r>
    </w:p>
    <w:p>
      <w:pPr>
        <w:spacing w:before="75" w:after="0"/>
      </w:pPr>
      <w:r>
        <w:rPr/>
        <w:t xml:space="preserve">三、ai+3d视觉在缺陷检测中的准确率提升曲线</w:t>
      </w:r>
    </w:p>
    <w:p>
      <w:pPr>
        <w:spacing w:before="75" w:after="0"/>
      </w:pPr>
      <w:r>
        <w:rPr/>
        <w:t xml:space="preserve">第二节 物流自动化场景</w:t>
      </w:r>
    </w:p>
    <w:p>
      <w:pPr>
        <w:spacing w:before="75" w:after="0"/>
      </w:pPr>
      <w:r>
        <w:rPr/>
        <w:t xml:space="preserve">一、2023-2025年agv导航系统升级案例</w:t>
      </w:r>
    </w:p>
    <w:p>
      <w:pPr>
        <w:spacing w:before="75" w:after="0"/>
      </w:pPr>
      <w:r>
        <w:rPr/>
        <w:t xml:space="preserve">二、2026-2031年四向穿梭车3d定位精度要求</w:t>
      </w:r>
    </w:p>
    <w:p>
      <w:pPr>
        <w:spacing w:before="75" w:after="0"/>
      </w:pPr>
      <w:r>
        <w:rPr/>
        <w:t xml:space="preserve">三、无人仓项目投资回报周期分析</w:t>
      </w:r>
    </w:p>
    <w:p>
      <w:pPr>
        <w:spacing w:before="75" w:after="0"/>
      </w:pPr>
      <w:r>
        <w:rPr/>
        <w:t xml:space="preserve">第三节 能源装备场景</w:t>
      </w:r>
    </w:p>
    <w:p>
      <w:pPr>
        <w:spacing w:before="75" w:after="0"/>
      </w:pPr>
      <w:r>
        <w:rPr/>
        <w:t xml:space="preserve">一、2023-2025年风电叶片检测设备国产化率</w:t>
      </w:r>
    </w:p>
    <w:p>
      <w:pPr>
        <w:spacing w:before="75" w:after="0"/>
      </w:pPr>
      <w:r>
        <w:rPr/>
        <w:t xml:space="preserve">二、2026-2031年核电设备无损检测技术标准</w:t>
      </w:r>
    </w:p>
    <w:p>
      <w:pPr>
        <w:spacing w:before="75" w:after="0"/>
      </w:pPr>
      <w:r>
        <w:rPr/>
        <w:t xml:space="preserve">三、光伏组件el检测效率提升路径</w:t>
      </w:r>
    </w:p>
    <w:p>
      <w:pPr>
        <w:spacing w:before="75" w:after="0"/>
      </w:pPr>
      <w:r>
        <w:rPr>
          <w:b w:val="1"/>
          <w:bCs w:val="1"/>
        </w:rPr>
        <w:t xml:space="preserve">第七章 医疗健康领域应用突破</w:t>
      </w:r>
    </w:p>
    <w:p>
      <w:pPr>
        <w:spacing w:before="75" w:after="0"/>
      </w:pPr>
      <w:r>
        <w:rPr/>
        <w:t xml:space="preserve">第一节 手术导航系统</w:t>
      </w:r>
    </w:p>
    <w:p>
      <w:pPr>
        <w:spacing w:before="75" w:after="0"/>
      </w:pPr>
      <w:r>
        <w:rPr/>
        <w:t xml:space="preserve">一、2023-2025年骨科手术机器人3d传感配置率</w:t>
      </w:r>
    </w:p>
    <w:p>
      <w:pPr>
        <w:spacing w:before="75" w:after="0"/>
      </w:pPr>
      <w:r>
        <w:rPr/>
        <w:t xml:space="preserve">二、2026-2031年神经外科手术精度提升目标</w:t>
      </w:r>
    </w:p>
    <w:p>
      <w:pPr>
        <w:spacing w:before="75" w:after="0"/>
      </w:pPr>
      <w:r>
        <w:rPr/>
        <w:t xml:space="preserve">三、多模态影像融合技术临床应用案例</w:t>
      </w:r>
    </w:p>
    <w:p>
      <w:pPr>
        <w:spacing w:before="75" w:after="0"/>
      </w:pPr>
      <w:r>
        <w:rPr/>
        <w:t xml:space="preserve">第二节 医学影像重建</w:t>
      </w:r>
    </w:p>
    <w:p>
      <w:pPr>
        <w:spacing w:before="75" w:after="0"/>
      </w:pPr>
      <w:r>
        <w:rPr/>
        <w:t xml:space="preserve">一、2023-2025年ct/mri三维重建软件市场规模</w:t>
      </w:r>
    </w:p>
    <w:p>
      <w:pPr>
        <w:spacing w:before="75" w:after="0"/>
      </w:pPr>
      <w:r>
        <w:rPr/>
        <w:t xml:space="preserve">二、2026-2031年ai辅助诊断系统准确率提升预测</w:t>
      </w:r>
    </w:p>
    <w:p>
      <w:pPr>
        <w:spacing w:before="75" w:after="0"/>
      </w:pPr>
      <w:r>
        <w:rPr/>
        <w:t xml:space="preserve">三、远程医疗对3d传感的新需求</w:t>
      </w:r>
    </w:p>
    <w:p>
      <w:pPr>
        <w:spacing w:before="75" w:after="0"/>
      </w:pPr>
      <w:r>
        <w:rPr/>
        <w:t xml:space="preserve">第三节 康复辅助器械</w:t>
      </w:r>
    </w:p>
    <w:p>
      <w:pPr>
        <w:spacing w:before="75" w:after="0"/>
      </w:pPr>
      <w:r>
        <w:rPr/>
        <w:t xml:space="preserve">一、2023-2025年外骨骼机器人传感器成本占比</w:t>
      </w:r>
    </w:p>
    <w:p>
      <w:pPr>
        <w:spacing w:before="75" w:after="0"/>
      </w:pPr>
      <w:r>
        <w:rPr/>
        <w:t xml:space="preserve">二、2026-2031年智能假肢触觉反馈技术突破</w:t>
      </w:r>
    </w:p>
    <w:p>
      <w:pPr>
        <w:spacing w:before="75" w:after="0"/>
      </w:pPr>
      <w:r>
        <w:rPr/>
        <w:t xml:space="preserve">三、脑机接口用3d磁传感器研发进展</w:t>
      </w:r>
    </w:p>
    <w:p>
      <w:pPr>
        <w:spacing w:before="75" w:after="0"/>
      </w:pPr>
      <w:r>
        <w:rPr>
          <w:b w:val="1"/>
          <w:bCs w:val="1"/>
        </w:rPr>
        <w:t xml:space="preserve">第八章 中国3d感应行业企业分析</w:t>
      </w:r>
    </w:p>
    <w:p>
      <w:pPr>
        <w:spacing w:before="75" w:after="0"/>
      </w:pPr>
      <w:r>
        <w:rPr/>
        <w:t xml:space="preserve">第一节 华为技术有限公司</w:t>
      </w:r>
    </w:p>
    <w:p>
      <w:pPr>
        <w:spacing w:before="75" w:after="0"/>
      </w:pPr>
      <w:r>
        <w:rPr/>
        <w:t xml:space="preserve">一、消费电子领域3d传感技术布局</w:t>
      </w:r>
    </w:p>
    <w:p>
      <w:pPr>
        <w:spacing w:before="75" w:after="0"/>
      </w:pPr>
      <w:r>
        <w:rPr/>
        <w:t xml:space="preserve">二、车规级激光雷达研发进展</w:t>
      </w:r>
    </w:p>
    <w:p>
      <w:pPr>
        <w:spacing w:before="75" w:after="0"/>
      </w:pPr>
      <w:r>
        <w:rPr/>
        <w:t xml:space="preserve">三、2023-2025年专利数量变化趋势</w:t>
      </w:r>
    </w:p>
    <w:p>
      <w:pPr>
        <w:spacing w:before="75" w:after="0"/>
      </w:pPr>
      <w:r>
        <w:rPr/>
        <w:t xml:space="preserve">第二节 奥比中光科技集团股份有限公司</w:t>
      </w:r>
    </w:p>
    <w:p>
      <w:pPr>
        <w:spacing w:before="75" w:after="0"/>
      </w:pPr>
      <w:r>
        <w:rPr/>
        <w:t xml:space="preserve">一、结构光技术商业化应用案例</w:t>
      </w:r>
    </w:p>
    <w:p>
      <w:pPr>
        <w:spacing w:before="75" w:after="0"/>
      </w:pPr>
      <w:r>
        <w:rPr/>
        <w:t xml:space="preserve">二、工业检测设备市场占有率分析</w:t>
      </w:r>
    </w:p>
    <w:p>
      <w:pPr>
        <w:spacing w:before="75" w:after="0"/>
      </w:pPr>
      <w:r>
        <w:rPr/>
        <w:t xml:space="preserve">三、2026-2031年医疗领域拓展战略</w:t>
      </w:r>
    </w:p>
    <w:p>
      <w:pPr>
        <w:spacing w:before="75" w:after="0"/>
      </w:pPr>
      <w:r>
        <w:rPr/>
        <w:t xml:space="preserve">第三节 舜宇光学科技(集团)有限公司</w:t>
      </w:r>
    </w:p>
    <w:p>
      <w:pPr>
        <w:spacing w:before="75" w:after="0"/>
      </w:pPr>
      <w:r>
        <w:rPr/>
        <w:t xml:space="preserve">一、车载镜头3d传感模组出货量</w:t>
      </w:r>
    </w:p>
    <w:p>
      <w:pPr>
        <w:spacing w:before="75" w:after="0"/>
      </w:pPr>
      <w:r>
        <w:rPr/>
        <w:t xml:space="preserve">二、ar/vr设备光学解决方案</w:t>
      </w:r>
    </w:p>
    <w:p>
      <w:pPr>
        <w:spacing w:before="75" w:after="0"/>
      </w:pPr>
      <w:r>
        <w:rPr/>
        <w:t xml:space="preserve">三、2023-2025年研发投入占比变化</w:t>
      </w:r>
    </w:p>
    <w:p>
      <w:pPr>
        <w:spacing w:before="75" w:after="0"/>
      </w:pPr>
      <w:r>
        <w:rPr/>
        <w:t xml:space="preserve">第四节 杭州海康威视数字技术股份有限公司</w:t>
      </w:r>
    </w:p>
    <w:p>
      <w:pPr>
        <w:spacing w:before="75" w:after="0"/>
      </w:pPr>
      <w:r>
        <w:rPr/>
        <w:t xml:space="preserve">一、工业视觉检测设备产品线分析</w:t>
      </w:r>
    </w:p>
    <w:p>
      <w:pPr>
        <w:spacing w:before="75" w:after="0"/>
      </w:pPr>
      <w:r>
        <w:rPr/>
        <w:t xml:space="preserve">二、智能物流系统3d定位技术应用</w:t>
      </w:r>
    </w:p>
    <w:p>
      <w:pPr>
        <w:spacing w:before="75" w:after="0"/>
      </w:pPr>
      <w:r>
        <w:rPr/>
        <w:t xml:space="preserve">三、2026-2031年海外市场拓展计划</w:t>
      </w:r>
    </w:p>
    <w:p>
      <w:pPr>
        <w:spacing w:before="75" w:after="0"/>
      </w:pPr>
      <w:r>
        <w:rPr/>
        <w:t xml:space="preserve">第五节 深圳大疆创新科技有限公司</w:t>
      </w:r>
    </w:p>
    <w:p>
      <w:pPr>
        <w:spacing w:before="75" w:after="0"/>
      </w:pPr>
      <w:r>
        <w:rPr/>
        <w:t xml:space="preserve">一、无人机避障系统3d传感技术</w:t>
      </w:r>
    </w:p>
    <w:p>
      <w:pPr>
        <w:spacing w:before="75" w:after="0"/>
      </w:pPr>
      <w:r>
        <w:rPr/>
        <w:t xml:space="preserve">二、农业植保领域3d建模应用</w:t>
      </w:r>
    </w:p>
    <w:p>
      <w:pPr>
        <w:spacing w:before="75" w:after="0"/>
      </w:pPr>
      <w:r>
        <w:rPr/>
        <w:t xml:space="preserve">三、2023-2025年消费级产品渗透率</w:t>
      </w:r>
    </w:p>
    <w:p>
      <w:pPr>
        <w:spacing w:before="75" w:after="0"/>
      </w:pPr>
      <w:r>
        <w:rPr/>
        <w:t xml:space="preserve">第六节 北京旷视科技有限公司</w:t>
      </w:r>
    </w:p>
    <w:p>
      <w:pPr>
        <w:spacing w:before="75" w:after="0"/>
      </w:pPr>
      <w:r>
        <w:rPr/>
        <w:t xml:space="preserve">一、ai+3d视觉在零售领域的应用</w:t>
      </w:r>
    </w:p>
    <w:p>
      <w:pPr>
        <w:spacing w:before="75" w:after="0"/>
      </w:pPr>
      <w:r>
        <w:rPr/>
        <w:t xml:space="preserve">二、智能制造解决方案案例分析</w:t>
      </w:r>
    </w:p>
    <w:p>
      <w:pPr>
        <w:spacing w:before="75" w:after="0"/>
      </w:pPr>
      <w:r>
        <w:rPr/>
        <w:t xml:space="preserve">三、2026-2031年技术研发投入方向</w:t>
      </w:r>
    </w:p>
    <w:p>
      <w:pPr>
        <w:spacing w:before="75" w:after="0"/>
      </w:pPr>
      <w:r>
        <w:rPr/>
        <w:t xml:space="preserve">第七节 苏州纳芯微电子股份有限公司</w:t>
      </w:r>
    </w:p>
    <w:p>
      <w:pPr>
        <w:spacing w:before="75" w:after="0"/>
      </w:pPr>
      <w:r>
        <w:rPr/>
        <w:t xml:space="preserve">一、3d磁传感器芯片研发进展</w:t>
      </w:r>
    </w:p>
    <w:p>
      <w:pPr>
        <w:spacing w:before="75" w:after="0"/>
      </w:pPr>
      <w:r>
        <w:rPr/>
        <w:t xml:space="preserve">二、汽车电子领域客户结构分析</w:t>
      </w:r>
    </w:p>
    <w:p>
      <w:pPr>
        <w:spacing w:before="75" w:after="0"/>
      </w:pPr>
      <w:r>
        <w:rPr/>
        <w:t xml:space="preserve">三、2023-2025年毛利率变化趋势</w:t>
      </w:r>
    </w:p>
    <w:p>
      <w:pPr>
        <w:spacing w:before="75" w:after="0"/>
      </w:pPr>
      <w:r>
        <w:rPr/>
        <w:t xml:space="preserve">第八节 歌尔股份有限公司</w:t>
      </w:r>
    </w:p>
    <w:p>
      <w:pPr>
        <w:spacing w:before="75" w:after="0"/>
      </w:pPr>
      <w:r>
        <w:rPr/>
        <w:t xml:space="preserve">一、ar/vr设备声光电一体化解决方案</w:t>
      </w:r>
    </w:p>
    <w:p>
      <w:pPr>
        <w:spacing w:before="75" w:after="0"/>
      </w:pPr>
      <w:r>
        <w:rPr/>
        <w:t xml:space="preserve">二、tws耳机3d传感模组出货量</w:t>
      </w:r>
    </w:p>
    <w:p>
      <w:pPr>
        <w:spacing w:before="75" w:after="0"/>
      </w:pPr>
      <w:r>
        <w:rPr/>
        <w:t xml:space="preserve">三、2026-2031年元宇宙领域布局</w:t>
      </w:r>
    </w:p>
    <w:p>
      <w:pPr>
        <w:spacing w:before="75" w:after="0"/>
      </w:pPr>
      <w:r>
        <w:rPr/>
        <w:t xml:space="preserve">第九节 瑞声科技控股有限公司</w:t>
      </w:r>
    </w:p>
    <w:p>
      <w:pPr>
        <w:spacing w:before="75" w:after="0"/>
      </w:pPr>
      <w:r>
        <w:rPr/>
        <w:t xml:space="preserve">一、智能手机麦克风阵列3d定位技术</w:t>
      </w:r>
    </w:p>
    <w:p>
      <w:pPr>
        <w:spacing w:before="75" w:after="0"/>
      </w:pPr>
      <w:r>
        <w:rPr/>
        <w:t xml:space="preserve">二、mems传感器工艺优化案例</w:t>
      </w:r>
    </w:p>
    <w:p>
      <w:pPr>
        <w:spacing w:before="75" w:after="0"/>
      </w:pPr>
      <w:r>
        <w:rPr/>
        <w:t xml:space="preserve">三、2023-2025年产能扩张计划</w:t>
      </w:r>
    </w:p>
    <w:p>
      <w:pPr>
        <w:spacing w:before="75" w:after="0"/>
      </w:pPr>
      <w:r>
        <w:rPr/>
        <w:t xml:space="preserve">第十节 韦尔股份股份有限公司</w:t>
      </w:r>
    </w:p>
    <w:p>
      <w:pPr>
        <w:spacing w:before="75" w:after="0"/>
      </w:pPr>
      <w:r>
        <w:rPr/>
        <w:t xml:space="preserve">一、cmos图像传感器3d成像应用</w:t>
      </w:r>
    </w:p>
    <w:p>
      <w:pPr>
        <w:spacing w:before="75" w:after="0"/>
      </w:pPr>
      <w:r>
        <w:rPr/>
        <w:t xml:space="preserve">二、汽车电子领域客户拓展进展</w:t>
      </w:r>
    </w:p>
    <w:p>
      <w:pPr>
        <w:spacing w:before="75" w:after="0"/>
      </w:pPr>
      <w:r>
        <w:rPr/>
        <w:t xml:space="preserve">三、2026-2031年技术路线图</w:t>
      </w:r>
    </w:p>
    <w:p>
      <w:pPr>
        <w:spacing w:before="75" w:after="0"/>
      </w:pPr>
      <w:r>
        <w:rPr>
          <w:b w:val="1"/>
          <w:bCs w:val="1"/>
        </w:rPr>
        <w:t xml:space="preserve">第九章 中国3d感应行业投资风险预警</w:t>
      </w:r>
    </w:p>
    <w:p>
      <w:pPr>
        <w:spacing w:before="75" w:after="0"/>
      </w:pPr>
      <w:r>
        <w:rPr/>
        <w:t xml:space="preserve">第一节 技术替代风险</w:t>
      </w:r>
    </w:p>
    <w:p>
      <w:pPr>
        <w:spacing w:before="75" w:after="0"/>
      </w:pPr>
      <w:r>
        <w:rPr/>
        <w:t xml:space="preserve">一、2d视觉技术升级对3d传感的冲击</w:t>
      </w:r>
    </w:p>
    <w:p>
      <w:pPr>
        <w:spacing w:before="75" w:after="0"/>
      </w:pPr>
      <w:r>
        <w:rPr/>
        <w:t xml:space="preserve">二、元宇宙概念落地不及预期的影响</w:t>
      </w:r>
    </w:p>
    <w:p>
      <w:pPr>
        <w:spacing w:before="75" w:after="0"/>
      </w:pPr>
      <w:r>
        <w:rPr/>
        <w:t xml:space="preserve">三、量子传感技术商业化时间表不确定性</w:t>
      </w:r>
    </w:p>
    <w:p>
      <w:pPr>
        <w:spacing w:before="75" w:after="0"/>
      </w:pPr>
      <w:r>
        <w:rPr/>
        <w:t xml:space="preserve">第二节 市场竞争风险</w:t>
      </w:r>
    </w:p>
    <w:p>
      <w:pPr>
        <w:spacing w:before="75" w:after="0"/>
      </w:pPr>
      <w:r>
        <w:rPr/>
        <w:t xml:space="preserve">一、价格战预警指标体系构建</w:t>
      </w:r>
    </w:p>
    <w:p>
      <w:pPr>
        <w:spacing w:before="75" w:after="0"/>
      </w:pPr>
      <w:r>
        <w:rPr/>
        <w:t xml:space="preserve">二、初创企业技术抄袭风险分析</w:t>
      </w:r>
    </w:p>
    <w:p>
      <w:pPr>
        <w:spacing w:before="75" w:after="0"/>
      </w:pPr>
      <w:r>
        <w:rPr/>
        <w:t xml:space="preserve">三、国际巨头本土化竞争策略</w:t>
      </w:r>
    </w:p>
    <w:p>
      <w:pPr>
        <w:spacing w:before="75" w:after="0"/>
      </w:pPr>
      <w:r>
        <w:rPr/>
        <w:t xml:space="preserve">第三节 政策法规风险</w:t>
      </w:r>
    </w:p>
    <w:p>
      <w:pPr>
        <w:spacing w:before="75" w:after="0"/>
      </w:pPr>
      <w:r>
        <w:rPr/>
        <w:t xml:space="preserve">一、数据安全法对跨境传输的限制</w:t>
      </w:r>
    </w:p>
    <w:p>
      <w:pPr>
        <w:spacing w:before="75" w:after="0"/>
      </w:pPr>
      <w:r>
        <w:rPr/>
        <w:t xml:space="preserve">二、医疗器械认证标准变化影响</w:t>
      </w:r>
    </w:p>
    <w:p>
      <w:pPr>
        <w:spacing w:before="75" w:after="0"/>
      </w:pPr>
      <w:r>
        <w:rPr/>
        <w:t xml:space="preserve">三、环保法规对生产流程的改造要求</w:t>
      </w:r>
    </w:p>
    <w:p>
      <w:pPr>
        <w:spacing w:before="75" w:after="0"/>
      </w:pPr>
      <w:r>
        <w:rPr/>
        <w:t xml:space="preserve">第四节 供应链风险</w:t>
      </w:r>
    </w:p>
    <w:p>
      <w:pPr>
        <w:spacing w:before="75" w:after="0"/>
      </w:pPr>
      <w:r>
        <w:rPr/>
        <w:t xml:space="preserve">一、高端vcsel激光器进口依赖度</w:t>
      </w:r>
    </w:p>
    <w:p>
      <w:pPr>
        <w:spacing w:before="75" w:after="0"/>
      </w:pPr>
      <w:r>
        <w:rPr/>
        <w:t xml:space="preserve">二、中美贸易摩擦对原材料供应的影响</w:t>
      </w:r>
    </w:p>
    <w:p>
      <w:pPr>
        <w:spacing w:before="75" w:after="0"/>
      </w:pPr>
      <w:r>
        <w:rPr/>
        <w:t xml:space="preserve">三、自然灾害导致的产能中断概率</w:t>
      </w:r>
    </w:p>
    <w:p>
      <w:pPr>
        <w:spacing w:before="75" w:after="0"/>
      </w:pPr>
      <w:r>
        <w:rPr>
          <w:b w:val="1"/>
          <w:bCs w:val="1"/>
        </w:rPr>
        <w:t xml:space="preserve">第十章 中国3d感应行业投资价值评估</w:t>
      </w:r>
    </w:p>
    <w:p>
      <w:pPr>
        <w:spacing w:before="75" w:after="0"/>
      </w:pPr>
      <w:r>
        <w:rPr/>
        <w:t xml:space="preserve">第一节 高潜力细分赛道筛选</w:t>
      </w:r>
    </w:p>
    <w:p>
      <w:pPr>
        <w:spacing w:before="75" w:after="0"/>
      </w:pPr>
      <w:r>
        <w:rPr/>
        <w:t xml:space="preserve">一、技术成熟度曲线(gartner模型)应用</w:t>
      </w:r>
    </w:p>
    <w:p>
      <w:pPr>
        <w:spacing w:before="75" w:after="0"/>
      </w:pPr>
      <w:r>
        <w:rPr/>
        <w:t xml:space="preserve">二、2026-2031年roi预测模型构建</w:t>
      </w:r>
    </w:p>
    <w:p>
      <w:pPr>
        <w:spacing w:before="75" w:after="0"/>
      </w:pPr>
      <w:r>
        <w:rPr/>
        <w:t xml:space="preserve">三、不同应用场景投资优先级排序</w:t>
      </w:r>
    </w:p>
    <w:p>
      <w:pPr>
        <w:spacing w:before="75" w:after="0"/>
      </w:pPr>
      <w:r>
        <w:rPr/>
        <w:t xml:space="preserve">第二节 投资时机判断</w:t>
      </w:r>
    </w:p>
    <w:p>
      <w:pPr>
        <w:spacing w:before="75" w:after="0"/>
      </w:pPr>
      <w:r>
        <w:rPr/>
        <w:t xml:space="preserve">一、技术生命周期阶段识别方法</w:t>
      </w:r>
    </w:p>
    <w:p>
      <w:pPr>
        <w:spacing w:before="75" w:after="0"/>
      </w:pPr>
      <w:r>
        <w:rPr/>
        <w:t xml:space="preserve">二、产能扩张周期与市场需求匹配度</w:t>
      </w:r>
    </w:p>
    <w:p>
      <w:pPr>
        <w:spacing w:before="75" w:after="0"/>
      </w:pPr>
      <w:r>
        <w:rPr/>
        <w:t xml:space="preserve">三、政策红利窗口期预测模型</w:t>
      </w:r>
    </w:p>
    <w:p>
      <w:pPr>
        <w:spacing w:before="75" w:after="0"/>
      </w:pPr>
      <w:r>
        <w:rPr/>
        <w:t xml:space="preserve">第三节 投资模式选择</w:t>
      </w:r>
    </w:p>
    <w:p>
      <w:pPr>
        <w:spacing w:before="75" w:after="0"/>
      </w:pPr>
      <w:r>
        <w:rPr/>
        <w:t xml:space="preserve">一、战略投资与财务投资对比分析</w:t>
      </w:r>
    </w:p>
    <w:p>
      <w:pPr>
        <w:spacing w:before="75" w:after="0"/>
      </w:pPr>
      <w:r>
        <w:rPr/>
        <w:t xml:space="preserve">二、并购重组标的筛选标准</w:t>
      </w:r>
    </w:p>
    <w:p>
      <w:pPr>
        <w:spacing w:before="75" w:after="0"/>
      </w:pPr>
      <w:r>
        <w:rPr/>
        <w:t xml:space="preserve">三、产业基金运作模式创新</w:t>
      </w:r>
    </w:p>
    <w:p>
      <w:pPr>
        <w:spacing w:before="75" w:after="0"/>
      </w:pPr>
      <w:r>
        <w:rPr>
          <w:b w:val="1"/>
          <w:bCs w:val="1"/>
        </w:rPr>
        <w:t xml:space="preserve">第十一章 中国3d感应行业区域投资战略</w:t>
      </w:r>
    </w:p>
    <w:p>
      <w:pPr>
        <w:spacing w:before="75" w:after="0"/>
      </w:pPr>
      <w:r>
        <w:rPr/>
        <w:t xml:space="preserve">第一节 长三角地区</w:t>
      </w:r>
    </w:p>
    <w:p>
      <w:pPr>
        <w:spacing w:before="75" w:after="0"/>
      </w:pPr>
      <w:r>
        <w:rPr/>
        <w:t xml:space="preserve">一、产业集群优势分析(上海/苏州/无锡)</w:t>
      </w:r>
    </w:p>
    <w:p>
      <w:pPr>
        <w:spacing w:before="75" w:after="0"/>
      </w:pPr>
      <w:r>
        <w:rPr/>
        <w:t xml:space="preserve">二、2026-2031年重点投资领域</w:t>
      </w:r>
    </w:p>
    <w:p>
      <w:pPr>
        <w:spacing w:before="75" w:after="0"/>
      </w:pPr>
      <w:r>
        <w:rPr/>
        <w:t xml:space="preserve">三、地方政府扶持政策解读</w:t>
      </w:r>
    </w:p>
    <w:p>
      <w:pPr>
        <w:spacing w:before="75" w:after="0"/>
      </w:pPr>
      <w:r>
        <w:rPr/>
        <w:t xml:space="preserve">第二节 珠三角地区</w:t>
      </w:r>
    </w:p>
    <w:p>
      <w:pPr>
        <w:spacing w:before="75" w:after="0"/>
      </w:pPr>
      <w:r>
        <w:rPr/>
        <w:t xml:space="preserve">一、消费电子产业链协同效应</w:t>
      </w:r>
    </w:p>
    <w:p>
      <w:pPr>
        <w:spacing w:before="75" w:after="0"/>
      </w:pPr>
      <w:r>
        <w:rPr/>
        <w:t xml:space="preserve">二、2023-2025年投资项目案例分析</w:t>
      </w:r>
    </w:p>
    <w:p>
      <w:pPr>
        <w:spacing w:before="75" w:after="0"/>
      </w:pPr>
      <w:r>
        <w:rPr/>
        <w:t xml:space="preserve">三、2026-2031年跨境合作机会</w:t>
      </w:r>
    </w:p>
    <w:p>
      <w:pPr>
        <w:spacing w:before="75" w:after="0"/>
      </w:pPr>
      <w:r>
        <w:rPr/>
        <w:t xml:space="preserve">第三节 成渝地区</w:t>
      </w:r>
    </w:p>
    <w:p>
      <w:pPr>
        <w:spacing w:before="75" w:after="0"/>
      </w:pPr>
      <w:r>
        <w:rPr/>
        <w:t xml:space="preserve">一、军工航天领域特色优势</w:t>
      </w:r>
    </w:p>
    <w:p>
      <w:pPr>
        <w:spacing w:before="75" w:after="0"/>
      </w:pPr>
      <w:r>
        <w:rPr/>
        <w:t xml:space="preserve">二、2026-2031年政策红利释放节奏</w:t>
      </w:r>
    </w:p>
    <w:p>
      <w:pPr>
        <w:spacing w:before="75" w:after="0"/>
      </w:pPr>
      <w:r>
        <w:rPr/>
        <w:t xml:space="preserve">三、人才储备与研发投入匹配度</w:t>
      </w:r>
    </w:p>
    <w:p>
      <w:pPr>
        <w:spacing w:before="75" w:after="0"/>
      </w:pPr>
      <w:r>
        <w:rPr/>
        <w:t xml:space="preserve">第四节 中西部地区</w:t>
      </w:r>
    </w:p>
    <w:p>
      <w:pPr>
        <w:spacing w:before="75" w:after="0"/>
      </w:pPr>
      <w:r>
        <w:rPr/>
        <w:t xml:space="preserve">一、2023-2025年新增产能分布</w:t>
      </w:r>
    </w:p>
    <w:p>
      <w:pPr>
        <w:spacing w:before="75" w:after="0"/>
      </w:pPr>
      <w:r>
        <w:rPr/>
        <w:t xml:space="preserve">二、土地/税收优惠政策利用策略</w:t>
      </w:r>
    </w:p>
    <w:p>
      <w:pPr>
        <w:spacing w:before="75" w:after="0"/>
      </w:pPr>
      <w:r>
        <w:rPr/>
        <w:t xml:space="preserve">三、物流成本优化方案</w:t>
      </w:r>
    </w:p>
    <w:p>
      <w:pPr>
        <w:spacing w:before="75" w:after="0"/>
      </w:pPr>
      <w:r>
        <w:rPr>
          <w:b w:val="1"/>
          <w:bCs w:val="1"/>
        </w:rPr>
        <w:t xml:space="preserve">第十二章 中国3d感应行业国际化战略</w:t>
      </w:r>
    </w:p>
    <w:p>
      <w:pPr>
        <w:spacing w:before="75" w:after="0"/>
      </w:pPr>
      <w:r>
        <w:rPr/>
        <w:t xml:space="preserve">第一节 海外市场进入模式</w:t>
      </w:r>
    </w:p>
    <w:p>
      <w:pPr>
        <w:spacing w:before="75" w:after="0"/>
      </w:pPr>
      <w:r>
        <w:rPr/>
        <w:t xml:space="preserve">一、直接投资建厂风险评估</w:t>
      </w:r>
    </w:p>
    <w:p>
      <w:pPr>
        <w:spacing w:before="75" w:after="0"/>
      </w:pPr>
      <w:r>
        <w:rPr/>
        <w:t xml:space="preserve">二、技术授权合作案例分析</w:t>
      </w:r>
    </w:p>
    <w:p>
      <w:pPr>
        <w:spacing w:before="75" w:after="0"/>
      </w:pPr>
      <w:r>
        <w:rPr/>
        <w:t xml:space="preserve">三、跨国并购标的筛选标准</w:t>
      </w:r>
    </w:p>
    <w:p>
      <w:pPr>
        <w:spacing w:before="75" w:after="0"/>
      </w:pPr>
      <w:r>
        <w:rPr/>
        <w:t xml:space="preserve">第二节 国际标准对接</w:t>
      </w:r>
    </w:p>
    <w:p>
      <w:pPr>
        <w:spacing w:before="75" w:after="0"/>
      </w:pPr>
      <w:r>
        <w:rPr/>
        <w:t xml:space="preserve">一、ce/fcc认证获取周期</w:t>
      </w:r>
    </w:p>
    <w:p>
      <w:pPr>
        <w:spacing w:before="75" w:after="0"/>
      </w:pPr>
      <w:r>
        <w:rPr/>
        <w:t xml:space="preserve">二、车规级认证(aec-q100)成本分析</w:t>
      </w:r>
    </w:p>
    <w:p>
      <w:pPr>
        <w:spacing w:before="75" w:after="0"/>
      </w:pPr>
      <w:r>
        <w:rPr/>
        <w:t xml:space="preserve">三、数据安全合规体系建设</w:t>
      </w:r>
    </w:p>
    <w:p>
      <w:pPr>
        <w:spacing w:before="75" w:after="0"/>
      </w:pPr>
      <w:r>
        <w:rPr/>
        <w:t xml:space="preserve">第三节 全球供应链整合</w:t>
      </w:r>
    </w:p>
    <w:p>
      <w:pPr>
        <w:spacing w:before="75" w:after="0"/>
      </w:pPr>
      <w:r>
        <w:rPr/>
        <w:t xml:space="preserve">一、海外生产基地布局原则</w:t>
      </w:r>
    </w:p>
    <w:p>
      <w:pPr>
        <w:spacing w:before="75" w:after="0"/>
      </w:pPr>
      <w:r>
        <w:rPr/>
        <w:t xml:space="preserve">二、关键零部件本土化替代方案</w:t>
      </w:r>
    </w:p>
    <w:p>
      <w:pPr>
        <w:spacing w:before="75" w:after="0"/>
      </w:pPr>
      <w:r>
        <w:rPr/>
        <w:t xml:space="preserve">三、汇率波动风险管理工具</w:t>
      </w:r>
    </w:p>
    <w:p>
      <w:pPr>
        <w:spacing w:before="75" w:after="0"/>
      </w:pPr>
      <w:r>
        <w:rPr>
          <w:b w:val="1"/>
          <w:bCs w:val="1"/>
        </w:rPr>
        <w:t xml:space="preserve">第十三章 中国3d感应行业技术融合创新</w:t>
      </w:r>
    </w:p>
    <w:p>
      <w:pPr>
        <w:spacing w:before="75" w:after="0"/>
      </w:pPr>
      <w:r>
        <w:rPr/>
        <w:t xml:space="preserve">第一节 ai+3d视觉</w:t>
      </w:r>
    </w:p>
    <w:p>
      <w:pPr>
        <w:spacing w:before="75" w:after="0"/>
      </w:pPr>
      <w:r>
        <w:rPr/>
        <w:t xml:space="preserve">一、深度学习算法在缺陷检测中的应用</w:t>
      </w:r>
    </w:p>
    <w:p>
      <w:pPr>
        <w:spacing w:before="75" w:after="0"/>
      </w:pPr>
      <w:r>
        <w:rPr/>
        <w:t xml:space="preserve">二、2026-2031年算力需求预测</w:t>
      </w:r>
    </w:p>
    <w:p>
      <w:pPr>
        <w:spacing w:before="75" w:after="0"/>
      </w:pPr>
      <w:r>
        <w:rPr/>
        <w:t xml:space="preserve">三、边缘计算与云端协同架构</w:t>
      </w:r>
    </w:p>
    <w:p>
      <w:pPr>
        <w:spacing w:before="75" w:after="0"/>
      </w:pPr>
      <w:r>
        <w:rPr/>
        <w:t xml:space="preserve">第二节 5g+3d传感</w:t>
      </w:r>
    </w:p>
    <w:p>
      <w:pPr>
        <w:spacing w:before="75" w:after="0"/>
      </w:pPr>
      <w:r>
        <w:rPr/>
        <w:t xml:space="preserve">一、低时延传输对实时控制的影响</w:t>
      </w:r>
    </w:p>
    <w:p>
      <w:pPr>
        <w:spacing w:before="75" w:after="0"/>
      </w:pPr>
      <w:r>
        <w:rPr/>
        <w:t xml:space="preserve">二、2023-2025年工业互联网项目案例</w:t>
      </w:r>
    </w:p>
    <w:p>
      <w:pPr>
        <w:spacing w:before="75" w:after="0"/>
      </w:pPr>
      <w:r>
        <w:rPr/>
        <w:t xml:space="preserve">三、ar/vr设备无线化技术瓶颈</w:t>
      </w:r>
    </w:p>
    <w:p>
      <w:pPr>
        <w:spacing w:before="75" w:after="0"/>
      </w:pPr>
      <w:r>
        <w:rPr/>
        <w:t xml:space="preserve">第三节 区块链+3d数据</w:t>
      </w:r>
    </w:p>
    <w:p>
      <w:pPr>
        <w:spacing w:before="75" w:after="0"/>
      </w:pPr>
      <w:r>
        <w:rPr/>
        <w:t xml:space="preserve">一、数字版权保护应用场景</w:t>
      </w:r>
    </w:p>
    <w:p>
      <w:pPr>
        <w:spacing w:before="75" w:after="0"/>
      </w:pPr>
      <w:r>
        <w:rPr/>
        <w:t xml:space="preserve">二、供应链溯源系统建设方案</w:t>
      </w:r>
    </w:p>
    <w:p>
      <w:pPr>
        <w:spacing w:before="75" w:after="0"/>
      </w:pPr>
      <w:r>
        <w:rPr/>
        <w:t xml:space="preserve">三、nft技术在3d模型交易中的探索</w:t>
      </w:r>
    </w:p>
    <w:p>
      <w:pPr>
        <w:spacing w:before="75" w:after="0"/>
      </w:pPr>
      <w:r>
        <w:rPr>
          <w:b w:val="1"/>
          <w:bCs w:val="1"/>
        </w:rPr>
        <w:t xml:space="preserve">第十四章 中国3d感应行业人才战略</w:t>
      </w:r>
    </w:p>
    <w:p>
      <w:pPr>
        <w:spacing w:before="75" w:after="0"/>
      </w:pPr>
      <w:r>
        <w:rPr/>
        <w:t xml:space="preserve">第一节 人才需求预测</w:t>
      </w:r>
    </w:p>
    <w:p>
      <w:pPr>
        <w:spacing w:before="75" w:after="0"/>
      </w:pPr>
      <w:r>
        <w:rPr/>
        <w:t xml:space="preserve">一、2026-2031年不同技术路线人才缺口</w:t>
      </w:r>
    </w:p>
    <w:p>
      <w:pPr>
        <w:spacing w:before="75" w:after="0"/>
      </w:pPr>
      <w:r>
        <w:rPr/>
        <w:t xml:space="preserve">二、跨学科复合型人才能力模型</w:t>
      </w:r>
    </w:p>
    <w:p>
      <w:pPr>
        <w:spacing w:before="75" w:after="0"/>
      </w:pPr>
      <w:r>
        <w:rPr/>
        <w:t xml:space="preserve">三、高端人才流动趋势分析</w:t>
      </w:r>
    </w:p>
    <w:p>
      <w:pPr>
        <w:spacing w:before="75" w:after="0"/>
      </w:pPr>
      <w:r>
        <w:rPr/>
        <w:t xml:space="preserve">第二节 培养体系构建</w:t>
      </w:r>
    </w:p>
    <w:p>
      <w:pPr>
        <w:spacing w:before="75" w:after="0"/>
      </w:pPr>
      <w:r>
        <w:rPr/>
        <w:t xml:space="preserve">一、校企合作模式创新案例</w:t>
      </w:r>
    </w:p>
    <w:p>
      <w:pPr>
        <w:spacing w:before="75" w:after="0"/>
      </w:pPr>
      <w:r>
        <w:rPr/>
        <w:t xml:space="preserve">二、产教融合基地建设标准</w:t>
      </w:r>
    </w:p>
    <w:p>
      <w:pPr>
        <w:spacing w:before="75" w:after="0"/>
      </w:pPr>
      <w:r>
        <w:rPr/>
        <w:t xml:space="preserve">三、继续教育课程体系设计</w:t>
      </w:r>
    </w:p>
    <w:p>
      <w:pPr>
        <w:spacing w:before="75" w:after="0"/>
      </w:pPr>
      <w:r>
        <w:rPr/>
        <w:t xml:space="preserve">第三节 激励机制设计</w:t>
      </w:r>
    </w:p>
    <w:p>
      <w:pPr>
        <w:spacing w:before="75" w:after="0"/>
      </w:pPr>
      <w:r>
        <w:rPr/>
        <w:t xml:space="preserve">一、股权激励方案实施效果</w:t>
      </w:r>
    </w:p>
    <w:p>
      <w:pPr>
        <w:spacing w:before="75" w:after="0"/>
      </w:pPr>
      <w:r>
        <w:rPr/>
        <w:t xml:space="preserve">二、技术入股政策解读</w:t>
      </w:r>
    </w:p>
    <w:p>
      <w:pPr>
        <w:spacing w:before="75" w:after="0"/>
      </w:pPr>
      <w:r>
        <w:rPr/>
        <w:t xml:space="preserve">三、知识产权归属界定原则</w:t>
      </w:r>
    </w:p>
    <w:p>
      <w:pPr>
        <w:spacing w:before="75" w:after="0"/>
      </w:pPr>
      <w:r>
        <w:rPr>
          <w:b w:val="1"/>
          <w:bCs w:val="1"/>
        </w:rPr>
        <w:t xml:space="preserve">第十五章 中国3d感应行业未来展望</w:t>
      </w:r>
    </w:p>
    <w:p>
      <w:pPr>
        <w:spacing w:before="75" w:after="0"/>
      </w:pPr>
      <w:r>
        <w:rPr/>
        <w:t xml:space="preserve">第一节 技术突破方向</w:t>
      </w:r>
    </w:p>
    <w:p>
      <w:pPr>
        <w:spacing w:before="75" w:after="0"/>
      </w:pPr>
      <w:r>
        <w:rPr/>
        <w:t xml:space="preserve">一、光子级探测精度实现路径</w:t>
      </w:r>
    </w:p>
    <w:p>
      <w:pPr>
        <w:spacing w:before="75" w:after="0"/>
      </w:pPr>
      <w:r>
        <w:rPr/>
        <w:t xml:space="preserve">二、生物兼容性材料应用前景</w:t>
      </w:r>
    </w:p>
    <w:p>
      <w:pPr>
        <w:spacing w:before="75" w:after="0"/>
      </w:pPr>
      <w:r>
        <w:rPr/>
        <w:t xml:space="preserve">三、自供电传感系统研发进展</w:t>
      </w:r>
    </w:p>
    <w:p>
      <w:pPr>
        <w:spacing w:before="75" w:after="0"/>
      </w:pPr>
      <w:r>
        <w:rPr/>
        <w:t xml:space="preserve">第二节 市场变革趋势</w:t>
      </w:r>
    </w:p>
    <w:p>
      <w:pPr>
        <w:spacing w:before="75" w:after="0"/>
      </w:pPr>
      <w:r>
        <w:rPr/>
        <w:t xml:space="preserve">一、万亿级市场规模达成路径推演</w:t>
      </w:r>
    </w:p>
    <w:p>
      <w:pPr>
        <w:spacing w:before="75" w:after="0"/>
      </w:pPr>
      <w:r>
        <w:rPr/>
        <w:t xml:space="preserve">二、c端与b端市场结构变迁模型</w:t>
      </w:r>
    </w:p>
    <w:p>
      <w:pPr>
        <w:spacing w:before="75" w:after="0"/>
      </w:pPr>
      <w:r>
        <w:rPr/>
        <w:t xml:space="preserve">三、服务型制造转型机遇</w:t>
      </w:r>
    </w:p>
    <w:p>
      <w:pPr>
        <w:spacing w:before="75" w:after="0"/>
      </w:pPr>
      <w:r>
        <w:rPr/>
        <w:t xml:space="preserve">第三节 全球竞争格局</w:t>
      </w:r>
    </w:p>
    <w:p>
      <w:pPr>
        <w:spacing w:before="75" w:after="0"/>
      </w:pPr>
      <w:r>
        <w:rPr/>
        <w:t xml:space="preserve">一、中国企业技术输出能力评估</w:t>
      </w:r>
    </w:p>
    <w:p>
      <w:pPr>
        <w:spacing w:before="75" w:after="0"/>
      </w:pPr>
      <w:r>
        <w:rPr/>
        <w:t xml:space="preserve">二、国际标准制定主导权争夺</w:t>
      </w:r>
    </w:p>
    <w:p>
      <w:pPr>
        <w:spacing w:before="75" w:after="0"/>
      </w:pPr>
      <w:r>
        <w:rPr/>
        <w:t xml:space="preserve">三、全球产业链重构应对策略</w:t>
      </w:r>
    </w:p>
    <w:p>
      <w:pPr>
        <w:spacing w:before="75" w:after="0"/>
      </w:pPr>
      <w:r>
        <w:rPr>
          <w:b w:val="1"/>
          <w:bCs w:val="1"/>
        </w:rPr>
        <w:t xml:space="preserve">图表目录</w:t>
      </w:r>
    </w:p>
    <w:p>
      <w:pPr>
        <w:spacing w:before="75" w:after="0"/>
      </w:pPr>
      <w:r>
        <w:rPr/>
        <w:t xml:space="preserve">图表：2023-2025年全球3d感应市场规模及增长率</w:t>
      </w:r>
    </w:p>
    <w:p>
      <w:pPr>
        <w:spacing w:before="75" w:after="0"/>
      </w:pPr>
      <w:r>
        <w:rPr/>
        <w:t xml:space="preserve">图表：2026-2031年中国3d感应市场规模预测</w:t>
      </w:r>
    </w:p>
    <w:p>
      <w:pPr>
        <w:spacing w:before="75" w:after="0"/>
      </w:pPr>
      <w:r>
        <w:rPr/>
        <w:t xml:space="preserve">图表：2023-2025年消费电子领域3d传感模组渗透率</w:t>
      </w:r>
    </w:p>
    <w:p>
      <w:pPr>
        <w:spacing w:before="75" w:after="0"/>
      </w:pPr>
      <w:r>
        <w:rPr/>
        <w:t xml:space="preserve">图表：2026-2031年汽车电子领域3d传感市场规模预测</w:t>
      </w:r>
    </w:p>
    <w:p>
      <w:pPr>
        <w:spacing w:before="75" w:after="0"/>
      </w:pPr>
      <w:r>
        <w:rPr/>
        <w:t xml:space="preserve">图表：2023-2025年工业自动化领域3d视觉检测设备覆盖率</w:t>
      </w:r>
    </w:p>
    <w:p>
      <w:pPr>
        <w:spacing w:before="75" w:after="0"/>
      </w:pPr>
      <w:r>
        <w:rPr/>
        <w:t xml:space="preserve">图表：2026-2031年医疗健康领域3d传感市场规模预测</w:t>
      </w:r>
    </w:p>
    <w:p>
      <w:pPr>
        <w:spacing w:before="75" w:after="0"/>
      </w:pPr>
      <w:r>
        <w:rPr/>
        <w:t xml:space="preserve">图表：2023-2025年tof模组成本下降曲线</w:t>
      </w:r>
    </w:p>
    <w:p>
      <w:pPr>
        <w:spacing w:before="75" w:after="0"/>
      </w:pPr>
      <w:r>
        <w:rPr/>
        <w:t xml:space="preserve">图表：2026-2031年国产化替代对价格的影响预测</w:t>
      </w:r>
    </w:p>
    <w:p>
      <w:pPr>
        <w:spacing w:before="75" w:after="0"/>
      </w:pPr>
      <w:r>
        <w:rPr/>
        <w:t xml:space="preserve">图表：2023-2025年不同技术路线专利数量排名</w:t>
      </w:r>
    </w:p>
    <w:p>
      <w:pPr>
        <w:spacing w:before="75" w:after="0"/>
      </w:pPr>
      <w:r>
        <w:rPr/>
        <w:t xml:space="preserve">图表：2026-2031年技术标准制定主导权争夺态势</w:t>
      </w:r>
    </w:p>
    <w:p>
      <w:pPr>
        <w:spacing w:before="75" w:after="0"/>
      </w:pPr>
      <w:r>
        <w:rPr/>
        <w:t xml:space="preserve">图表：2023-2025年智能手机3d传感模组渗透率</w:t>
      </w:r>
    </w:p>
    <w:p>
      <w:pPr>
        <w:spacing w:before="75" w:after="0"/>
      </w:pPr>
      <w:r>
        <w:rPr/>
        <w:t xml:space="preserve">图表：2026-2031年ar/vr设备出货量预测</w:t>
      </w:r>
    </w:p>
    <w:p>
      <w:pPr>
        <w:spacing w:before="75" w:after="0"/>
      </w:pPr>
      <w:r>
        <w:rPr/>
        <w:t xml:space="preserve">图表：2023-2025年tws耳机手势识别应用案例</w:t>
      </w:r>
    </w:p>
    <w:p>
      <w:pPr>
        <w:spacing w:before="75" w:after="0"/>
      </w:pPr>
      <w:r>
        <w:rPr/>
        <w:t xml:space="preserve">图表：2026-2031年智能手表健康监测功能升级方向</w:t>
      </w:r>
    </w:p>
    <w:p>
      <w:pPr>
        <w:spacing w:before="75" w:after="0"/>
      </w:pPr>
      <w:r>
        <w:rPr/>
        <w:t xml:space="preserve">图表：2023-2025年l2+级车型3d传感配置率</w:t>
      </w:r>
    </w:p>
    <w:p>
      <w:pPr>
        <w:spacing w:before="75" w:after="0"/>
      </w:pPr>
      <w:r>
        <w:rPr/>
        <w:t xml:space="preserve">图表：2026-2031年l4级自动驾驶传感器成本占比预测</w:t>
      </w:r>
    </w:p>
    <w:p>
      <w:pPr>
        <w:spacing w:before="75" w:after="0"/>
      </w:pPr>
      <w:r>
        <w:rPr/>
        <w:t xml:space="preserve">图表：2023-2025年驾驶员状态监测系统渗透率</w:t>
      </w:r>
    </w:p>
    <w:p>
      <w:pPr>
        <w:spacing w:before="75" w:after="0"/>
      </w:pPr>
      <w:r>
        <w:rPr/>
        <w:t xml:space="preserve">图表：2026-2031年手势控制交互方案成熟度评估</w:t>
      </w:r>
    </w:p>
    <w:p>
      <w:pPr>
        <w:spacing w:before="75" w:after="0"/>
      </w:pPr>
      <w:r>
        <w:rPr/>
        <w:t xml:space="preserve">图表：2023-2025年3d视觉检测设备覆盖率提升目标</w:t>
      </w:r>
    </w:p>
    <w:p>
      <w:pPr>
        <w:spacing w:before="75" w:after="0"/>
      </w:pPr>
      <w:r>
        <w:rPr/>
        <w:t xml:space="preserve">图表：2026-2031年数字孪生工厂建设规模预测</w:t>
      </w:r>
    </w:p>
    <w:p>
      <w:pPr>
        <w:spacing w:before="75" w:after="0"/>
      </w:pPr>
      <w:r>
        <w:rPr/>
        <w:t xml:space="preserve">图表：2023-2025年骨科手术机器人3d传感配置率</w:t>
      </w:r>
    </w:p>
    <w:p>
      <w:pPr>
        <w:spacing w:before="75" w:after="0"/>
      </w:pPr>
      <w:r>
        <w:rPr/>
        <w:t xml:space="preserve">图表：2026-2031年神经外科手术精度提升目标</w:t>
      </w:r>
    </w:p>
    <w:p>
      <w:pPr>
        <w:spacing w:before="75" w:after="0"/>
      </w:pPr>
      <w:r>
        <w:rPr/>
        <w:t xml:space="preserve">图表：2023-2025年2d视觉技术升级对3d传感的冲击</w:t>
      </w:r>
    </w:p>
    <w:p>
      <w:pPr>
        <w:spacing w:before="75" w:after="0"/>
      </w:pPr>
      <w:r>
        <w:rPr/>
        <w:t xml:space="preserve">图表：2026-2031年量子传感技术商业化时间表</w:t>
      </w:r>
    </w:p>
    <w:p>
      <w:pPr>
        <w:spacing w:before="75" w:after="0"/>
      </w:pPr>
      <w:r>
        <w:rPr/>
        <w:t xml:space="preserve">图表：2023-2025年价格战预警指标体系</w:t>
      </w:r>
    </w:p>
    <w:p>
      <w:pPr>
        <w:spacing w:before="75" w:after="0"/>
      </w:pPr>
      <w:r>
        <w:rPr/>
        <w:t xml:space="preserve">图表：2026-2031年国际巨头本土化竞争策略</w:t>
      </w:r>
    </w:p>
    <w:p>
      <w:pPr>
        <w:spacing w:before="75" w:after="0"/>
      </w:pPr>
      <w:r>
        <w:rPr/>
        <w:t xml:space="preserve">图表：2023-2025年数据安全法对跨境传输的限制</w:t>
      </w:r>
    </w:p>
    <w:p>
      <w:pPr>
        <w:spacing w:before="75" w:after="0"/>
      </w:pPr>
      <w:r>
        <w:rPr/>
        <w:t xml:space="preserve">图表：2026-2031年医疗器械认证标准变化影响</w:t>
      </w:r>
    </w:p>
    <w:p>
      <w:pPr>
        <w:spacing w:before="75" w:after="0"/>
      </w:pPr>
      <w:r>
        <w:rPr/>
        <w:t xml:space="preserve">图表：2023-2025年高端vcsel激光器进口依赖度</w:t>
      </w:r>
    </w:p>
    <w:p>
      <w:pPr>
        <w:spacing w:before="75" w:after="0"/>
      </w:pPr>
      <w:r>
        <w:rPr/>
        <w:t xml:space="preserve">图表：2026-2031年中美贸易摩擦对原材料供应的影响</w:t>
      </w:r>
    </w:p>
    <w:p>
      <w:pPr>
        <w:spacing w:before="75" w:after="0"/>
      </w:pPr>
      <w:r>
        <w:rPr/>
        <w:t xml:space="preserve">图表：2023-2025年技术成熟度曲线(gartner模型)应用</w:t>
      </w:r>
    </w:p>
    <w:p>
      <w:pPr>
        <w:spacing w:before="75" w:after="0"/>
      </w:pPr>
      <w:r>
        <w:rPr/>
        <w:t xml:space="preserve">图表：2026-2031年roi预测模型构建</w:t>
      </w:r>
    </w:p>
    <w:p>
      <w:pPr>
        <w:spacing w:before="75" w:after="0"/>
      </w:pPr>
      <w:r>
        <w:rPr/>
        <w:t xml:space="preserve">图表：2023-2025年长三角地区重点投资领域</w:t>
      </w:r>
    </w:p>
    <w:p>
      <w:pPr>
        <w:spacing w:before="75" w:after="0"/>
      </w:pPr>
      <w:r>
        <w:rPr/>
        <w:t xml:space="preserve">图表：2026-2031年珠三角地区跨境合作机会</w:t>
      </w:r>
    </w:p>
    <w:p>
      <w:pPr>
        <w:spacing w:before="75" w:after="0"/>
      </w:pPr>
      <w:r>
        <w:rPr/>
        <w:t xml:space="preserve">图表：2023-2025年ai+3d视觉算力需求预测</w:t>
      </w:r>
    </w:p>
    <w:p>
      <w:pPr>
        <w:spacing w:before="75" w:after="0"/>
      </w:pPr>
      <w:r>
        <w:rPr/>
        <w:t xml:space="preserve">图表：2026-2031年5g+3d传感工业互联网项目案例</w:t>
      </w:r>
    </w:p>
    <w:p>
      <w:pPr>
        <w:spacing w:before="75" w:after="0"/>
      </w:pPr>
      <w:r>
        <w:rPr/>
        <w:t xml:space="preserve">图表：2023-2025年区块链+3d数据供应链溯源系统</w:t>
      </w:r>
    </w:p>
    <w:p>
      <w:pPr>
        <w:spacing w:before="75" w:after="0"/>
      </w:pPr>
      <w:r>
        <w:rPr/>
        <w:t xml:space="preserve">图表：2026-2031年全球3d感应行业竞争格局演变</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本文地址：https://www.51baogao.cn/baogao/20250910/2984809.shtml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910/298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中国3D感应行业市场深度调研及投资价值与战略规划研究报告(2026-2031版)</dc:title>
  <dc:description>中国3D感应行业市场深度调研及投资价值与战略规划研究报告(2026-2031版)</dc:description>
  <dc:subject>中国3D感应行业市场深度调研及投资价值与战略规划研究报告(2026-2031版)</dc:subject>
  <cp:keywords>研究报告</cp:keywords>
  <cp:category>研究报告</cp:category>
  <cp:lastModifiedBy>北京中道泰和信息咨询有限公司</cp:lastModifiedBy>
  <dcterms:created xsi:type="dcterms:W3CDTF">2026-04-08T21:17:21+08:00</dcterms:created>
  <dcterms:modified xsi:type="dcterms:W3CDTF">2026-04-08T21:17:21+08:00</dcterms:modified>
</cp:coreProperties>
</file>

<file path=docProps/custom.xml><?xml version="1.0" encoding="utf-8"?>
<Properties xmlns="http://schemas.openxmlformats.org/officeDocument/2006/custom-properties" xmlns:vt="http://schemas.openxmlformats.org/officeDocument/2006/docPropsVTypes"/>
</file>