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2026-2031年中国智驾芯片行业全景调研与未来发展趋势预测报告</w:t>
      </w:r>
    </w:p>
    <w:p>
      <w:pPr>
        <w:spacing w:after="150"/>
      </w:pPr>
      <w:r>
        <w:rPr>
          <w:b w:val="1"/>
          <w:bCs w:val="1"/>
        </w:rPr>
        <w:t xml:space="preserve">报告简介</w:t>
      </w:r>
    </w:p>
    <w:p>
      <w:pPr>
        <w:spacing w:after="150"/>
      </w:pPr>
      <w:r>
        <w:rPr/>
        <w:t xml:space="preserve">智驾芯片作为智能驾驶系统的核心部件，是实现自动驾驶和辅助驾驶功能的关键技术支撑。它需要处理来自多种传感器的大量数据，并做出快速准确的决策，因此对芯片的算力、功耗、可靠性和成本等提出了极高的要求。近年来，随着智能驾驶技术的快速发展，智驾芯片市场迎来了爆发式增长。从技术趋势来看，舱驾一体化成为显著的发展方向，单芯片方案的量产应用，显著提升了智能驾驶芯片的集成度与性能。同时，智驾芯片的技术升级、市场扩展与竞争格局的重塑，成为行业的主旋律。</w:t>
      </w:r>
    </w:p>
    <w:p>
      <w:pPr>
        <w:spacing w:after="150"/>
      </w:pPr>
      <w:r>
        <w:rPr/>
        <w:t xml:space="preserve">目前，智驾芯片市场呈现出多元化的竞争格局。国际巨头如英伟达、高通等凭借其强大的技术实力和市场地位，占据了较大的市场份额。随着城市NOA(Navigate on Autopilot，即领航辅助驾驶)加速渗透下沉市场，中高算力芯片的需求将持续增长。同时，端到端大模型的应用和智驾平权战略的推进，将进一步推动智驾芯片市场扩容。此外，软硬一体的解决方案将成为主流，这种模式能够根据软件需求定制硬件，或者根据硬件能力开发算法，避免在核心零部件上“卡脖子”，从而具有快速迭代、联合优化、调试统一等优势。未来，智驾芯片将朝着更高算力、更低功耗、更小尺寸和更低成本的方向发展，为智能驾驶的普及和升级提供有力支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驾芯片行业研究单位等公布和提供的大量资料。报告对我国智驾芯片行业的供需状况、发展现状、子行业发展变化等进行了分析，重点分析了国内外智驾芯片行业的发展现状、如何面对行业的发展挑战、行业的发展建议、行业竞争力，以及行业的投资分析和趋势预测等等。报告还综合了智驾芯片行业的整体发展动态，对行业在产品方面提供了参考建议和具体解决办法。报告对于智驾芯片产品生产企业、经销商、行业管理部门以及拟进入该行业的投资者具有重要的参考价值，对于研究我国智驾芯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智驾芯片行业概念界定与发展特征</w:t>
      </w:r>
    </w:p>
    <w:p>
      <w:pPr>
        <w:spacing w:before="75" w:after="0"/>
      </w:pPr>
      <w:r>
        <w:rPr/>
        <w:t xml:space="preserve">第一节 智驾芯片定义与分类体系</w:t>
      </w:r>
    </w:p>
    <w:p>
      <w:pPr>
        <w:spacing w:before="75" w:after="0"/>
      </w:pPr>
      <w:r>
        <w:rPr/>
        <w:t xml:space="preserve">一、自动驾驶计算芯片核心概念</w:t>
      </w:r>
    </w:p>
    <w:p>
      <w:pPr>
        <w:spacing w:before="75" w:after="0"/>
      </w:pPr>
      <w:r>
        <w:rPr/>
        <w:t xml:space="preserve">二、感知类/决策类/控制类芯片功能划分</w:t>
      </w:r>
    </w:p>
    <w:p>
      <w:pPr>
        <w:spacing w:before="75" w:after="0"/>
      </w:pPr>
      <w:r>
        <w:rPr/>
        <w:t xml:space="preserve">三、车规级与消费级芯片差异标准</w:t>
      </w:r>
    </w:p>
    <w:p>
      <w:pPr>
        <w:spacing w:before="75" w:after="0"/>
      </w:pPr>
      <w:r>
        <w:rPr/>
        <w:t xml:space="preserve">第二节 技术演进路线分析</w:t>
      </w:r>
    </w:p>
    <w:p>
      <w:pPr>
        <w:spacing w:before="75" w:after="0"/>
      </w:pPr>
      <w:r>
        <w:rPr/>
        <w:t xml:space="preserve">一、从mcu到soc的架构变迁</w:t>
      </w:r>
    </w:p>
    <w:p>
      <w:pPr>
        <w:spacing w:before="75" w:after="0"/>
      </w:pPr>
      <w:r>
        <w:rPr/>
        <w:t xml:space="preserve">二、算力与功耗的平衡发展</w:t>
      </w:r>
    </w:p>
    <w:p>
      <w:pPr>
        <w:spacing w:before="75" w:after="0"/>
      </w:pPr>
      <w:r>
        <w:rPr/>
        <w:t xml:space="preserve">三、异构计算技术突破路径</w:t>
      </w:r>
    </w:p>
    <w:p>
      <w:pPr>
        <w:spacing w:before="75" w:after="0"/>
      </w:pPr>
      <w:r>
        <w:rPr/>
        <w:t xml:space="preserve">第三节 产业生态位分析</w:t>
      </w:r>
    </w:p>
    <w:p>
      <w:pPr>
        <w:spacing w:before="75" w:after="0"/>
      </w:pPr>
      <w:r>
        <w:rPr/>
        <w:t xml:space="preserve">一、在汽车电子产业链中的定位</w:t>
      </w:r>
    </w:p>
    <w:p>
      <w:pPr>
        <w:spacing w:before="75" w:after="0"/>
      </w:pPr>
      <w:r>
        <w:rPr/>
        <w:t xml:space="preserve">二、与传感器/算法的协同关系</w:t>
      </w:r>
    </w:p>
    <w:p>
      <w:pPr>
        <w:spacing w:before="75" w:after="0"/>
      </w:pPr>
      <w:r>
        <w:rPr/>
        <w:t xml:space="preserve">三、整车电子电气架构变革影响</w:t>
      </w:r>
    </w:p>
    <w:p>
      <w:pPr>
        <w:spacing w:before="75" w:after="0"/>
      </w:pPr>
      <w:r>
        <w:rPr>
          <w:b w:val="1"/>
          <w:bCs w:val="1"/>
        </w:rPr>
        <w:t xml:space="preserve">第二章 全球智驾芯片行业发展格局</w:t>
      </w:r>
    </w:p>
    <w:p>
      <w:pPr>
        <w:spacing w:before="75" w:after="0"/>
      </w:pPr>
      <w:r>
        <w:rPr/>
        <w:t xml:space="preserve">第一节 国际市场竞争态势</w:t>
      </w:r>
    </w:p>
    <w:p>
      <w:pPr>
        <w:spacing w:before="75" w:after="0"/>
      </w:pPr>
      <w:r>
        <w:rPr/>
        <w:t xml:space="preserve">一、北美技术领先优势分析</w:t>
      </w:r>
    </w:p>
    <w:p>
      <w:pPr>
        <w:spacing w:before="75" w:after="0"/>
      </w:pPr>
      <w:r>
        <w:rPr/>
        <w:t xml:space="preserve">二、欧洲功能安全标准体系</w:t>
      </w:r>
    </w:p>
    <w:p>
      <w:pPr>
        <w:spacing w:before="75" w:after="0"/>
      </w:pPr>
      <w:r>
        <w:rPr/>
        <w:t xml:space="preserve">三、亚太地区产能布局特点</w:t>
      </w:r>
    </w:p>
    <w:p>
      <w:pPr>
        <w:spacing w:before="75" w:after="0"/>
      </w:pPr>
      <w:r>
        <w:rPr/>
        <w:t xml:space="preserve">第二节 技术标准演进趋势</w:t>
      </w:r>
    </w:p>
    <w:p>
      <w:pPr>
        <w:spacing w:before="75" w:after="0"/>
      </w:pPr>
      <w:r>
        <w:rPr/>
        <w:t xml:space="preserve">一、iso 26262功能安全要求</w:t>
      </w:r>
    </w:p>
    <w:p>
      <w:pPr>
        <w:spacing w:before="75" w:after="0"/>
      </w:pPr>
      <w:r>
        <w:rPr/>
        <w:t xml:space="preserve">二、aec-q100可靠性认证发展</w:t>
      </w:r>
    </w:p>
    <w:p>
      <w:pPr>
        <w:spacing w:before="75" w:after="0"/>
      </w:pPr>
      <w:r>
        <w:rPr/>
        <w:t xml:space="preserve">三、神经网络处理器基准测试</w:t>
      </w:r>
    </w:p>
    <w:p>
      <w:pPr>
        <w:spacing w:before="75" w:after="0"/>
      </w:pPr>
      <w:r>
        <w:rPr/>
        <w:t xml:space="preserve">第三节 跨国企业战略布局案例研究</w:t>
      </w:r>
    </w:p>
    <w:p>
      <w:pPr>
        <w:spacing w:before="75" w:after="0"/>
      </w:pPr>
      <w:r>
        <w:rPr/>
        <w:t xml:space="preserve">一、idm模式与fabless模式比较</w:t>
      </w:r>
    </w:p>
    <w:p>
      <w:pPr>
        <w:spacing w:before="75" w:after="0"/>
      </w:pPr>
      <w:r>
        <w:rPr/>
        <w:t xml:space="preserve">二、技术并购重点方向</w:t>
      </w:r>
    </w:p>
    <w:p>
      <w:pPr>
        <w:spacing w:before="75" w:after="0"/>
      </w:pPr>
      <w:r>
        <w:rPr/>
        <w:t xml:space="preserve">三、区域市场进入策略</w:t>
      </w:r>
    </w:p>
    <w:p>
      <w:pPr>
        <w:spacing w:before="75" w:after="0"/>
      </w:pPr>
      <w:r>
        <w:rPr>
          <w:b w:val="1"/>
          <w:bCs w:val="1"/>
        </w:rPr>
        <w:t xml:space="preserve">第三章 中国智驾芯片政策环境深度解析</w:t>
      </w:r>
    </w:p>
    <w:p>
      <w:pPr>
        <w:spacing w:before="75" w:after="0"/>
      </w:pPr>
      <w:r>
        <w:rPr/>
        <w:t xml:space="preserve">第一节 国家层面政策导向与影响</w:t>
      </w:r>
    </w:p>
    <w:p>
      <w:pPr>
        <w:spacing w:before="75" w:after="0"/>
      </w:pPr>
      <w:r>
        <w:rPr/>
        <w:t xml:space="preserve">一、汽车芯片自主可控战略：“国家集成电路产业投资基金”投向解读</w:t>
      </w:r>
    </w:p>
    <w:p>
      <w:pPr>
        <w:spacing w:before="75" w:after="0"/>
      </w:pPr>
      <w:r>
        <w:rPr/>
        <w:t xml:space="preserve">二、智能网联汽车发展纲要与“双积分”政策延续影响</w:t>
      </w:r>
    </w:p>
    <w:p>
      <w:pPr>
        <w:spacing w:before="75" w:after="0"/>
      </w:pPr>
      <w:r>
        <w:rPr/>
        <w:t xml:space="preserve">三、半导体产业扶持政策(税收优惠、研发补贴)分析</w:t>
      </w:r>
    </w:p>
    <w:p>
      <w:pPr>
        <w:spacing w:before="75" w:after="0"/>
      </w:pPr>
      <w:r>
        <w:rPr/>
        <w:t xml:space="preserve">第二节 行业标准体系建设进展</w:t>
      </w:r>
    </w:p>
    <w:p>
      <w:pPr>
        <w:spacing w:before="75" w:after="0"/>
      </w:pPr>
      <w:r>
        <w:rPr/>
        <w:t xml:space="preserve">一、车规认证本土化进程与国际互认</w:t>
      </w:r>
    </w:p>
    <w:p>
      <w:pPr>
        <w:spacing w:before="75" w:after="0"/>
      </w:pPr>
      <w:r>
        <w:rPr/>
        <w:t xml:space="preserve">二、功能安全标准(iso 26262)实施路径</w:t>
      </w:r>
    </w:p>
    <w:p>
      <w:pPr>
        <w:spacing w:before="75" w:after="0"/>
      </w:pPr>
      <w:r>
        <w:rPr/>
        <w:t xml:space="preserve">三、数据安全与个人信息保护法合规要求</w:t>
      </w:r>
    </w:p>
    <w:p>
      <w:pPr>
        <w:spacing w:before="75" w:after="0"/>
      </w:pPr>
      <w:r>
        <w:rPr/>
        <w:t xml:space="preserve">第三节 地方政策配套措施比较</w:t>
      </w:r>
    </w:p>
    <w:p>
      <w:pPr>
        <w:spacing w:before="75" w:after="0"/>
      </w:pPr>
      <w:r>
        <w:rPr/>
        <w:t xml:space="preserve">一、长三角产业集群政策(上海、无锡、合肥产业基金与园区政策)</w:t>
      </w:r>
    </w:p>
    <w:p>
      <w:pPr>
        <w:spacing w:before="75" w:after="0"/>
      </w:pPr>
      <w:r>
        <w:rPr/>
        <w:t xml:space="preserve">二、粤港澳大湾区支持方案(粤芯等制造项目支持、跨境数据流动试点)</w:t>
      </w:r>
    </w:p>
    <w:p>
      <w:pPr>
        <w:spacing w:before="75" w:after="0"/>
      </w:pPr>
      <w:r>
        <w:rPr/>
        <w:t xml:space="preserve">三、成渝地区专项规划与人才吸引政策</w:t>
      </w:r>
    </w:p>
    <w:p>
      <w:pPr>
        <w:spacing w:before="75" w:after="0"/>
      </w:pPr>
      <w:r>
        <w:rPr>
          <w:b w:val="1"/>
          <w:bCs w:val="1"/>
        </w:rPr>
        <w:t xml:space="preserve">第四章 中国智驾芯片技术发展现状</w:t>
      </w:r>
    </w:p>
    <w:p>
      <w:pPr>
        <w:spacing w:before="75" w:after="0"/>
      </w:pPr>
      <w:r>
        <w:rPr/>
        <w:t xml:space="preserve">第一节 计算架构创新</w:t>
      </w:r>
    </w:p>
    <w:p>
      <w:pPr>
        <w:spacing w:before="75" w:after="0"/>
      </w:pPr>
      <w:r>
        <w:rPr/>
        <w:t xml:space="preserve">一、cpu+gpu+npu异构方案</w:t>
      </w:r>
    </w:p>
    <w:p>
      <w:pPr>
        <w:spacing w:before="75" w:after="0"/>
      </w:pPr>
      <w:r>
        <w:rPr/>
        <w:t xml:space="preserve">二、存算一体技术突破</w:t>
      </w:r>
    </w:p>
    <w:p>
      <w:pPr>
        <w:spacing w:before="75" w:after="0"/>
      </w:pPr>
      <w:r>
        <w:rPr/>
        <w:t xml:space="preserve">三、光子计算前瞻布局</w:t>
      </w:r>
    </w:p>
    <w:p>
      <w:pPr>
        <w:spacing w:before="75" w:after="0"/>
      </w:pPr>
      <w:r>
        <w:rPr/>
        <w:t xml:space="preserve">第二节 制程工艺进展</w:t>
      </w:r>
    </w:p>
    <w:p>
      <w:pPr>
        <w:spacing w:before="75" w:after="0"/>
      </w:pPr>
      <w:r>
        <w:rPr/>
        <w:t xml:space="preserve">一、7nm以下工艺量产能力</w:t>
      </w:r>
    </w:p>
    <w:p>
      <w:pPr>
        <w:spacing w:before="75" w:after="0"/>
      </w:pPr>
      <w:r>
        <w:rPr/>
        <w:t xml:space="preserve">二、chiplet封装技术应用</w:t>
      </w:r>
    </w:p>
    <w:p>
      <w:pPr>
        <w:spacing w:before="75" w:after="0"/>
      </w:pPr>
      <w:r>
        <w:rPr/>
        <w:t xml:space="preserve">三、第三代半导体材料适配</w:t>
      </w:r>
    </w:p>
    <w:p>
      <w:pPr>
        <w:spacing w:before="75" w:after="0"/>
      </w:pPr>
      <w:r>
        <w:rPr/>
        <w:t xml:space="preserve">第三节 软件开发生态</w:t>
      </w:r>
    </w:p>
    <w:p>
      <w:pPr>
        <w:spacing w:before="75" w:after="0"/>
      </w:pPr>
      <w:r>
        <w:rPr/>
        <w:t xml:space="preserve">一、自动驾驶中间件适配</w:t>
      </w:r>
    </w:p>
    <w:p>
      <w:pPr>
        <w:spacing w:before="75" w:after="0"/>
      </w:pPr>
      <w:r>
        <w:rPr/>
        <w:t xml:space="preserve">二、工具链完善程度评估</w:t>
      </w:r>
    </w:p>
    <w:p>
      <w:pPr>
        <w:spacing w:before="75" w:after="0"/>
      </w:pPr>
      <w:r>
        <w:rPr/>
        <w:t xml:space="preserve">三、算法-芯片协同优化</w:t>
      </w:r>
    </w:p>
    <w:p>
      <w:pPr>
        <w:spacing w:before="75" w:after="0"/>
      </w:pPr>
      <w:r>
        <w:rPr>
          <w:b w:val="1"/>
          <w:bCs w:val="1"/>
        </w:rPr>
        <w:t xml:space="preserve">第五章 中国智驾芯片市场需求分析</w:t>
      </w:r>
    </w:p>
    <w:p>
      <w:pPr>
        <w:spacing w:before="75" w:after="0"/>
      </w:pPr>
      <w:r>
        <w:rPr/>
        <w:t xml:space="preserve">第一节 整车应用需求</w:t>
      </w:r>
    </w:p>
    <w:p>
      <w:pPr>
        <w:spacing w:before="75" w:after="0"/>
      </w:pPr>
      <w:r>
        <w:rPr/>
        <w:t xml:space="preserve">一、l2-l4级自动驾驶渗透率</w:t>
      </w:r>
    </w:p>
    <w:p>
      <w:pPr>
        <w:spacing w:before="75" w:after="0"/>
      </w:pPr>
      <w:r>
        <w:rPr/>
        <w:t xml:space="preserve">二、域控制器架构变革影响</w:t>
      </w:r>
    </w:p>
    <w:p>
      <w:pPr>
        <w:spacing w:before="75" w:after="0"/>
      </w:pPr>
      <w:r>
        <w:rPr/>
        <w:t xml:space="preserve">三、算力需求增长曲线</w:t>
      </w:r>
    </w:p>
    <w:p>
      <w:pPr>
        <w:spacing w:before="75" w:after="0"/>
      </w:pPr>
      <w:r>
        <w:rPr/>
        <w:t xml:space="preserve">第二节 后装市场潜力</w:t>
      </w:r>
    </w:p>
    <w:p>
      <w:pPr>
        <w:spacing w:before="75" w:after="0"/>
      </w:pPr>
      <w:r>
        <w:rPr/>
        <w:t xml:space="preserve">一、改装市场合规性分析</w:t>
      </w:r>
    </w:p>
    <w:p>
      <w:pPr>
        <w:spacing w:before="75" w:after="0"/>
      </w:pPr>
      <w:r>
        <w:rPr/>
        <w:t xml:space="preserve">二、商用车智能化改造</w:t>
      </w:r>
    </w:p>
    <w:p>
      <w:pPr>
        <w:spacing w:before="75" w:after="0"/>
      </w:pPr>
      <w:r>
        <w:rPr/>
        <w:t xml:space="preserve">三、特种车辆应用场景</w:t>
      </w:r>
    </w:p>
    <w:p>
      <w:pPr>
        <w:spacing w:before="75" w:after="0"/>
      </w:pPr>
      <w:r>
        <w:rPr/>
        <w:t xml:space="preserve">第三节 需求结构演变</w:t>
      </w:r>
    </w:p>
    <w:p>
      <w:pPr>
        <w:spacing w:before="75" w:after="0"/>
      </w:pPr>
      <w:r>
        <w:rPr/>
        <w:t xml:space="preserve">一、乘用车/商用车需求差异</w:t>
      </w:r>
    </w:p>
    <w:p>
      <w:pPr>
        <w:spacing w:before="75" w:after="0"/>
      </w:pPr>
      <w:r>
        <w:rPr/>
        <w:t xml:space="preserve">二、不同自动驾驶等级要求</w:t>
      </w:r>
    </w:p>
    <w:p>
      <w:pPr>
        <w:spacing w:before="75" w:after="0"/>
      </w:pPr>
      <w:r>
        <w:rPr/>
        <w:t xml:space="preserve">三、区域市场偏好特征</w:t>
      </w:r>
    </w:p>
    <w:p>
      <w:pPr>
        <w:spacing w:before="75" w:after="0"/>
      </w:pPr>
      <w:r>
        <w:rPr>
          <w:b w:val="1"/>
          <w:bCs w:val="1"/>
        </w:rPr>
        <w:t xml:space="preserve">第六章 中国智驾芯片供给能力评估</w:t>
      </w:r>
    </w:p>
    <w:p>
      <w:pPr>
        <w:spacing w:before="75" w:after="0"/>
      </w:pPr>
      <w:r>
        <w:rPr/>
        <w:t xml:space="preserve">第一节 产业链完整度</w:t>
      </w:r>
    </w:p>
    <w:p>
      <w:pPr>
        <w:spacing w:before="75" w:after="0"/>
      </w:pPr>
      <w:r>
        <w:rPr/>
        <w:t xml:space="preserve">一、设计工具自主化率</w:t>
      </w:r>
    </w:p>
    <w:p>
      <w:pPr>
        <w:spacing w:before="75" w:after="0"/>
      </w:pPr>
      <w:r>
        <w:rPr/>
        <w:t xml:space="preserve">二、制造环节瓶颈分析</w:t>
      </w:r>
    </w:p>
    <w:p>
      <w:pPr>
        <w:spacing w:before="75" w:after="0"/>
      </w:pPr>
      <w:r>
        <w:rPr/>
        <w:t xml:space="preserve">三、封测技术匹配程度</w:t>
      </w:r>
    </w:p>
    <w:p>
      <w:pPr>
        <w:spacing w:before="75" w:after="0"/>
      </w:pPr>
      <w:r>
        <w:rPr/>
        <w:t xml:space="preserve">第二节 产能布局现状</w:t>
      </w:r>
    </w:p>
    <w:p>
      <w:pPr>
        <w:spacing w:before="75" w:after="0"/>
      </w:pPr>
      <w:r>
        <w:rPr/>
        <w:t xml:space="preserve">一、晶圆厂车规产线建设</w:t>
      </w:r>
    </w:p>
    <w:p>
      <w:pPr>
        <w:spacing w:before="75" w:after="0"/>
      </w:pPr>
      <w:r>
        <w:rPr/>
        <w:t xml:space="preserve">二、idm企业扩产计划</w:t>
      </w:r>
    </w:p>
    <w:p>
      <w:pPr>
        <w:spacing w:before="75" w:after="0"/>
      </w:pPr>
      <w:r>
        <w:rPr/>
        <w:t xml:space="preserve">三、代工资源分配情况</w:t>
      </w:r>
    </w:p>
    <w:p>
      <w:pPr>
        <w:spacing w:before="75" w:after="0"/>
      </w:pPr>
      <w:r>
        <w:rPr/>
        <w:t xml:space="preserve">第三节 技术供给水平</w:t>
      </w:r>
    </w:p>
    <w:p>
      <w:pPr>
        <w:spacing w:before="75" w:after="0"/>
      </w:pPr>
      <w:r>
        <w:rPr/>
        <w:t xml:space="preserve">一、算力密度国际对比</w:t>
      </w:r>
    </w:p>
    <w:p>
      <w:pPr>
        <w:spacing w:before="75" w:after="0"/>
      </w:pPr>
      <w:r>
        <w:rPr/>
        <w:t xml:space="preserve">二、功能安全实现能力</w:t>
      </w:r>
    </w:p>
    <w:p>
      <w:pPr>
        <w:spacing w:before="75" w:after="0"/>
      </w:pPr>
      <w:r>
        <w:rPr/>
        <w:t xml:space="preserve">三、能效比优化空间</w:t>
      </w:r>
    </w:p>
    <w:p>
      <w:pPr>
        <w:spacing w:before="75" w:after="0"/>
      </w:pPr>
      <w:r>
        <w:rPr>
          <w:b w:val="1"/>
          <w:bCs w:val="1"/>
        </w:rPr>
        <w:t xml:space="preserve">第七章 智驾芯片核心技术创新方向</w:t>
      </w:r>
    </w:p>
    <w:p>
      <w:pPr>
        <w:spacing w:before="75" w:after="0"/>
      </w:pPr>
      <w:r>
        <w:rPr/>
        <w:t xml:space="preserve">第一节 神经网络加速器</w:t>
      </w:r>
    </w:p>
    <w:p>
      <w:pPr>
        <w:spacing w:before="75" w:after="0"/>
      </w:pPr>
      <w:r>
        <w:rPr/>
        <w:t xml:space="preserve">一、稀疏化计算架构</w:t>
      </w:r>
    </w:p>
    <w:p>
      <w:pPr>
        <w:spacing w:before="75" w:after="0"/>
      </w:pPr>
      <w:r>
        <w:rPr/>
        <w:t xml:space="preserve">二、动态精度调节技术</w:t>
      </w:r>
    </w:p>
    <w:p>
      <w:pPr>
        <w:spacing w:before="75" w:after="0"/>
      </w:pPr>
      <w:r>
        <w:rPr/>
        <w:t xml:space="preserve">三、类脑计算芯片探索</w:t>
      </w:r>
    </w:p>
    <w:p>
      <w:pPr>
        <w:spacing w:before="75" w:after="0"/>
      </w:pPr>
      <w:r>
        <w:rPr/>
        <w:t xml:space="preserve">第二节 传感器融合处理</w:t>
      </w:r>
    </w:p>
    <w:p>
      <w:pPr>
        <w:spacing w:before="75" w:after="0"/>
      </w:pPr>
      <w:r>
        <w:rPr/>
        <w:t xml:space="preserve">一、多模态数据并行处理</w:t>
      </w:r>
    </w:p>
    <w:p>
      <w:pPr>
        <w:spacing w:before="75" w:after="0"/>
      </w:pPr>
      <w:r>
        <w:rPr/>
        <w:t xml:space="preserve">二、时序信息优化算法</w:t>
      </w:r>
    </w:p>
    <w:p>
      <w:pPr>
        <w:spacing w:before="75" w:after="0"/>
      </w:pPr>
      <w:r>
        <w:rPr/>
        <w:t xml:space="preserve">三、异常检测专用单元</w:t>
      </w:r>
    </w:p>
    <w:p>
      <w:pPr>
        <w:spacing w:before="75" w:after="0"/>
      </w:pPr>
      <w:r>
        <w:rPr/>
        <w:t xml:space="preserve">第三节 功能安全设计</w:t>
      </w:r>
    </w:p>
    <w:p>
      <w:pPr>
        <w:spacing w:before="75" w:after="0"/>
      </w:pPr>
      <w:r>
        <w:rPr/>
        <w:t xml:space="preserve">一、失效模式覆盖率提升</w:t>
      </w:r>
    </w:p>
    <w:p>
      <w:pPr>
        <w:spacing w:before="75" w:after="0"/>
      </w:pPr>
      <w:r>
        <w:rPr/>
        <w:t xml:space="preserve">二、冗余架构创新方案</w:t>
      </w:r>
    </w:p>
    <w:p>
      <w:pPr>
        <w:spacing w:before="75" w:after="0"/>
      </w:pPr>
      <w:r>
        <w:rPr/>
        <w:t xml:space="preserve">三、实时性保障机制</w:t>
      </w:r>
    </w:p>
    <w:p>
      <w:pPr>
        <w:spacing w:before="75" w:after="0"/>
      </w:pPr>
      <w:r>
        <w:rPr>
          <w:b w:val="1"/>
          <w:bCs w:val="1"/>
        </w:rPr>
        <w:t xml:space="preserve">第八章 中国智驾芯片竞争格局与企业案例研究</w:t>
      </w:r>
    </w:p>
    <w:p>
      <w:pPr>
        <w:spacing w:before="75" w:after="0"/>
      </w:pPr>
      <w:r>
        <w:rPr/>
        <w:t xml:space="preserve">第一节 市场主体分类与竞争策略</w:t>
      </w:r>
    </w:p>
    <w:p>
      <w:pPr>
        <w:spacing w:before="75" w:after="0"/>
      </w:pPr>
      <w:r>
        <w:rPr/>
        <w:t xml:space="preserve">一、传统汽车电子厂商转型</w:t>
      </w:r>
    </w:p>
    <w:p>
      <w:pPr>
        <w:spacing w:before="75" w:after="0"/>
      </w:pPr>
      <w:r>
        <w:rPr/>
        <w:t xml:space="preserve">二、半导体企业跨界布局</w:t>
      </w:r>
    </w:p>
    <w:p>
      <w:pPr>
        <w:spacing w:before="75" w:after="0"/>
      </w:pPr>
      <w:r>
        <w:rPr/>
        <w:t xml:space="preserve">三、初创公司技术路线</w:t>
      </w:r>
    </w:p>
    <w:p>
      <w:pPr>
        <w:spacing w:before="75" w:after="0"/>
      </w:pPr>
      <w:r>
        <w:rPr/>
        <w:t xml:space="preserve">第二节 市场份额分布</w:t>
      </w:r>
    </w:p>
    <w:p>
      <w:pPr>
        <w:spacing w:before="75" w:after="0"/>
      </w:pPr>
      <w:r>
        <w:rPr/>
        <w:t xml:space="preserve">一、l2级市场格局</w:t>
      </w:r>
    </w:p>
    <w:p>
      <w:pPr>
        <w:spacing w:before="75" w:after="0"/>
      </w:pPr>
      <w:r>
        <w:rPr/>
        <w:t xml:space="preserve">二、l4级市场格局</w:t>
      </w:r>
    </w:p>
    <w:p>
      <w:pPr>
        <w:spacing w:before="75" w:after="0"/>
      </w:pPr>
      <w:r>
        <w:rPr/>
        <w:t xml:space="preserve">三、商用车细分市场</w:t>
      </w:r>
    </w:p>
    <w:p>
      <w:pPr>
        <w:spacing w:before="75" w:after="0"/>
      </w:pPr>
      <w:r>
        <w:rPr/>
        <w:t xml:space="preserve">第三节 竞争要素演变</w:t>
      </w:r>
    </w:p>
    <w:p>
      <w:pPr>
        <w:spacing w:before="75" w:after="0"/>
      </w:pPr>
      <w:r>
        <w:rPr/>
        <w:t xml:space="preserve">一、算力竞赛转向能效比</w:t>
      </w:r>
    </w:p>
    <w:p>
      <w:pPr>
        <w:spacing w:before="75" w:after="0"/>
      </w:pPr>
      <w:r>
        <w:rPr/>
        <w:t xml:space="preserve">二、软件定义芯片趋势</w:t>
      </w:r>
    </w:p>
    <w:p>
      <w:pPr>
        <w:spacing w:before="75" w:after="0"/>
      </w:pPr>
      <w:r>
        <w:rPr/>
        <w:t xml:space="preserve">三、车规认证壁垒作用</w:t>
      </w:r>
    </w:p>
    <w:p>
      <w:pPr>
        <w:spacing w:before="75" w:after="0"/>
      </w:pPr>
      <w:r>
        <w:rPr>
          <w:b w:val="1"/>
          <w:bCs w:val="1"/>
        </w:rPr>
        <w:t xml:space="preserve">第九章 智驾芯片产业链深度解析</w:t>
      </w:r>
    </w:p>
    <w:p>
      <w:pPr>
        <w:spacing w:before="75" w:after="0"/>
      </w:pPr>
      <w:r>
        <w:rPr/>
        <w:t xml:space="preserve">第一节 上游材料设备</w:t>
      </w:r>
    </w:p>
    <w:p>
      <w:pPr>
        <w:spacing w:before="75" w:after="0"/>
      </w:pPr>
      <w:r>
        <w:rPr/>
        <w:t xml:space="preserve">一、eda工具开发现状</w:t>
      </w:r>
    </w:p>
    <w:p>
      <w:pPr>
        <w:spacing w:before="75" w:after="0"/>
      </w:pPr>
      <w:r>
        <w:rPr/>
        <w:t xml:space="preserve">二、半导体设备适配性</w:t>
      </w:r>
    </w:p>
    <w:p>
      <w:pPr>
        <w:spacing w:before="75" w:after="0"/>
      </w:pPr>
      <w:r>
        <w:rPr/>
        <w:t xml:space="preserve">三、特种材料供应安全</w:t>
      </w:r>
    </w:p>
    <w:p>
      <w:pPr>
        <w:spacing w:before="75" w:after="0"/>
      </w:pPr>
      <w:r>
        <w:rPr/>
        <w:t xml:space="preserve">第二节 中游制造环节</w:t>
      </w:r>
    </w:p>
    <w:p>
      <w:pPr>
        <w:spacing w:before="75" w:after="0"/>
      </w:pPr>
      <w:r>
        <w:rPr/>
        <w:t xml:space="preserve">一、晶圆厂工艺开发现状</w:t>
      </w:r>
    </w:p>
    <w:p>
      <w:pPr>
        <w:spacing w:before="75" w:after="0"/>
      </w:pPr>
      <w:r>
        <w:rPr/>
        <w:t xml:space="preserve">二、封装测试技术要求</w:t>
      </w:r>
    </w:p>
    <w:p>
      <w:pPr>
        <w:spacing w:before="75" w:after="0"/>
      </w:pPr>
      <w:r>
        <w:rPr/>
        <w:t xml:space="preserve">三、良率提升关键因素</w:t>
      </w:r>
    </w:p>
    <w:p>
      <w:pPr>
        <w:spacing w:before="75" w:after="0"/>
      </w:pPr>
      <w:r>
        <w:rPr/>
        <w:t xml:space="preserve">第三节 下游应用生态</w:t>
      </w:r>
    </w:p>
    <w:p>
      <w:pPr>
        <w:spacing w:before="75" w:after="0"/>
      </w:pPr>
      <w:r>
        <w:rPr/>
        <w:t xml:space="preserve">一、与自动驾驶算法耦合度</w:t>
      </w:r>
    </w:p>
    <w:p>
      <w:pPr>
        <w:spacing w:before="75" w:after="0"/>
      </w:pPr>
      <w:r>
        <w:rPr/>
        <w:t xml:space="preserve">二、整车厂定制化需求</w:t>
      </w:r>
    </w:p>
    <w:p>
      <w:pPr>
        <w:spacing w:before="75" w:after="0"/>
      </w:pPr>
      <w:r>
        <w:rPr/>
        <w:t xml:space="preserve">三、ota升级兼容性</w:t>
      </w:r>
    </w:p>
    <w:p>
      <w:pPr>
        <w:spacing w:before="75" w:after="0"/>
      </w:pPr>
      <w:r>
        <w:rPr>
          <w:b w:val="1"/>
          <w:bCs w:val="1"/>
        </w:rPr>
        <w:t xml:space="preserve">第十章 智驾芯片车规认证体系研究</w:t>
      </w:r>
    </w:p>
    <w:p>
      <w:pPr>
        <w:spacing w:before="75" w:after="0"/>
      </w:pPr>
      <w:r>
        <w:rPr/>
        <w:t xml:space="preserve">第一节 可靠性认证标准</w:t>
      </w:r>
    </w:p>
    <w:p>
      <w:pPr>
        <w:spacing w:before="75" w:after="0"/>
      </w:pPr>
      <w:r>
        <w:rPr/>
        <w:t xml:space="preserve">一、aec-q100测试要求</w:t>
      </w:r>
    </w:p>
    <w:p>
      <w:pPr>
        <w:spacing w:before="75" w:after="0"/>
      </w:pPr>
      <w:r>
        <w:rPr/>
        <w:t xml:space="preserve">二、环境应力筛选标准</w:t>
      </w:r>
    </w:p>
    <w:p>
      <w:pPr>
        <w:spacing w:before="75" w:after="0"/>
      </w:pPr>
      <w:r>
        <w:rPr/>
        <w:t xml:space="preserve">三、寿命加速试验方法</w:t>
      </w:r>
    </w:p>
    <w:p>
      <w:pPr>
        <w:spacing w:before="75" w:after="0"/>
      </w:pPr>
      <w:r>
        <w:rPr/>
        <w:t xml:space="preserve">第二节 功能安全认证</w:t>
      </w:r>
    </w:p>
    <w:p>
      <w:pPr>
        <w:spacing w:before="75" w:after="0"/>
      </w:pPr>
      <w:r>
        <w:rPr/>
        <w:t xml:space="preserve">一、iso 26262 asil等级</w:t>
      </w:r>
    </w:p>
    <w:p>
      <w:pPr>
        <w:spacing w:before="75" w:after="0"/>
      </w:pPr>
      <w:r>
        <w:rPr/>
        <w:t xml:space="preserve">二、故障注入测试技术</w:t>
      </w:r>
    </w:p>
    <w:p>
      <w:pPr>
        <w:spacing w:before="75" w:after="0"/>
      </w:pPr>
      <w:r>
        <w:rPr/>
        <w:t xml:space="preserve">三、安全机制验证流程</w:t>
      </w:r>
    </w:p>
    <w:p>
      <w:pPr>
        <w:spacing w:before="75" w:after="0"/>
      </w:pPr>
      <w:r>
        <w:rPr/>
        <w:t xml:space="preserve">第三节 信息安全要求</w:t>
      </w:r>
    </w:p>
    <w:p>
      <w:pPr>
        <w:spacing w:before="75" w:after="0"/>
      </w:pPr>
      <w:r>
        <w:rPr/>
        <w:t xml:space="preserve">一、she/hsm标准实施</w:t>
      </w:r>
    </w:p>
    <w:p>
      <w:pPr>
        <w:spacing w:before="75" w:after="0"/>
      </w:pPr>
      <w:r>
        <w:rPr/>
        <w:t xml:space="preserve">二、侧信道攻击防护</w:t>
      </w:r>
    </w:p>
    <w:p>
      <w:pPr>
        <w:spacing w:before="75" w:after="0"/>
      </w:pPr>
      <w:r>
        <w:rPr/>
        <w:t xml:space="preserve">三、数据加密处理单元</w:t>
      </w:r>
    </w:p>
    <w:p>
      <w:pPr>
        <w:spacing w:before="75" w:after="0"/>
      </w:pPr>
      <w:r>
        <w:rPr>
          <w:b w:val="1"/>
          <w:bCs w:val="1"/>
        </w:rPr>
        <w:t xml:space="preserve">第十一章 自动驾驶算力平台发展研究</w:t>
      </w:r>
    </w:p>
    <w:p>
      <w:pPr>
        <w:spacing w:before="75" w:after="0"/>
      </w:pPr>
      <w:r>
        <w:rPr/>
        <w:t xml:space="preserve">第一节 域控制器架构演进</w:t>
      </w:r>
    </w:p>
    <w:p>
      <w:pPr>
        <w:spacing w:before="75" w:after="0"/>
      </w:pPr>
      <w:r>
        <w:rPr/>
        <w:t xml:space="preserve">一、分布式到集中式转变</w:t>
      </w:r>
    </w:p>
    <w:p>
      <w:pPr>
        <w:spacing w:before="75" w:after="0"/>
      </w:pPr>
      <w:r>
        <w:rPr/>
        <w:t xml:space="preserve">二、区域控制架构兴起</w:t>
      </w:r>
    </w:p>
    <w:p>
      <w:pPr>
        <w:spacing w:before="75" w:after="0"/>
      </w:pPr>
      <w:r>
        <w:rPr/>
        <w:t xml:space="preserve">三、计算-通信解耦趋势</w:t>
      </w:r>
    </w:p>
    <w:p>
      <w:pPr>
        <w:spacing w:before="75" w:after="0"/>
      </w:pPr>
      <w:r>
        <w:rPr/>
        <w:t xml:space="preserve">第二节 算力需求预测模型</w:t>
      </w:r>
    </w:p>
    <w:p>
      <w:pPr>
        <w:spacing w:before="75" w:after="0"/>
      </w:pPr>
      <w:r>
        <w:rPr/>
        <w:t xml:space="preserve">一、感知算法算力消耗</w:t>
      </w:r>
    </w:p>
    <w:p>
      <w:pPr>
        <w:spacing w:before="75" w:after="0"/>
      </w:pPr>
      <w:r>
        <w:rPr/>
        <w:t xml:space="preserve">二、预测规划算力需求</w:t>
      </w:r>
    </w:p>
    <w:p>
      <w:pPr>
        <w:spacing w:before="75" w:after="0"/>
      </w:pPr>
      <w:r>
        <w:rPr/>
        <w:t xml:space="preserve">三、冗余设计增量计算</w:t>
      </w:r>
    </w:p>
    <w:p>
      <w:pPr>
        <w:spacing w:before="75" w:after="0"/>
      </w:pPr>
      <w:r>
        <w:rPr/>
        <w:t xml:space="preserve">第三节 能效优化技术路径</w:t>
      </w:r>
    </w:p>
    <w:p>
      <w:pPr>
        <w:spacing w:before="75" w:after="0"/>
      </w:pPr>
      <w:r>
        <w:rPr/>
        <w:t xml:space="preserve">一、动态电压频率调整</w:t>
      </w:r>
    </w:p>
    <w:p>
      <w:pPr>
        <w:spacing w:before="75" w:after="0"/>
      </w:pPr>
      <w:r>
        <w:rPr/>
        <w:t xml:space="preserve">二、任务调度算法优化</w:t>
      </w:r>
    </w:p>
    <w:p>
      <w:pPr>
        <w:spacing w:before="75" w:after="0"/>
      </w:pPr>
      <w:r>
        <w:rPr/>
        <w:t xml:space="preserve">三、近似计算技术应用</w:t>
      </w:r>
    </w:p>
    <w:p>
      <w:pPr>
        <w:spacing w:before="75" w:after="0"/>
      </w:pPr>
      <w:r>
        <w:rPr>
          <w:b w:val="1"/>
          <w:bCs w:val="1"/>
        </w:rPr>
        <w:t xml:space="preserve">第十二章 中国智驾芯片投融资分析</w:t>
      </w:r>
    </w:p>
    <w:p>
      <w:pPr>
        <w:spacing w:before="75" w:after="0"/>
      </w:pPr>
      <w:r>
        <w:rPr/>
        <w:t xml:space="preserve">第一节 投资规模统计</w:t>
      </w:r>
    </w:p>
    <w:p>
      <w:pPr>
        <w:spacing w:before="75" w:after="0"/>
      </w:pPr>
      <w:r>
        <w:rPr/>
        <w:t xml:space="preserve">一、设计企业融资情况</w:t>
      </w:r>
    </w:p>
    <w:p>
      <w:pPr>
        <w:spacing w:before="75" w:after="0"/>
      </w:pPr>
      <w:r>
        <w:rPr/>
        <w:t xml:space="preserve">二、制造环节资本开支</w:t>
      </w:r>
    </w:p>
    <w:p>
      <w:pPr>
        <w:spacing w:before="75" w:after="0"/>
      </w:pPr>
      <w:r>
        <w:rPr/>
        <w:t xml:space="preserve">三、政府引导基金投向</w:t>
      </w:r>
    </w:p>
    <w:p>
      <w:pPr>
        <w:spacing w:before="75" w:after="0"/>
      </w:pPr>
      <w:r>
        <w:rPr/>
        <w:t xml:space="preserve">第二节 估值逻辑演变</w:t>
      </w:r>
    </w:p>
    <w:p>
      <w:pPr>
        <w:spacing w:before="75" w:after="0"/>
      </w:pPr>
      <w:r>
        <w:rPr/>
        <w:t xml:space="preserve">一、技术路线风险溢价</w:t>
      </w:r>
    </w:p>
    <w:p>
      <w:pPr>
        <w:spacing w:before="75" w:after="0"/>
      </w:pPr>
      <w:r>
        <w:rPr/>
        <w:t xml:space="preserve">二、量产能力估值权重</w:t>
      </w:r>
    </w:p>
    <w:p>
      <w:pPr>
        <w:spacing w:before="75" w:after="0"/>
      </w:pPr>
      <w:r>
        <w:rPr/>
        <w:t xml:space="preserve">三、生态构建价值评估</w:t>
      </w:r>
    </w:p>
    <w:p>
      <w:pPr>
        <w:spacing w:before="75" w:after="0"/>
      </w:pPr>
      <w:r>
        <w:rPr/>
        <w:t xml:space="preserve">第三节 风险因素分析</w:t>
      </w:r>
    </w:p>
    <w:p>
      <w:pPr>
        <w:spacing w:before="75" w:after="0"/>
      </w:pPr>
      <w:r>
        <w:rPr/>
        <w:t xml:space="preserve">一、技术迭代风险</w:t>
      </w:r>
    </w:p>
    <w:p>
      <w:pPr>
        <w:spacing w:before="75" w:after="0"/>
      </w:pPr>
      <w:r>
        <w:rPr/>
        <w:t xml:space="preserve">二、产能爬坡风险</w:t>
      </w:r>
    </w:p>
    <w:p>
      <w:pPr>
        <w:spacing w:before="75" w:after="0"/>
      </w:pPr>
      <w:r>
        <w:rPr/>
        <w:t xml:space="preserve">三、标准变更风险</w:t>
      </w:r>
    </w:p>
    <w:p>
      <w:pPr>
        <w:spacing w:before="75" w:after="0"/>
      </w:pPr>
      <w:r>
        <w:rPr>
          <w:b w:val="1"/>
          <w:bCs w:val="1"/>
        </w:rPr>
        <w:t xml:space="preserve">第十三章 智驾芯片测试验证体系</w:t>
      </w:r>
    </w:p>
    <w:p>
      <w:pPr>
        <w:spacing w:before="75" w:after="0"/>
      </w:pPr>
      <w:r>
        <w:rPr/>
        <w:t xml:space="preserve">第一节 仿真测试平台</w:t>
      </w:r>
    </w:p>
    <w:p>
      <w:pPr>
        <w:spacing w:before="75" w:after="0"/>
      </w:pPr>
      <w:r>
        <w:rPr/>
        <w:t xml:space="preserve">一、数字孪生环境构建</w:t>
      </w:r>
    </w:p>
    <w:p>
      <w:pPr>
        <w:spacing w:before="75" w:after="0"/>
      </w:pPr>
      <w:r>
        <w:rPr/>
        <w:t xml:space="preserve">二、极端场景库建设</w:t>
      </w:r>
    </w:p>
    <w:p>
      <w:pPr>
        <w:spacing w:before="75" w:after="0"/>
      </w:pPr>
      <w:r>
        <w:rPr/>
        <w:t xml:space="preserve">三、闭环验证方法论</w:t>
      </w:r>
    </w:p>
    <w:p>
      <w:pPr>
        <w:spacing w:before="75" w:after="0"/>
      </w:pPr>
      <w:r>
        <w:rPr/>
        <w:t xml:space="preserve">第二节 实车测试规范</w:t>
      </w:r>
    </w:p>
    <w:p>
      <w:pPr>
        <w:spacing w:before="75" w:after="0"/>
      </w:pPr>
      <w:r>
        <w:rPr/>
        <w:t xml:space="preserve">一、可靠性路试标准</w:t>
      </w:r>
    </w:p>
    <w:p>
      <w:pPr>
        <w:spacing w:before="75" w:after="0"/>
      </w:pPr>
      <w:r>
        <w:rPr/>
        <w:t xml:space="preserve">二、功能安全验证流程</w:t>
      </w:r>
    </w:p>
    <w:p>
      <w:pPr>
        <w:spacing w:before="75" w:after="0"/>
      </w:pPr>
      <w:r>
        <w:rPr/>
        <w:t xml:space="preserve">三、边缘案例捕获机制</w:t>
      </w:r>
    </w:p>
    <w:p>
      <w:pPr>
        <w:spacing w:before="75" w:after="0"/>
      </w:pPr>
      <w:r>
        <w:rPr/>
        <w:t xml:space="preserve">第三节 认证加速策略</w:t>
      </w:r>
    </w:p>
    <w:p>
      <w:pPr>
        <w:spacing w:before="75" w:after="0"/>
      </w:pPr>
      <w:r>
        <w:rPr/>
        <w:t xml:space="preserve">一、虚拟原型技术应用</w:t>
      </w:r>
    </w:p>
    <w:p>
      <w:pPr>
        <w:spacing w:before="75" w:after="0"/>
      </w:pPr>
      <w:r>
        <w:rPr/>
        <w:t xml:space="preserve">二、故障注入自动化</w:t>
      </w:r>
    </w:p>
    <w:p>
      <w:pPr>
        <w:spacing w:before="75" w:after="0"/>
      </w:pPr>
      <w:r>
        <w:rPr/>
        <w:t xml:space="preserve">三、ai辅助测试优化</w:t>
      </w:r>
    </w:p>
    <w:p>
      <w:pPr>
        <w:spacing w:before="75" w:after="0"/>
      </w:pPr>
      <w:r>
        <w:rPr>
          <w:b w:val="1"/>
          <w:bCs w:val="1"/>
        </w:rPr>
        <w:t xml:space="preserve">第十四章 智驾芯片人才发展研究</w:t>
      </w:r>
    </w:p>
    <w:p>
      <w:pPr>
        <w:spacing w:before="75" w:after="0"/>
      </w:pPr>
      <w:r>
        <w:rPr/>
        <w:t xml:space="preserve">第一节 复合型人才需求</w:t>
      </w:r>
    </w:p>
    <w:p>
      <w:pPr>
        <w:spacing w:before="75" w:after="0"/>
      </w:pPr>
      <w:r>
        <w:rPr/>
        <w:t xml:space="preserve">一、汽车电子知识体系</w:t>
      </w:r>
    </w:p>
    <w:p>
      <w:pPr>
        <w:spacing w:before="75" w:after="0"/>
      </w:pPr>
      <w:r>
        <w:rPr/>
        <w:t xml:space="preserve">二、ai算法理解能力</w:t>
      </w:r>
    </w:p>
    <w:p>
      <w:pPr>
        <w:spacing w:before="75" w:after="0"/>
      </w:pPr>
      <w:r>
        <w:rPr/>
        <w:t xml:space="preserve">三、功能安全工程经验</w:t>
      </w:r>
    </w:p>
    <w:p>
      <w:pPr>
        <w:spacing w:before="75" w:after="0"/>
      </w:pPr>
      <w:r>
        <w:rPr/>
        <w:t xml:space="preserve">第二节 培养体系现状</w:t>
      </w:r>
    </w:p>
    <w:p>
      <w:pPr>
        <w:spacing w:before="75" w:after="0"/>
      </w:pPr>
      <w:r>
        <w:rPr/>
        <w:t xml:space="preserve">一、高校专业设置缺口</w:t>
      </w:r>
    </w:p>
    <w:p>
      <w:pPr>
        <w:spacing w:before="75" w:after="0"/>
      </w:pPr>
      <w:r>
        <w:rPr/>
        <w:t xml:space="preserve">二、企业研究院所合作</w:t>
      </w:r>
    </w:p>
    <w:p>
      <w:pPr>
        <w:spacing w:before="75" w:after="0"/>
      </w:pPr>
      <w:r>
        <w:rPr/>
        <w:t xml:space="preserve">三、国际人才引进策略</w:t>
      </w:r>
    </w:p>
    <w:p>
      <w:pPr>
        <w:spacing w:before="75" w:after="0"/>
      </w:pPr>
      <w:r>
        <w:rPr/>
        <w:t xml:space="preserve">第三节 人才流动特征</w:t>
      </w:r>
    </w:p>
    <w:p>
      <w:pPr>
        <w:spacing w:before="75" w:after="0"/>
      </w:pPr>
      <w:r>
        <w:rPr/>
        <w:t xml:space="preserve">一、半导体与汽车行业交叉</w:t>
      </w:r>
    </w:p>
    <w:p>
      <w:pPr>
        <w:spacing w:before="75" w:after="0"/>
      </w:pPr>
      <w:r>
        <w:rPr/>
        <w:t xml:space="preserve">二、地域集聚效应分析</w:t>
      </w:r>
    </w:p>
    <w:p>
      <w:pPr>
        <w:spacing w:before="75" w:after="0"/>
      </w:pPr>
      <w:r>
        <w:rPr/>
        <w:t xml:space="preserve">三、初创企业人才竞争</w:t>
      </w:r>
    </w:p>
    <w:p>
      <w:pPr>
        <w:spacing w:before="75" w:after="0"/>
      </w:pPr>
      <w:r>
        <w:rPr>
          <w:b w:val="1"/>
          <w:bCs w:val="1"/>
        </w:rPr>
        <w:t xml:space="preserve">第十五章 智驾芯片区域发展比较</w:t>
      </w:r>
    </w:p>
    <w:p>
      <w:pPr>
        <w:spacing w:before="75" w:after="0"/>
      </w:pPr>
      <w:r>
        <w:rPr/>
        <w:t xml:space="preserve">第一节 长三角集群</w:t>
      </w:r>
    </w:p>
    <w:p>
      <w:pPr>
        <w:spacing w:before="75" w:after="0"/>
      </w:pPr>
      <w:r>
        <w:rPr/>
        <w:t xml:space="preserve">一、设计企业集聚效应</w:t>
      </w:r>
    </w:p>
    <w:p>
      <w:pPr>
        <w:spacing w:before="75" w:after="0"/>
      </w:pPr>
      <w:r>
        <w:rPr/>
        <w:t xml:space="preserve">二、制造资源配套优势</w:t>
      </w:r>
    </w:p>
    <w:p>
      <w:pPr>
        <w:spacing w:before="75" w:after="0"/>
      </w:pPr>
      <w:r>
        <w:rPr/>
        <w:t xml:space="preserve">三、车厂-芯片协同创新</w:t>
      </w:r>
    </w:p>
    <w:p>
      <w:pPr>
        <w:spacing w:before="75" w:after="0"/>
      </w:pPr>
      <w:r>
        <w:rPr/>
        <w:t xml:space="preserve">第二节 粤港澳大湾区</w:t>
      </w:r>
    </w:p>
    <w:p>
      <w:pPr>
        <w:spacing w:before="75" w:after="0"/>
      </w:pPr>
      <w:r>
        <w:rPr/>
        <w:t xml:space="preserve">一、先进封装技术储备</w:t>
      </w:r>
    </w:p>
    <w:p>
      <w:pPr>
        <w:spacing w:before="75" w:after="0"/>
      </w:pPr>
      <w:r>
        <w:rPr/>
        <w:t xml:space="preserve">二、国际资本对接渠道</w:t>
      </w:r>
    </w:p>
    <w:p>
      <w:pPr>
        <w:spacing w:before="75" w:after="0"/>
      </w:pPr>
      <w:r>
        <w:rPr/>
        <w:t xml:space="preserve">三、智能网联试点支持</w:t>
      </w:r>
    </w:p>
    <w:p>
      <w:pPr>
        <w:spacing w:before="75" w:after="0"/>
      </w:pPr>
      <w:r>
        <w:rPr/>
        <w:t xml:space="preserve">第三节 京津冀地区</w:t>
      </w:r>
    </w:p>
    <w:p>
      <w:pPr>
        <w:spacing w:before="75" w:after="0"/>
      </w:pPr>
      <w:r>
        <w:rPr/>
        <w:t xml:space="preserve">一、科研院所技术转化</w:t>
      </w:r>
    </w:p>
    <w:p>
      <w:pPr>
        <w:spacing w:before="75" w:after="0"/>
      </w:pPr>
      <w:r>
        <w:rPr/>
        <w:t xml:space="preserve">二、军工技术溢出效应</w:t>
      </w:r>
    </w:p>
    <w:p>
      <w:pPr>
        <w:spacing w:before="75" w:after="0"/>
      </w:pPr>
      <w:r>
        <w:rPr/>
        <w:t xml:space="preserve">三、政策先行区优势</w:t>
      </w:r>
    </w:p>
    <w:p>
      <w:pPr>
        <w:spacing w:before="75" w:after="0"/>
      </w:pPr>
      <w:r>
        <w:rPr>
          <w:b w:val="1"/>
          <w:bCs w:val="1"/>
        </w:rPr>
        <w:t xml:space="preserve">第十六章 智驾芯片行业挑战与对策</w:t>
      </w:r>
    </w:p>
    <w:p>
      <w:pPr>
        <w:spacing w:before="75" w:after="0"/>
      </w:pPr>
      <w:r>
        <w:rPr/>
        <w:t xml:space="preserve">第一节 技术瓶颈突破</w:t>
      </w:r>
    </w:p>
    <w:p>
      <w:pPr>
        <w:spacing w:before="75" w:after="0"/>
      </w:pPr>
      <w:r>
        <w:rPr/>
        <w:t xml:space="preserve">一、先进工艺依赖问题</w:t>
      </w:r>
    </w:p>
    <w:p>
      <w:pPr>
        <w:spacing w:before="75" w:after="0"/>
      </w:pPr>
      <w:r>
        <w:rPr/>
        <w:t xml:space="preserve">二、车规ip核短缺现状</w:t>
      </w:r>
    </w:p>
    <w:p>
      <w:pPr>
        <w:spacing w:before="75" w:after="0"/>
      </w:pPr>
      <w:r>
        <w:rPr/>
        <w:t xml:space="preserve">三、热管理技术挑战</w:t>
      </w:r>
    </w:p>
    <w:p>
      <w:pPr>
        <w:spacing w:before="75" w:after="0"/>
      </w:pPr>
      <w:r>
        <w:rPr/>
        <w:t xml:space="preserve">第二节 产业协同障碍</w:t>
      </w:r>
    </w:p>
    <w:p>
      <w:pPr>
        <w:spacing w:before="75" w:after="0"/>
      </w:pPr>
      <w:r>
        <w:rPr/>
        <w:t xml:space="preserve">一、标准体系不统一</w:t>
      </w:r>
    </w:p>
    <w:p>
      <w:pPr>
        <w:spacing w:before="75" w:after="0"/>
      </w:pPr>
      <w:r>
        <w:rPr/>
        <w:t xml:space="preserve">二、验证平台缺失</w:t>
      </w:r>
    </w:p>
    <w:p>
      <w:pPr>
        <w:spacing w:before="75" w:after="0"/>
      </w:pPr>
      <w:r>
        <w:rPr/>
        <w:t xml:space="preserve">三、供需对接低效</w:t>
      </w:r>
    </w:p>
    <w:p>
      <w:pPr>
        <w:spacing w:before="75" w:after="0"/>
      </w:pPr>
      <w:r>
        <w:rPr/>
        <w:t xml:space="preserve">第三节 国际竞争策略</w:t>
      </w:r>
    </w:p>
    <w:p>
      <w:pPr>
        <w:spacing w:before="75" w:after="0"/>
      </w:pPr>
      <w:r>
        <w:rPr/>
        <w:t xml:space="preserve">一、专利布局重点领域</w:t>
      </w:r>
    </w:p>
    <w:p>
      <w:pPr>
        <w:spacing w:before="75" w:after="0"/>
      </w:pPr>
      <w:r>
        <w:rPr/>
        <w:t xml:space="preserve">二、技术合作突破路径</w:t>
      </w:r>
    </w:p>
    <w:p>
      <w:pPr>
        <w:spacing w:before="75" w:after="0"/>
      </w:pPr>
      <w:r>
        <w:rPr/>
        <w:t xml:space="preserve">三、市场准入壁垒应对</w:t>
      </w:r>
    </w:p>
    <w:p>
      <w:pPr>
        <w:spacing w:before="75" w:after="0"/>
      </w:pPr>
      <w:r>
        <w:rPr>
          <w:b w:val="1"/>
          <w:bCs w:val="1"/>
        </w:rPr>
        <w:t xml:space="preserve">第十七章 智驾芯片未来发展趋势（2026-2031年）</w:t>
      </w:r>
    </w:p>
    <w:p>
      <w:pPr>
        <w:spacing w:before="75" w:after="0"/>
      </w:pPr>
      <w:r>
        <w:rPr/>
        <w:t xml:space="preserve">第一节 技术融合方向</w:t>
      </w:r>
    </w:p>
    <w:p>
      <w:pPr>
        <w:spacing w:before="75" w:after="0"/>
      </w:pPr>
      <w:r>
        <w:rPr/>
        <w:t xml:space="preserve">一、chiplet异构集成</w:t>
      </w:r>
    </w:p>
    <w:p>
      <w:pPr>
        <w:spacing w:before="75" w:after="0"/>
      </w:pPr>
      <w:r>
        <w:rPr/>
        <w:t xml:space="preserve">二、光电子混合计算</w:t>
      </w:r>
    </w:p>
    <w:p>
      <w:pPr>
        <w:spacing w:before="75" w:after="0"/>
      </w:pPr>
      <w:r>
        <w:rPr/>
        <w:t xml:space="preserve">三、存内计算架构</w:t>
      </w:r>
    </w:p>
    <w:p>
      <w:pPr>
        <w:spacing w:before="75" w:after="0"/>
      </w:pPr>
      <w:r>
        <w:rPr/>
        <w:t xml:space="preserve">第二节 商业模式创新</w:t>
      </w:r>
    </w:p>
    <w:p>
      <w:pPr>
        <w:spacing w:before="75" w:after="0"/>
      </w:pPr>
      <w:r>
        <w:rPr/>
        <w:t xml:space="preserve">一、算力即服务模式</w:t>
      </w:r>
    </w:p>
    <w:p>
      <w:pPr>
        <w:spacing w:before="75" w:after="0"/>
      </w:pPr>
      <w:r>
        <w:rPr/>
        <w:t xml:space="preserve">二、芯片订阅制探索</w:t>
      </w:r>
    </w:p>
    <w:p>
      <w:pPr>
        <w:spacing w:before="75" w:after="0"/>
      </w:pPr>
      <w:r>
        <w:rPr/>
        <w:t xml:space="preserve">三、数据价值变现</w:t>
      </w:r>
    </w:p>
    <w:p>
      <w:pPr>
        <w:spacing w:before="75" w:after="0"/>
      </w:pPr>
      <w:r>
        <w:rPr/>
        <w:t xml:space="preserve">第三节 产业格局演变</w:t>
      </w:r>
    </w:p>
    <w:p>
      <w:pPr>
        <w:spacing w:before="75" w:after="0"/>
      </w:pPr>
      <w:r>
        <w:rPr/>
        <w:t xml:space="preserve">一、垂直整合深度</w:t>
      </w:r>
    </w:p>
    <w:p>
      <w:pPr>
        <w:spacing w:before="75" w:after="0"/>
      </w:pPr>
      <w:r>
        <w:rPr/>
        <w:t xml:space="preserve">二、跨界竞争态势</w:t>
      </w:r>
    </w:p>
    <w:p>
      <w:pPr>
        <w:spacing w:before="75" w:after="0"/>
      </w:pPr>
      <w:r>
        <w:rPr/>
        <w:t xml:space="preserve">三、专业化分工趋势</w:t>
      </w:r>
    </w:p>
    <w:p>
      <w:pPr>
        <w:spacing w:before="75" w:after="0"/>
      </w:pPr>
      <w:r>
        <w:rPr>
          <w:b w:val="1"/>
          <w:bCs w:val="1"/>
        </w:rPr>
        <w:t xml:space="preserve">第十八章 中国智驾芯片发展战略建议</w:t>
      </w:r>
    </w:p>
    <w:p>
      <w:pPr>
        <w:spacing w:before="75" w:after="0"/>
      </w:pPr>
      <w:r>
        <w:rPr/>
        <w:t xml:space="preserve">第一节 政府层面策略</w:t>
      </w:r>
    </w:p>
    <w:p>
      <w:pPr>
        <w:spacing w:before="75" w:after="0"/>
      </w:pPr>
      <w:r>
        <w:rPr/>
        <w:t xml:space="preserve">一、共性技术平台建设</w:t>
      </w:r>
    </w:p>
    <w:p>
      <w:pPr>
        <w:spacing w:before="75" w:after="0"/>
      </w:pPr>
      <w:r>
        <w:rPr/>
        <w:t xml:space="preserve">二、测试认证体系完善</w:t>
      </w:r>
    </w:p>
    <w:p>
      <w:pPr>
        <w:spacing w:before="75" w:after="0"/>
      </w:pPr>
      <w:r>
        <w:rPr/>
        <w:t xml:space="preserve">三、人才专项培养计划</w:t>
      </w:r>
    </w:p>
    <w:p>
      <w:pPr>
        <w:spacing w:before="75" w:after="0"/>
      </w:pPr>
      <w:r>
        <w:rPr/>
        <w:t xml:space="preserve">第二节 企业层面策略</w:t>
      </w:r>
    </w:p>
    <w:p>
      <w:pPr>
        <w:spacing w:before="75" w:after="0"/>
      </w:pPr>
      <w:r>
        <w:rPr/>
        <w:t xml:space="preserve">一、差异化技术路线选择</w:t>
      </w:r>
    </w:p>
    <w:p>
      <w:pPr>
        <w:spacing w:before="75" w:after="0"/>
      </w:pPr>
      <w:r>
        <w:rPr/>
        <w:t xml:space="preserve">二、生态圈构建路径</w:t>
      </w:r>
    </w:p>
    <w:p>
      <w:pPr>
        <w:spacing w:before="75" w:after="0"/>
      </w:pPr>
      <w:r>
        <w:rPr/>
        <w:t xml:space="preserve">三、车规能力提升方案</w:t>
      </w:r>
    </w:p>
    <w:p>
      <w:pPr>
        <w:spacing w:before="75" w:after="0"/>
      </w:pPr>
      <w:r>
        <w:rPr/>
        <w:t xml:space="preserve">第三节 产学研协作</w:t>
      </w:r>
    </w:p>
    <w:p>
      <w:pPr>
        <w:spacing w:before="75" w:after="0"/>
      </w:pPr>
      <w:r>
        <w:rPr/>
        <w:t xml:space="preserve">一、联合攻关机制设计</w:t>
      </w:r>
    </w:p>
    <w:p>
      <w:pPr>
        <w:spacing w:before="75" w:after="0"/>
      </w:pPr>
      <w:r>
        <w:rPr/>
        <w:t xml:space="preserve">二、中试验证平台共享</w:t>
      </w:r>
    </w:p>
    <w:p>
      <w:pPr>
        <w:spacing w:before="75" w:after="0"/>
      </w:pPr>
      <w:r>
        <w:rPr/>
        <w:t xml:space="preserve">三、专利池运营模式</w:t>
      </w:r>
    </w:p>
    <w:p>
      <w:pPr>
        <w:spacing w:before="75" w:after="0"/>
      </w:pPr>
      <w:r>
        <w:rPr>
          <w:b w:val="1"/>
          <w:bCs w:val="1"/>
        </w:rPr>
        <w:t xml:space="preserve">第十九章 研究结论与展望</w:t>
      </w:r>
    </w:p>
    <w:p>
      <w:pPr>
        <w:spacing w:before="75" w:after="0"/>
      </w:pPr>
      <w:r>
        <w:rPr/>
        <w:t xml:space="preserve">第一节 关键研究发现</w:t>
      </w:r>
    </w:p>
    <w:p>
      <w:pPr>
        <w:spacing w:before="75" w:after="0"/>
      </w:pPr>
      <w:r>
        <w:rPr/>
        <w:t xml:space="preserve">一、技术突破临界点预测</w:t>
      </w:r>
    </w:p>
    <w:p>
      <w:pPr>
        <w:spacing w:before="75" w:after="0"/>
      </w:pPr>
      <w:r>
        <w:rPr/>
        <w:t xml:space="preserve">二、产业变革驱动因素</w:t>
      </w:r>
    </w:p>
    <w:p>
      <w:pPr>
        <w:spacing w:before="75" w:after="0"/>
      </w:pPr>
      <w:r>
        <w:rPr/>
        <w:t xml:space="preserve">三、市场格局演变路径</w:t>
      </w:r>
    </w:p>
    <w:p>
      <w:pPr>
        <w:spacing w:before="75" w:after="0"/>
      </w:pPr>
      <w:r>
        <w:rPr/>
        <w:t xml:space="preserve">第二节 行业发展建议</w:t>
      </w:r>
    </w:p>
    <w:p>
      <w:pPr>
        <w:spacing w:before="75" w:after="0"/>
      </w:pPr>
      <w:r>
        <w:rPr/>
        <w:t xml:space="preserve">一、短期突围方向</w:t>
      </w:r>
    </w:p>
    <w:p>
      <w:pPr>
        <w:spacing w:before="75" w:after="0"/>
      </w:pPr>
      <w:r>
        <w:rPr/>
        <w:t xml:space="preserve">二、中期能力建设</w:t>
      </w:r>
    </w:p>
    <w:p>
      <w:pPr>
        <w:spacing w:before="75" w:after="0"/>
      </w:pPr>
      <w:r>
        <w:rPr/>
        <w:t xml:space="preserve">三、长期战略布局</w:t>
      </w:r>
    </w:p>
    <w:p>
      <w:pPr>
        <w:spacing w:before="75" w:after="0"/>
      </w:pPr>
      <w:r>
        <w:rPr/>
        <w:t xml:space="preserve">第三节 后续研究方向</w:t>
      </w:r>
    </w:p>
    <w:p>
      <w:pPr>
        <w:spacing w:before="75" w:after="0"/>
      </w:pPr>
      <w:r>
        <w:rPr/>
        <w:t xml:space="preserve">一、新兴计算架构跟踪</w:t>
      </w:r>
    </w:p>
    <w:p>
      <w:pPr>
        <w:spacing w:before="75" w:after="0"/>
      </w:pPr>
      <w:r>
        <w:rPr/>
        <w:t xml:space="preserve">二、应用场景拓展研究</w:t>
      </w:r>
    </w:p>
    <w:p>
      <w:pPr>
        <w:spacing w:before="75" w:after="0"/>
      </w:pPr>
      <w:r>
        <w:rPr/>
        <w:t xml:space="preserve">三、国际标准参与策略</w:t>
      </w:r>
    </w:p>
    <w:p>
      <w:pPr>
        <w:spacing w:before="75" w:after="0"/>
      </w:pPr>
      <w:r>
        <w:rPr>
          <w:b w:val="1"/>
          <w:bCs w:val="1"/>
        </w:rPr>
        <w:t xml:space="preserve">图表目录</w:t>
      </w:r>
    </w:p>
    <w:p>
      <w:pPr>
        <w:spacing w:before="75" w:after="0"/>
      </w:pPr>
      <w:r>
        <w:rPr/>
        <w:t xml:space="preserve">图表：2026-2031年智驾芯片市场规模预测</w:t>
      </w:r>
    </w:p>
    <w:p>
      <w:pPr>
        <w:spacing w:before="75" w:after="0"/>
      </w:pPr>
      <w:r>
        <w:rPr/>
        <w:t xml:space="preserve">图表：各自动驾驶等级算力需求</w:t>
      </w:r>
    </w:p>
    <w:p>
      <w:pPr>
        <w:spacing w:before="75" w:after="0"/>
      </w:pPr>
      <w:r>
        <w:rPr/>
        <w:t xml:space="preserve">图表：中国主要区域产业配套能力</w:t>
      </w:r>
    </w:p>
    <w:p>
      <w:pPr>
        <w:spacing w:before="75" w:after="0"/>
      </w:pPr>
      <w:r>
        <w:rPr/>
        <w:t xml:space="preserve">图表：典型智驾芯片架构对比</w:t>
      </w:r>
    </w:p>
    <w:p>
      <w:pPr>
        <w:spacing w:before="75" w:after="0"/>
      </w:pPr>
      <w:r>
        <w:rPr/>
        <w:t xml:space="preserve">图表：车规认证流程</w:t>
      </w:r>
    </w:p>
    <w:p>
      <w:pPr>
        <w:spacing w:before="75" w:after="0"/>
      </w:pPr>
      <w:r>
        <w:rPr/>
        <w:t xml:space="preserve">图表：算力-能效比演进趋势曲线</w:t>
      </w:r>
    </w:p>
    <w:p>
      <w:pPr>
        <w:spacing w:before="75" w:after="0"/>
      </w:pPr>
      <w:r>
        <w:rPr/>
        <w:t xml:space="preserve">图表：智驾芯片产业链全景图谱</w:t>
      </w:r>
    </w:p>
    <w:p>
      <w:pPr>
        <w:spacing w:before="75" w:after="0"/>
      </w:pPr>
      <w:r>
        <w:rPr/>
        <w:t xml:space="preserve">图表：技术路线竞争格局矩阵</w:t>
      </w:r>
    </w:p>
    <w:p>
      <w:pPr>
        <w:spacing w:before="75" w:after="0"/>
      </w:pPr>
      <w:r>
        <w:rPr/>
        <w:t xml:space="preserve">图表：政策支持力度评估量</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2026-2031年中国智驾芯片行业全景调研与未来发展趋势预测报告</dc:title>
  <dc:description>2026-2031年中国智驾芯片行业全景调研与未来发展趋势预测报告</dc:description>
  <dc:subject>2026-2031年中国智驾芯片行业全景调研与未来发展趋势预测报告</dc:subject>
  <cp:keywords>研究报告</cp:keywords>
  <cp:category>研究报告</cp:category>
  <cp:lastModifiedBy>北京中道泰和信息咨询有限公司</cp:lastModifiedBy>
  <dcterms:created xsi:type="dcterms:W3CDTF">2026-03-23T11:13:46+08:00</dcterms:created>
  <dcterms:modified xsi:type="dcterms:W3CDTF">2026-03-23T11:13:46+08:00</dcterms:modified>
</cp:coreProperties>
</file>

<file path=docProps/custom.xml><?xml version="1.0" encoding="utf-8"?>
<Properties xmlns="http://schemas.openxmlformats.org/officeDocument/2006/custom-properties" xmlns:vt="http://schemas.openxmlformats.org/officeDocument/2006/docPropsVTypes"/>
</file>