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2026-2031年中国数字支付产业全景重构与国际化战略布局研究报告</w:t>
      </w:r>
    </w:p>
    <w:p>
      <w:pPr>
        <w:spacing w:after="150"/>
      </w:pPr>
      <w:r>
        <w:rPr>
          <w:b w:val="1"/>
          <w:bCs w:val="1"/>
        </w:rPr>
        <w:t xml:space="preserve">报告简介</w:t>
      </w:r>
    </w:p>
    <w:p>
      <w:pPr>
        <w:spacing w:after="150"/>
      </w:pPr>
      <w:r>
        <w:rPr/>
        <w:t xml:space="preserve">数字支付作为现代经济体系中的关键组成部分，正经历着前所未有的变革与发展。它涵盖了从移动支付、电子钱包到数字人民币等多种支付方式，通过数字化手段实现资金的快速转移和交易的便捷完成。数字支付不仅极大地提高了交易效率，降低了成本，还为消费者和商家提供了更加安全、便捷的支付体验。近年来，随着技术的不断进步和消费者支付习惯的改变，数字支付在中国的发展呈现出加速的趋势，其应用场景不断拓展，从线上购物到线下消费，从国内支付到跨境结算，数字支付正逐渐渗透到人们生活的方方面面。</w:t>
      </w:r>
    </w:p>
    <w:p>
      <w:pPr>
        <w:spacing w:after="150"/>
      </w:pPr>
      <w:r>
        <w:rPr/>
        <w:t xml:space="preserve">当前，中国数字支付产业呈现出多元化和创新化的发展态势。一方面，数字钱包正在从单一支付工具演变为集购物、出行和金融服务于一体的“超级应用”，这种“一站式”模式迎合了消费者对便利性的需求。另一方面，跨境支付互联互通成为新趋势，如新加坡和柬埔寨通过 Alipay + 平台实现了二维码支付系统的互联互通，促进了区域经济一体化。此外，数字人民币作为法定数字货币，在跨境支付领域展现出巨大潜力，其具有去中心化、快速支付、低成本等特点，能够提高支付效率、降低支付成本并保障支付安全。随着人工智能、大数据、区块链等新兴技术的深度融合，数字支付将变得更加智能和高效，能够为用户提供更加个性化和精准化的服务。同时，数字人民币的跨境支付应用将不断扩大，推动中国在国际支付领域的影响力提升。此外，随着全球数字支付市场的竞争加剧，中国数字支付企业将面临更多的机遇和挑战，需要不断提升自身的技术实力和创新能力，以在全球市场中占据一席之地。</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支付行业研究单位等公布和提供的大量资料。报告对我国数字支付行业的供需状况、发展现状、子行业发展变化等进行了分析，重点分析了国内外数字支付行业的发展现状、如何面对行业的发展挑战、行业的发展建议、行业竞争力，以及行业的投资分析和趋势预测等等。报告还综合了数字支付行业的整体发展动态，对行业在产品方面提供了参考建议和具体解决办法。报告对于数字支付产品生产企业、经销商、行业管理部门以及拟进入该行业的投资者具有重要的参考价值，对于研究我国数字支付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数字支付产业范式升维</w:t>
      </w:r>
    </w:p>
    <w:p>
      <w:pPr>
        <w:spacing w:before="75" w:after="0"/>
      </w:pPr>
      <w:r>
        <w:rPr/>
        <w:t xml:space="preserve">第一节 范畴重构与核心价值</w:t>
      </w:r>
    </w:p>
    <w:p>
      <w:pPr>
        <w:spacing w:before="75" w:after="0"/>
      </w:pPr>
      <w:r>
        <w:rPr/>
        <w:t xml:space="preserve">一、从交易工具到数字经济基础设施的定位跃迁</w:t>
      </w:r>
    </w:p>
    <w:p>
      <w:pPr>
        <w:spacing w:before="75" w:after="0"/>
      </w:pPr>
      <w:r>
        <w:rPr/>
        <w:t xml:space="preserve">二、核心要素体系：账户、清算、数据、安全与场景</w:t>
      </w:r>
    </w:p>
    <w:p>
      <w:pPr>
        <w:spacing w:before="75" w:after="0"/>
      </w:pPr>
      <w:r>
        <w:rPr/>
        <w:t xml:space="preserve">三、与金融科技、商贸流通的生态融合机制</w:t>
      </w:r>
    </w:p>
    <w:p>
      <w:pPr>
        <w:spacing w:before="75" w:after="0"/>
      </w:pPr>
      <w:r>
        <w:rPr/>
        <w:t xml:space="preserve">第二节 国家战略支点作用</w:t>
      </w:r>
    </w:p>
    <w:p>
      <w:pPr>
        <w:spacing w:before="75" w:after="0"/>
      </w:pPr>
      <w:r>
        <w:rPr/>
        <w:t xml:space="preserve">一、人民币国际化的关键通道</w:t>
      </w:r>
    </w:p>
    <w:p>
      <w:pPr>
        <w:spacing w:before="75" w:after="0"/>
      </w:pPr>
      <w:r>
        <w:rPr/>
        <w:t xml:space="preserve">二、数据要素市场的核心枢纽</w:t>
      </w:r>
    </w:p>
    <w:p>
      <w:pPr>
        <w:spacing w:before="75" w:after="0"/>
      </w:pPr>
      <w:r>
        <w:rPr/>
        <w:t xml:space="preserve">三、新质生产力的金融底座</w:t>
      </w:r>
    </w:p>
    <w:p>
      <w:pPr>
        <w:spacing w:before="75" w:after="0"/>
      </w:pPr>
      <w:r>
        <w:rPr/>
        <w:t xml:space="preserve">第三节 产业价值评估模型</w:t>
      </w:r>
    </w:p>
    <w:p>
      <w:pPr>
        <w:spacing w:before="75" w:after="0"/>
      </w:pPr>
      <w:r>
        <w:rPr/>
        <w:t xml:space="preserve">一、支付经济乘数效应</w:t>
      </w:r>
    </w:p>
    <w:p>
      <w:pPr>
        <w:spacing w:before="75" w:after="0"/>
      </w:pPr>
      <w:r>
        <w:rPr/>
        <w:t xml:space="preserve">二、商业效率提升量化模型</w:t>
      </w:r>
    </w:p>
    <w:p>
      <w:pPr>
        <w:spacing w:before="75" w:after="0"/>
      </w:pPr>
      <w:r>
        <w:rPr/>
        <w:t xml:space="preserve">三、普惠金融实现度指数</w:t>
      </w:r>
    </w:p>
    <w:p>
      <w:pPr>
        <w:spacing w:before="75" w:after="0"/>
      </w:pPr>
      <w:r>
        <w:rPr>
          <w:b w:val="1"/>
          <w:bCs w:val="1"/>
        </w:rPr>
        <w:t xml:space="preserve">第二章 全球数字支付竞争格局</w:t>
      </w:r>
    </w:p>
    <w:p>
      <w:pPr>
        <w:spacing w:before="75" w:after="0"/>
      </w:pPr>
      <w:r>
        <w:rPr/>
        <w:t xml:space="preserve">第一节 主权支付体系博弈</w:t>
      </w:r>
    </w:p>
    <w:p>
      <w:pPr>
        <w:spacing w:before="75" w:after="0"/>
      </w:pPr>
      <w:r>
        <w:rPr/>
        <w:t xml:space="preserve">一、美国实时支付网络升级</w:t>
      </w:r>
    </w:p>
    <w:p>
      <w:pPr>
        <w:spacing w:before="75" w:after="0"/>
      </w:pPr>
      <w:r>
        <w:rPr/>
        <w:t xml:space="preserve">二、欧盟数字欧元试验</w:t>
      </w:r>
    </w:p>
    <w:p>
      <w:pPr>
        <w:spacing w:before="75" w:after="0"/>
      </w:pPr>
      <w:r>
        <w:rPr/>
        <w:t xml:space="preserve">三、亚洲多边清算联盟构想</w:t>
      </w:r>
    </w:p>
    <w:p>
      <w:pPr>
        <w:spacing w:before="75" w:after="0"/>
      </w:pPr>
      <w:r>
        <w:rPr/>
        <w:t xml:space="preserve">第二节 技术路线分化</w:t>
      </w:r>
    </w:p>
    <w:p>
      <w:pPr>
        <w:spacing w:before="75" w:after="0"/>
      </w:pPr>
      <w:r>
        <w:rPr/>
        <w:t xml:space="preserve">一、区块链与分布式账本应用</w:t>
      </w:r>
    </w:p>
    <w:p>
      <w:pPr>
        <w:spacing w:before="75" w:after="0"/>
      </w:pPr>
      <w:r>
        <w:rPr/>
        <w:t xml:space="preserve">二、ai驱动的无感支付</w:t>
      </w:r>
    </w:p>
    <w:p>
      <w:pPr>
        <w:spacing w:before="75" w:after="0"/>
      </w:pPr>
      <w:r>
        <w:rPr/>
        <w:t xml:space="preserve">三、生物特征融合演进</w:t>
      </w:r>
    </w:p>
    <w:p>
      <w:pPr>
        <w:spacing w:before="75" w:after="0"/>
      </w:pPr>
      <w:r>
        <w:rPr/>
        <w:t xml:space="preserve">第三节 2030年格局预测</w:t>
      </w:r>
    </w:p>
    <w:p>
      <w:pPr>
        <w:spacing w:before="75" w:after="0"/>
      </w:pPr>
      <w:r>
        <w:rPr/>
        <w:t xml:space="preserve">一、cbdc跨境网络覆盖</w:t>
      </w:r>
    </w:p>
    <w:p>
      <w:pPr>
        <w:spacing w:before="75" w:after="0"/>
      </w:pPr>
      <w:r>
        <w:rPr/>
        <w:t xml:space="preserve">二、支付主权边界模糊化</w:t>
      </w:r>
    </w:p>
    <w:p>
      <w:pPr>
        <w:spacing w:before="75" w:after="0"/>
      </w:pPr>
      <w:r>
        <w:rPr/>
        <w:t xml:space="preserve">三、地缘支付阵营形成</w:t>
      </w:r>
    </w:p>
    <w:p>
      <w:pPr>
        <w:spacing w:before="75" w:after="0"/>
      </w:pPr>
      <w:r>
        <w:rPr>
          <w:b w:val="1"/>
          <w:bCs w:val="1"/>
        </w:rPr>
        <w:t xml:space="preserve">第三章 中国政策体系深度解构</w:t>
      </w:r>
    </w:p>
    <w:p>
      <w:pPr>
        <w:spacing w:before="75" w:after="0"/>
      </w:pPr>
      <w:r>
        <w:rPr/>
        <w:t xml:space="preserve">第一节 监管框架进化</w:t>
      </w:r>
    </w:p>
    <w:p>
      <w:pPr>
        <w:spacing w:before="75" w:after="0"/>
      </w:pPr>
      <w:r>
        <w:rPr/>
        <w:t xml:space="preserve">一、《非银行支付机构条例》实施评估</w:t>
      </w:r>
    </w:p>
    <w:p>
      <w:pPr>
        <w:spacing w:before="75" w:after="0"/>
      </w:pPr>
      <w:r>
        <w:rPr/>
        <w:t xml:space="preserve">二、支付数据分类分级指南</w:t>
      </w:r>
    </w:p>
    <w:p>
      <w:pPr>
        <w:spacing w:before="75" w:after="0"/>
      </w:pPr>
      <w:r>
        <w:rPr/>
        <w:t xml:space="preserve">三、跨境支付外汇管理创新</w:t>
      </w:r>
    </w:p>
    <w:p>
      <w:pPr>
        <w:spacing w:before="75" w:after="0"/>
      </w:pPr>
      <w:r>
        <w:rPr/>
        <w:t xml:space="preserve">第二节 央行数字货币战略</w:t>
      </w:r>
    </w:p>
    <w:p>
      <w:pPr>
        <w:spacing w:before="75" w:after="0"/>
      </w:pPr>
      <w:r>
        <w:rPr/>
        <w:t xml:space="preserve">一、数字人民币(e-cny)功能拓展</w:t>
      </w:r>
    </w:p>
    <w:p>
      <w:pPr>
        <w:spacing w:before="75" w:after="0"/>
      </w:pPr>
      <w:r>
        <w:rPr/>
        <w:t xml:space="preserve">二、智能合约应用场景矩阵</w:t>
      </w:r>
    </w:p>
    <w:p>
      <w:pPr>
        <w:spacing w:before="75" w:after="0"/>
      </w:pPr>
      <w:r>
        <w:rPr/>
        <w:t xml:space="preserve">三、离岸清算中心布局</w:t>
      </w:r>
    </w:p>
    <w:p>
      <w:pPr>
        <w:spacing w:before="75" w:after="0"/>
      </w:pPr>
      <w:r>
        <w:rPr/>
        <w:t xml:space="preserve">第三节 “十五五”政策前瞻</w:t>
      </w:r>
    </w:p>
    <w:p>
      <w:pPr>
        <w:spacing w:before="75" w:after="0"/>
      </w:pPr>
      <w:r>
        <w:rPr/>
        <w:t xml:space="preserve">一、支付系统韧性法案</w:t>
      </w:r>
    </w:p>
    <w:p>
      <w:pPr>
        <w:spacing w:before="75" w:after="0"/>
      </w:pPr>
      <w:r>
        <w:rPr/>
        <w:t xml:space="preserve">二、开放银行数据共享框架</w:t>
      </w:r>
    </w:p>
    <w:p>
      <w:pPr>
        <w:spacing w:before="75" w:after="0"/>
      </w:pPr>
      <w:r>
        <w:rPr/>
        <w:t xml:space="preserve">三、支付科技伦理审查机制</w:t>
      </w:r>
    </w:p>
    <w:p>
      <w:pPr>
        <w:spacing w:before="75" w:after="0"/>
      </w:pPr>
      <w:r>
        <w:rPr>
          <w:b w:val="1"/>
          <w:bCs w:val="1"/>
        </w:rPr>
        <w:t xml:space="preserve">第四章 技术架构革命性突破</w:t>
      </w:r>
    </w:p>
    <w:p>
      <w:pPr>
        <w:spacing w:before="75" w:after="0"/>
      </w:pPr>
      <w:r>
        <w:rPr/>
        <w:t xml:space="preserve">第一节 分布式基础设施</w:t>
      </w:r>
    </w:p>
    <w:p>
      <w:pPr>
        <w:spacing w:before="75" w:after="0"/>
      </w:pPr>
      <w:r>
        <w:rPr/>
        <w:t xml:space="preserve">一、区块链清算网络</w:t>
      </w:r>
    </w:p>
    <w:p>
      <w:pPr>
        <w:spacing w:before="75" w:after="0"/>
      </w:pPr>
      <w:r>
        <w:rPr/>
        <w:t xml:space="preserve">二、边缘计算节点</w:t>
      </w:r>
    </w:p>
    <w:p>
      <w:pPr>
        <w:spacing w:before="75" w:after="0"/>
      </w:pPr>
      <w:r>
        <w:rPr/>
        <w:t xml:space="preserve">三、量子安全加密算法</w:t>
      </w:r>
    </w:p>
    <w:p>
      <w:pPr>
        <w:spacing w:before="75" w:after="0"/>
      </w:pPr>
      <w:r>
        <w:rPr/>
        <w:t xml:space="preserve">第二节 智能化支付引擎</w:t>
      </w:r>
    </w:p>
    <w:p>
      <w:pPr>
        <w:spacing w:before="75" w:after="0"/>
      </w:pPr>
      <w:r>
        <w:rPr/>
        <w:t xml:space="preserve">一、ai反欺诈实时决策</w:t>
      </w:r>
    </w:p>
    <w:p>
      <w:pPr>
        <w:spacing w:before="75" w:after="0"/>
      </w:pPr>
      <w:r>
        <w:rPr/>
        <w:t xml:space="preserve">二、用户意图预测</w:t>
      </w:r>
    </w:p>
    <w:p>
      <w:pPr>
        <w:spacing w:before="75" w:after="0"/>
      </w:pPr>
      <w:r>
        <w:rPr/>
        <w:t xml:space="preserve">三、动态路由优化</w:t>
      </w:r>
    </w:p>
    <w:p>
      <w:pPr>
        <w:spacing w:before="75" w:after="0"/>
      </w:pPr>
      <w:r>
        <w:rPr/>
        <w:t xml:space="preserve">第三节 交互界面创新</w:t>
      </w:r>
    </w:p>
    <w:p>
      <w:pPr>
        <w:spacing w:before="75" w:after="0"/>
      </w:pPr>
      <w:r>
        <w:rPr/>
        <w:t xml:space="preserve">一、脑机接口支付实验</w:t>
      </w:r>
    </w:p>
    <w:p>
      <w:pPr>
        <w:spacing w:before="75" w:after="0"/>
      </w:pPr>
      <w:r>
        <w:rPr/>
        <w:t xml:space="preserve">二、ar场景支付</w:t>
      </w:r>
    </w:p>
    <w:p>
      <w:pPr>
        <w:spacing w:before="75" w:after="0"/>
      </w:pPr>
      <w:r>
        <w:rPr/>
        <w:t xml:space="preserve">三、可穿戴设备融合</w:t>
      </w:r>
    </w:p>
    <w:p>
      <w:pPr>
        <w:spacing w:before="75" w:after="0"/>
      </w:pPr>
      <w:r>
        <w:rPr>
          <w:b w:val="1"/>
          <w:bCs w:val="1"/>
        </w:rPr>
        <w:t xml:space="preserve">第五章 央行数字货币系统演进</w:t>
      </w:r>
    </w:p>
    <w:p>
      <w:pPr>
        <w:spacing w:before="75" w:after="0"/>
      </w:pPr>
      <w:r>
        <w:rPr/>
        <w:t xml:space="preserve">第一节 系统架构升级</w:t>
      </w:r>
    </w:p>
    <w:p>
      <w:pPr>
        <w:spacing w:before="75" w:after="0"/>
      </w:pPr>
      <w:r>
        <w:rPr/>
        <w:t xml:space="preserve">一、双层运营体系优化</w:t>
      </w:r>
    </w:p>
    <w:p>
      <w:pPr>
        <w:spacing w:before="75" w:after="0"/>
      </w:pPr>
      <w:r>
        <w:rPr/>
        <w:t xml:space="preserve">二、离线支付技术突破</w:t>
      </w:r>
    </w:p>
    <w:p>
      <w:pPr>
        <w:spacing w:before="75" w:after="0"/>
      </w:pPr>
      <w:r>
        <w:rPr/>
        <w:t xml:space="preserve">三、跨链互通协议</w:t>
      </w:r>
    </w:p>
    <w:p>
      <w:pPr>
        <w:spacing w:before="75" w:after="0"/>
      </w:pPr>
      <w:r>
        <w:rPr/>
        <w:t xml:space="preserve">第二节 场景生态构建</w:t>
      </w:r>
    </w:p>
    <w:p>
      <w:pPr>
        <w:spacing w:before="75" w:after="0"/>
      </w:pPr>
      <w:r>
        <w:rPr/>
        <w:t xml:space="preserve">一、政务民生深度渗透</w:t>
      </w:r>
    </w:p>
    <w:p>
      <w:pPr>
        <w:spacing w:before="75" w:after="0"/>
      </w:pPr>
      <w:r>
        <w:rPr/>
        <w:t xml:space="preserve">二、供应链金融穿透</w:t>
      </w:r>
    </w:p>
    <w:p>
      <w:pPr>
        <w:spacing w:before="75" w:after="0"/>
      </w:pPr>
      <w:r>
        <w:rPr/>
        <w:t xml:space="preserve">三、碳账户联动</w:t>
      </w:r>
    </w:p>
    <w:p>
      <w:pPr>
        <w:spacing w:before="75" w:after="0"/>
      </w:pPr>
      <w:r>
        <w:rPr/>
        <w:t xml:space="preserve">第三节 跨境应用突破</w:t>
      </w:r>
    </w:p>
    <w:p>
      <w:pPr>
        <w:spacing w:before="75" w:after="0"/>
      </w:pPr>
      <w:r>
        <w:rPr/>
        <w:t xml:space="preserve">一、多边央行数字货币桥演进</w:t>
      </w:r>
    </w:p>
    <w:p>
      <w:pPr>
        <w:spacing w:before="75" w:after="0"/>
      </w:pPr>
      <w:r>
        <w:rPr/>
        <w:t xml:space="preserve">二、大宗商品定价结算</w:t>
      </w:r>
    </w:p>
    <w:p>
      <w:pPr>
        <w:spacing w:before="75" w:after="0"/>
      </w:pPr>
      <w:r>
        <w:rPr/>
        <w:t xml:space="preserve">三、跨境贸易真实性核验</w:t>
      </w:r>
    </w:p>
    <w:p>
      <w:pPr>
        <w:spacing w:before="75" w:after="0"/>
      </w:pPr>
      <w:r>
        <w:rPr>
          <w:b w:val="1"/>
          <w:bCs w:val="1"/>
        </w:rPr>
        <w:t xml:space="preserve">第六章 支付账户体系重构</w:t>
      </w:r>
    </w:p>
    <w:p>
      <w:pPr>
        <w:spacing w:before="75" w:after="0"/>
      </w:pPr>
      <w:r>
        <w:rPr/>
        <w:t xml:space="preserve">第一节 账户功能升维</w:t>
      </w:r>
    </w:p>
    <w:p>
      <w:pPr>
        <w:spacing w:before="75" w:after="0"/>
      </w:pPr>
      <w:r>
        <w:rPr/>
        <w:t xml:space="preserve">一、身份认证枢纽</w:t>
      </w:r>
    </w:p>
    <w:p>
      <w:pPr>
        <w:spacing w:before="75" w:after="0"/>
      </w:pPr>
      <w:r>
        <w:rPr/>
        <w:t xml:space="preserve">二、数据资产账户</w:t>
      </w:r>
    </w:p>
    <w:p>
      <w:pPr>
        <w:spacing w:before="75" w:after="0"/>
      </w:pPr>
      <w:r>
        <w:rPr/>
        <w:t xml:space="preserve">三、信用评价载体</w:t>
      </w:r>
    </w:p>
    <w:p>
      <w:pPr>
        <w:spacing w:before="75" w:after="0"/>
      </w:pPr>
      <w:r>
        <w:rPr/>
        <w:t xml:space="preserve">第二节 开放银行实践</w:t>
      </w:r>
    </w:p>
    <w:p>
      <w:pPr>
        <w:spacing w:before="75" w:after="0"/>
      </w:pPr>
      <w:r>
        <w:rPr/>
        <w:t xml:space="preserve">一、api经济生态</w:t>
      </w:r>
    </w:p>
    <w:p>
      <w:pPr>
        <w:spacing w:before="75" w:after="0"/>
      </w:pPr>
      <w:r>
        <w:rPr/>
        <w:t xml:space="preserve">二、账户信息共享</w:t>
      </w:r>
    </w:p>
    <w:p>
      <w:pPr>
        <w:spacing w:before="75" w:after="0"/>
      </w:pPr>
      <w:r>
        <w:rPr/>
        <w:t xml:space="preserve">三、场景嵌入式金融</w:t>
      </w:r>
    </w:p>
    <w:p>
      <w:pPr>
        <w:spacing w:before="75" w:after="0"/>
      </w:pPr>
      <w:r>
        <w:rPr/>
        <w:t xml:space="preserve">第三节 数字身份融合</w:t>
      </w:r>
    </w:p>
    <w:p>
      <w:pPr>
        <w:spacing w:before="75" w:after="0"/>
      </w:pPr>
      <w:r>
        <w:rPr/>
        <w:t xml:space="preserve">一、国家数字身份认证</w:t>
      </w:r>
    </w:p>
    <w:p>
      <w:pPr>
        <w:spacing w:before="75" w:after="0"/>
      </w:pPr>
      <w:r>
        <w:rPr/>
        <w:t xml:space="preserve">二、零知识证明隐私保护</w:t>
      </w:r>
    </w:p>
    <w:p>
      <w:pPr>
        <w:spacing w:before="75" w:after="0"/>
      </w:pPr>
      <w:r>
        <w:rPr/>
        <w:t xml:space="preserve">三、跨平台身份通证</w:t>
      </w:r>
    </w:p>
    <w:p>
      <w:pPr>
        <w:spacing w:before="75" w:after="0"/>
      </w:pPr>
      <w:r>
        <w:rPr>
          <w:b w:val="1"/>
          <w:bCs w:val="1"/>
        </w:rPr>
        <w:t xml:space="preserve">第七章 跨境支付体系创新</w:t>
      </w:r>
    </w:p>
    <w:p>
      <w:pPr>
        <w:spacing w:before="75" w:after="0"/>
      </w:pPr>
      <w:r>
        <w:rPr/>
        <w:t xml:space="preserve">第一节 新基建布局</w:t>
      </w:r>
    </w:p>
    <w:p>
      <w:pPr>
        <w:spacing w:before="75" w:after="0"/>
      </w:pPr>
      <w:r>
        <w:rPr/>
        <w:t xml:space="preserve">一、跨境支付专网</w:t>
      </w:r>
    </w:p>
    <w:p>
      <w:pPr>
        <w:spacing w:before="75" w:after="0"/>
      </w:pPr>
      <w:r>
        <w:rPr/>
        <w:t xml:space="preserve">二、多币种清算池</w:t>
      </w:r>
    </w:p>
    <w:p>
      <w:pPr>
        <w:spacing w:before="75" w:after="0"/>
      </w:pPr>
      <w:r>
        <w:rPr/>
        <w:t xml:space="preserve">三、rcep区域支付枢纽</w:t>
      </w:r>
    </w:p>
    <w:p>
      <w:pPr>
        <w:spacing w:before="75" w:after="0"/>
      </w:pPr>
      <w:r>
        <w:rPr/>
        <w:t xml:space="preserve">第二节 规则标准博弈</w:t>
      </w:r>
    </w:p>
    <w:p>
      <w:pPr>
        <w:spacing w:before="75" w:after="0"/>
      </w:pPr>
      <w:r>
        <w:rPr/>
        <w:t xml:space="preserve">一、iso 20022标准迁移</w:t>
      </w:r>
    </w:p>
    <w:p>
      <w:pPr>
        <w:spacing w:before="75" w:after="0"/>
      </w:pPr>
      <w:r>
        <w:rPr/>
        <w:t xml:space="preserve">二、数据本地化争议</w:t>
      </w:r>
    </w:p>
    <w:p>
      <w:pPr>
        <w:spacing w:before="75" w:after="0"/>
      </w:pPr>
      <w:r>
        <w:rPr/>
        <w:t xml:space="preserve">三、监管合规对齐</w:t>
      </w:r>
    </w:p>
    <w:p>
      <w:pPr>
        <w:spacing w:before="75" w:after="0"/>
      </w:pPr>
      <w:r>
        <w:rPr/>
        <w:t xml:space="preserve">第三节 新型结算机制</w:t>
      </w:r>
    </w:p>
    <w:p>
      <w:pPr>
        <w:spacing w:before="75" w:after="0"/>
      </w:pPr>
      <w:r>
        <w:rPr/>
        <w:t xml:space="preserve">一、稳定币桥接方案</w:t>
      </w:r>
    </w:p>
    <w:p>
      <w:pPr>
        <w:spacing w:before="75" w:after="0"/>
      </w:pPr>
      <w:r>
        <w:rPr/>
        <w:t xml:space="preserve">二、本币直接清算</w:t>
      </w:r>
    </w:p>
    <w:p>
      <w:pPr>
        <w:spacing w:before="75" w:after="0"/>
      </w:pPr>
      <w:r>
        <w:rPr/>
        <w:t xml:space="preserve">三、贸易融资一体化</w:t>
      </w:r>
    </w:p>
    <w:p>
      <w:pPr>
        <w:spacing w:before="75" w:after="0"/>
      </w:pPr>
      <w:r>
        <w:rPr>
          <w:b w:val="1"/>
          <w:bCs w:val="1"/>
        </w:rPr>
        <w:t xml:space="preserve">第八章 商业模式深度变革</w:t>
      </w:r>
    </w:p>
    <w:p>
      <w:pPr>
        <w:spacing w:before="75" w:after="0"/>
      </w:pPr>
      <w:r>
        <w:rPr/>
        <w:t xml:space="preserve">第一节 收入结构转型</w:t>
      </w:r>
    </w:p>
    <w:p>
      <w:pPr>
        <w:spacing w:before="75" w:after="0"/>
      </w:pPr>
      <w:r>
        <w:rPr/>
        <w:t xml:space="preserve">一、交易费率市场化</w:t>
      </w:r>
    </w:p>
    <w:p>
      <w:pPr>
        <w:spacing w:before="75" w:after="0"/>
      </w:pPr>
      <w:r>
        <w:rPr/>
        <w:t xml:space="preserve">二、数据增值服务</w:t>
      </w:r>
    </w:p>
    <w:p>
      <w:pPr>
        <w:spacing w:before="75" w:after="0"/>
      </w:pPr>
      <w:r>
        <w:rPr/>
        <w:t xml:space="preserve">三、生态位溢价</w:t>
      </w:r>
    </w:p>
    <w:p>
      <w:pPr>
        <w:spacing w:before="75" w:after="0"/>
      </w:pPr>
      <w:r>
        <w:rPr/>
        <w:t xml:space="preserve">第二节 价值创造路径</w:t>
      </w:r>
    </w:p>
    <w:p>
      <w:pPr>
        <w:spacing w:before="75" w:after="0"/>
      </w:pPr>
      <w:r>
        <w:rPr/>
        <w:t xml:space="preserve">一、供应链金融赋能</w:t>
      </w:r>
    </w:p>
    <w:p>
      <w:pPr>
        <w:spacing w:before="75" w:after="0"/>
      </w:pPr>
      <w:r>
        <w:rPr/>
        <w:t xml:space="preserve">二、用户画像合规变现</w:t>
      </w:r>
    </w:p>
    <w:p>
      <w:pPr>
        <w:spacing w:before="75" w:after="0"/>
      </w:pPr>
      <w:r>
        <w:rPr/>
        <w:t xml:space="preserve">三、跨境解决方案</w:t>
      </w:r>
    </w:p>
    <w:p>
      <w:pPr>
        <w:spacing w:before="75" w:after="0"/>
      </w:pPr>
      <w:r>
        <w:rPr/>
        <w:t xml:space="preserve">第三节 竞争格局重塑</w:t>
      </w:r>
    </w:p>
    <w:p>
      <w:pPr>
        <w:spacing w:before="75" w:after="0"/>
      </w:pPr>
      <w:r>
        <w:rPr/>
        <w:t xml:space="preserve">一、银行系科技子公司</w:t>
      </w:r>
    </w:p>
    <w:p>
      <w:pPr>
        <w:spacing w:before="75" w:after="0"/>
      </w:pPr>
      <w:r>
        <w:rPr/>
        <w:t xml:space="preserve">二、平台型企业支付</w:t>
      </w:r>
    </w:p>
    <w:p>
      <w:pPr>
        <w:spacing w:before="75" w:after="0"/>
      </w:pPr>
      <w:r>
        <w:rPr/>
        <w:t xml:space="preserve">三、专业基础设施服务商</w:t>
      </w:r>
    </w:p>
    <w:p>
      <w:pPr>
        <w:spacing w:before="75" w:after="0"/>
      </w:pPr>
      <w:r>
        <w:rPr>
          <w:b w:val="1"/>
          <w:bCs w:val="1"/>
        </w:rPr>
        <w:t xml:space="preserve">第九章 安全风控体系升级</w:t>
      </w:r>
    </w:p>
    <w:p>
      <w:pPr>
        <w:spacing w:before="75" w:after="0"/>
      </w:pPr>
      <w:r>
        <w:rPr/>
        <w:t xml:space="preserve">第一节 新型风险防控</w:t>
      </w:r>
    </w:p>
    <w:p>
      <w:pPr>
        <w:spacing w:before="75" w:after="0"/>
      </w:pPr>
      <w:r>
        <w:rPr/>
        <w:t xml:space="preserve">一、深度伪造(deepfake)攻击防御</w:t>
      </w:r>
    </w:p>
    <w:p>
      <w:pPr>
        <w:spacing w:before="75" w:after="0"/>
      </w:pPr>
      <w:r>
        <w:rPr/>
        <w:t xml:space="preserve">二、量子计算威胁应对</w:t>
      </w:r>
    </w:p>
    <w:p>
      <w:pPr>
        <w:spacing w:before="75" w:after="0"/>
      </w:pPr>
      <w:r>
        <w:rPr/>
        <w:t xml:space="preserve">三、跨境监管套利风险</w:t>
      </w:r>
    </w:p>
    <w:p>
      <w:pPr>
        <w:spacing w:before="75" w:after="0"/>
      </w:pPr>
      <w:r>
        <w:rPr/>
        <w:t xml:space="preserve">第二节 技术保障体系</w:t>
      </w:r>
    </w:p>
    <w:p>
      <w:pPr>
        <w:spacing w:before="75" w:after="0"/>
      </w:pPr>
      <w:r>
        <w:rPr/>
        <w:t xml:space="preserve">一、同态加密应用</w:t>
      </w:r>
    </w:p>
    <w:p>
      <w:pPr>
        <w:spacing w:before="75" w:after="0"/>
      </w:pPr>
      <w:r>
        <w:rPr/>
        <w:t xml:space="preserve">二、联邦学习风控模型</w:t>
      </w:r>
    </w:p>
    <w:p>
      <w:pPr>
        <w:spacing w:before="75" w:after="0"/>
      </w:pPr>
      <w:r>
        <w:rPr/>
        <w:t xml:space="preserve">三、智能合约安全审计</w:t>
      </w:r>
    </w:p>
    <w:p>
      <w:pPr>
        <w:spacing w:before="75" w:after="0"/>
      </w:pPr>
      <w:r>
        <w:rPr/>
        <w:t xml:space="preserve">第三节 系统性风险防范</w:t>
      </w:r>
    </w:p>
    <w:p>
      <w:pPr>
        <w:spacing w:before="75" w:after="0"/>
      </w:pPr>
      <w:r>
        <w:rPr/>
        <w:t xml:space="preserve">一、清算网络冗余设计</w:t>
      </w:r>
    </w:p>
    <w:p>
      <w:pPr>
        <w:spacing w:before="75" w:after="0"/>
      </w:pPr>
      <w:r>
        <w:rPr/>
        <w:t xml:space="preserve">二、灾备能力提升</w:t>
      </w:r>
    </w:p>
    <w:p>
      <w:pPr>
        <w:spacing w:before="75" w:after="0"/>
      </w:pPr>
      <w:r>
        <w:rPr/>
        <w:t xml:space="preserve">三、极端压力测试机制</w:t>
      </w:r>
    </w:p>
    <w:p>
      <w:pPr>
        <w:spacing w:before="75" w:after="0"/>
      </w:pPr>
      <w:r>
        <w:rPr>
          <w:b w:val="1"/>
          <w:bCs w:val="1"/>
        </w:rPr>
        <w:t xml:space="preserve">第十章 支付数据要素开发</w:t>
      </w:r>
    </w:p>
    <w:p>
      <w:pPr>
        <w:spacing w:before="75" w:after="0"/>
      </w:pPr>
      <w:r>
        <w:rPr/>
        <w:t xml:space="preserve">第一节 资产化路径</w:t>
      </w:r>
    </w:p>
    <w:p>
      <w:pPr>
        <w:spacing w:before="75" w:after="0"/>
      </w:pPr>
      <w:r>
        <w:rPr/>
        <w:t xml:space="preserve">一、数据确权机制</w:t>
      </w:r>
    </w:p>
    <w:p>
      <w:pPr>
        <w:spacing w:before="75" w:after="0"/>
      </w:pPr>
      <w:r>
        <w:rPr/>
        <w:t xml:space="preserve">二、价值评估模型</w:t>
      </w:r>
    </w:p>
    <w:p>
      <w:pPr>
        <w:spacing w:before="75" w:after="0"/>
      </w:pPr>
      <w:r>
        <w:rPr/>
        <w:t xml:space="preserve">三、资产入表实践</w:t>
      </w:r>
    </w:p>
    <w:p>
      <w:pPr>
        <w:spacing w:before="75" w:after="0"/>
      </w:pPr>
      <w:r>
        <w:rPr/>
        <w:t xml:space="preserve">第二节 流通应用创新</w:t>
      </w:r>
    </w:p>
    <w:p>
      <w:pPr>
        <w:spacing w:before="75" w:after="0"/>
      </w:pPr>
      <w:r>
        <w:rPr/>
        <w:t xml:space="preserve">一、数据信托模式</w:t>
      </w:r>
    </w:p>
    <w:p>
      <w:pPr>
        <w:spacing w:before="75" w:after="0"/>
      </w:pPr>
      <w:r>
        <w:rPr/>
        <w:t xml:space="preserve">二、联邦学习市场</w:t>
      </w:r>
    </w:p>
    <w:p>
      <w:pPr>
        <w:spacing w:before="75" w:after="0"/>
      </w:pPr>
      <w:r>
        <w:rPr/>
        <w:t xml:space="preserve">三、数据空间构建</w:t>
      </w:r>
    </w:p>
    <w:p>
      <w:pPr>
        <w:spacing w:before="75" w:after="0"/>
      </w:pPr>
      <w:r>
        <w:rPr/>
        <w:t xml:space="preserve">第三节 经济价值挖掘</w:t>
      </w:r>
    </w:p>
    <w:p>
      <w:pPr>
        <w:spacing w:before="75" w:after="0"/>
      </w:pPr>
      <w:r>
        <w:rPr/>
        <w:t xml:space="preserve">一、商业决策支持</w:t>
      </w:r>
    </w:p>
    <w:p>
      <w:pPr>
        <w:spacing w:before="75" w:after="0"/>
      </w:pPr>
      <w:r>
        <w:rPr/>
        <w:t xml:space="preserve">二、宏观经济监测</w:t>
      </w:r>
    </w:p>
    <w:p>
      <w:pPr>
        <w:spacing w:before="75" w:after="0"/>
      </w:pPr>
      <w:r>
        <w:rPr/>
        <w:t xml:space="preserve">三、智能反洗钱应用</w:t>
      </w:r>
    </w:p>
    <w:p>
      <w:pPr>
        <w:spacing w:before="75" w:after="0"/>
      </w:pPr>
      <w:r>
        <w:rPr>
          <w:b w:val="1"/>
          <w:bCs w:val="1"/>
        </w:rPr>
        <w:t xml:space="preserve">第十一章 普惠金融深化路径</w:t>
      </w:r>
    </w:p>
    <w:p>
      <w:pPr>
        <w:spacing w:before="75" w:after="0"/>
      </w:pPr>
      <w:r>
        <w:rPr/>
        <w:t xml:space="preserve">第一节 县域下沉战略</w:t>
      </w:r>
    </w:p>
    <w:p>
      <w:pPr>
        <w:spacing w:before="75" w:after="0"/>
      </w:pPr>
      <w:r>
        <w:rPr/>
        <w:t xml:space="preserve">一、助农终端智能化</w:t>
      </w:r>
    </w:p>
    <w:p>
      <w:pPr>
        <w:spacing w:before="75" w:after="0"/>
      </w:pPr>
      <w:r>
        <w:rPr/>
        <w:t xml:space="preserve">二、适老化与无障碍改造</w:t>
      </w:r>
    </w:p>
    <w:p>
      <w:pPr>
        <w:spacing w:before="75" w:after="0"/>
      </w:pPr>
      <w:r>
        <w:rPr/>
        <w:t xml:space="preserve">三、县域普惠生态</w:t>
      </w:r>
    </w:p>
    <w:p>
      <w:pPr>
        <w:spacing w:before="75" w:after="0"/>
      </w:pPr>
      <w:r>
        <w:rPr/>
        <w:t xml:space="preserve">第二节 小微企业赋能</w:t>
      </w:r>
    </w:p>
    <w:p>
      <w:pPr>
        <w:spacing w:before="75" w:after="0"/>
      </w:pPr>
      <w:r>
        <w:rPr/>
        <w:t xml:space="preserve">一、实时现金流管理</w:t>
      </w:r>
    </w:p>
    <w:p>
      <w:pPr>
        <w:spacing w:before="75" w:after="0"/>
      </w:pPr>
      <w:r>
        <w:rPr/>
        <w:t xml:space="preserve">二、供应链可视化</w:t>
      </w:r>
    </w:p>
    <w:p>
      <w:pPr>
        <w:spacing w:before="75" w:after="0"/>
      </w:pPr>
      <w:r>
        <w:rPr/>
        <w:t xml:space="preserve">三、信用穿透授信</w:t>
      </w:r>
    </w:p>
    <w:p>
      <w:pPr>
        <w:spacing w:before="75" w:after="0"/>
      </w:pPr>
      <w:r>
        <w:rPr/>
        <w:t xml:space="preserve">第三节 特殊群体覆盖</w:t>
      </w:r>
    </w:p>
    <w:p>
      <w:pPr>
        <w:spacing w:before="75" w:after="0"/>
      </w:pPr>
      <w:r>
        <w:rPr/>
        <w:t xml:space="preserve">一、新市民专属账户服务</w:t>
      </w:r>
    </w:p>
    <w:p>
      <w:pPr>
        <w:spacing w:before="75" w:after="0"/>
      </w:pPr>
      <w:r>
        <w:rPr/>
        <w:t xml:space="preserve">二、残障人士语音支付</w:t>
      </w:r>
    </w:p>
    <w:p>
      <w:pPr>
        <w:spacing w:before="75" w:after="0"/>
      </w:pPr>
      <w:r>
        <w:rPr/>
        <w:t xml:space="preserve">三、边境地区跨境支付便利化</w:t>
      </w:r>
    </w:p>
    <w:p>
      <w:pPr>
        <w:spacing w:before="75" w:after="0"/>
      </w:pPr>
      <w:r>
        <w:rPr>
          <w:b w:val="1"/>
          <w:bCs w:val="1"/>
        </w:rPr>
        <w:t xml:space="preserve">第十二章 新兴场景支付创新</w:t>
      </w:r>
    </w:p>
    <w:p>
      <w:pPr>
        <w:spacing w:before="75" w:after="0"/>
      </w:pPr>
      <w:r>
        <w:rPr/>
        <w:t xml:space="preserve">第一节 元宇宙支付</w:t>
      </w:r>
    </w:p>
    <w:p>
      <w:pPr>
        <w:spacing w:before="75" w:after="0"/>
      </w:pPr>
      <w:r>
        <w:rPr/>
        <w:t xml:space="preserve">一、虚拟资产结算</w:t>
      </w:r>
    </w:p>
    <w:p>
      <w:pPr>
        <w:spacing w:before="75" w:after="0"/>
      </w:pPr>
      <w:r>
        <w:rPr/>
        <w:t xml:space="preserve">二、跨宇宙互通</w:t>
      </w:r>
    </w:p>
    <w:p>
      <w:pPr>
        <w:spacing w:before="75" w:after="0"/>
      </w:pPr>
      <w:r>
        <w:rPr/>
        <w:t xml:space="preserve">三、数字藏品(nft)确权支付</w:t>
      </w:r>
    </w:p>
    <w:p>
      <w:pPr>
        <w:spacing w:before="75" w:after="0"/>
      </w:pPr>
      <w:r>
        <w:rPr/>
        <w:t xml:space="preserve">第二节 物联网支付</w:t>
      </w:r>
    </w:p>
    <w:p>
      <w:pPr>
        <w:spacing w:before="75" w:after="0"/>
      </w:pPr>
      <w:r>
        <w:rPr/>
        <w:t xml:space="preserve">一、自动机器支付(m2m)</w:t>
      </w:r>
    </w:p>
    <w:p>
      <w:pPr>
        <w:spacing w:before="75" w:after="0"/>
      </w:pPr>
      <w:r>
        <w:rPr/>
        <w:t xml:space="preserve">二、车联网支付场景</w:t>
      </w:r>
    </w:p>
    <w:p>
      <w:pPr>
        <w:spacing w:before="75" w:after="0"/>
      </w:pPr>
      <w:r>
        <w:rPr/>
        <w:t xml:space="preserve">三、工业互联网支付</w:t>
      </w:r>
    </w:p>
    <w:p>
      <w:pPr>
        <w:spacing w:before="75" w:after="0"/>
      </w:pPr>
      <w:r>
        <w:rPr/>
        <w:t xml:space="preserve">第三节 可持续支付</w:t>
      </w:r>
    </w:p>
    <w:p>
      <w:pPr>
        <w:spacing w:before="75" w:after="0"/>
      </w:pPr>
      <w:r>
        <w:rPr/>
        <w:t xml:space="preserve">一、碳积分流通</w:t>
      </w:r>
    </w:p>
    <w:p>
      <w:pPr>
        <w:spacing w:before="75" w:after="0"/>
      </w:pPr>
      <w:r>
        <w:rPr/>
        <w:t xml:space="preserve">二、绿色供应链金融</w:t>
      </w:r>
    </w:p>
    <w:p>
      <w:pPr>
        <w:spacing w:before="75" w:after="0"/>
      </w:pPr>
      <w:r>
        <w:rPr/>
        <w:t xml:space="preserve">三、esg支付指数</w:t>
      </w:r>
    </w:p>
    <w:p>
      <w:pPr>
        <w:spacing w:before="75" w:after="0"/>
      </w:pPr>
      <w:r>
        <w:rPr>
          <w:b w:val="1"/>
          <w:bCs w:val="1"/>
        </w:rPr>
        <w:t xml:space="preserve">第十三章 支付产业链价值重塑</w:t>
      </w:r>
    </w:p>
    <w:p>
      <w:pPr>
        <w:spacing w:before="75" w:after="0"/>
      </w:pPr>
      <w:r>
        <w:rPr/>
        <w:t xml:space="preserve">第一节 上游技术供给</w:t>
      </w:r>
    </w:p>
    <w:p>
      <w:pPr>
        <w:spacing w:before="75" w:after="0"/>
      </w:pPr>
      <w:r>
        <w:rPr/>
        <w:t xml:space="preserve">一、芯片安全自主可控</w:t>
      </w:r>
    </w:p>
    <w:p>
      <w:pPr>
        <w:spacing w:before="75" w:after="0"/>
      </w:pPr>
      <w:r>
        <w:rPr/>
        <w:t xml:space="preserve">二、密码算法技术创新</w:t>
      </w:r>
    </w:p>
    <w:p>
      <w:pPr>
        <w:spacing w:before="75" w:after="0"/>
      </w:pPr>
      <w:r>
        <w:rPr/>
        <w:t xml:space="preserve">三、量子加密应用</w:t>
      </w:r>
    </w:p>
    <w:p>
      <w:pPr>
        <w:spacing w:before="75" w:after="0"/>
      </w:pPr>
      <w:r>
        <w:rPr/>
        <w:t xml:space="preserve">第二节 中台能力构建</w:t>
      </w:r>
    </w:p>
    <w:p>
      <w:pPr>
        <w:spacing w:before="75" w:after="0"/>
      </w:pPr>
      <w:r>
        <w:rPr/>
        <w:t xml:space="preserve">一、混合云架构</w:t>
      </w:r>
    </w:p>
    <w:p>
      <w:pPr>
        <w:spacing w:before="75" w:after="0"/>
      </w:pPr>
      <w:r>
        <w:rPr/>
        <w:t xml:space="preserve">二、实时智能风控中台</w:t>
      </w:r>
    </w:p>
    <w:p>
      <w:pPr>
        <w:spacing w:before="75" w:after="0"/>
      </w:pPr>
      <w:r>
        <w:rPr/>
        <w:t xml:space="preserve">三、数据资产管理平台</w:t>
      </w:r>
    </w:p>
    <w:p>
      <w:pPr>
        <w:spacing w:before="75" w:after="0"/>
      </w:pPr>
      <w:r>
        <w:rPr/>
        <w:t xml:space="preserve">第三节 下游场景拓展</w:t>
      </w:r>
    </w:p>
    <w:p>
      <w:pPr>
        <w:spacing w:before="75" w:after="0"/>
      </w:pPr>
      <w:r>
        <w:rPr/>
        <w:t xml:space="preserve">一、政务缴费全覆盖</w:t>
      </w:r>
    </w:p>
    <w:p>
      <w:pPr>
        <w:spacing w:before="75" w:after="0"/>
      </w:pPr>
      <w:r>
        <w:rPr/>
        <w:t xml:space="preserve">二、医疗医保融合支付</w:t>
      </w:r>
    </w:p>
    <w:p>
      <w:pPr>
        <w:spacing w:before="75" w:after="0"/>
      </w:pPr>
      <w:r>
        <w:rPr/>
        <w:t xml:space="preserve">三、教育付费模式创新</w:t>
      </w:r>
    </w:p>
    <w:p>
      <w:pPr>
        <w:spacing w:before="75" w:after="0"/>
      </w:pPr>
      <w:r>
        <w:rPr>
          <w:b w:val="1"/>
          <w:bCs w:val="1"/>
        </w:rPr>
        <w:t xml:space="preserve">第十四章 支付基础设施升级</w:t>
      </w:r>
    </w:p>
    <w:p>
      <w:pPr>
        <w:spacing w:before="75" w:after="0"/>
      </w:pPr>
      <w:r>
        <w:rPr/>
        <w:t xml:space="preserve">第一节 清算网络进化</w:t>
      </w:r>
    </w:p>
    <w:p>
      <w:pPr>
        <w:spacing w:before="75" w:after="0"/>
      </w:pPr>
      <w:r>
        <w:rPr/>
        <w:t xml:space="preserve">一、实时全额结算(rtgs)</w:t>
      </w:r>
    </w:p>
    <w:p>
      <w:pPr>
        <w:spacing w:before="75" w:after="0"/>
      </w:pPr>
      <w:r>
        <w:rPr/>
        <w:t xml:space="preserve">二、多边净额清算</w:t>
      </w:r>
    </w:p>
    <w:p>
      <w:pPr>
        <w:spacing w:before="75" w:after="0"/>
      </w:pPr>
      <w:r>
        <w:rPr/>
        <w:t xml:space="preserve">三、跨境清算直连</w:t>
      </w:r>
    </w:p>
    <w:p>
      <w:pPr>
        <w:spacing w:before="75" w:after="0"/>
      </w:pPr>
      <w:r>
        <w:rPr/>
        <w:t xml:space="preserve">第二节 终端革命</w:t>
      </w:r>
    </w:p>
    <w:p>
      <w:pPr>
        <w:spacing w:before="75" w:after="0"/>
      </w:pPr>
      <w:r>
        <w:rPr/>
        <w:t xml:space="preserve">一、无感支付设备</w:t>
      </w:r>
    </w:p>
    <w:p>
      <w:pPr>
        <w:spacing w:before="75" w:after="0"/>
      </w:pPr>
      <w:r>
        <w:rPr/>
        <w:t xml:space="preserve">二、卫星支付终端</w:t>
      </w:r>
    </w:p>
    <w:p>
      <w:pPr>
        <w:spacing w:before="75" w:after="0"/>
      </w:pPr>
      <w:r>
        <w:rPr/>
        <w:t xml:space="preserve">三、生物识别终端</w:t>
      </w:r>
    </w:p>
    <w:p>
      <w:pPr>
        <w:spacing w:before="75" w:after="0"/>
      </w:pPr>
      <w:r>
        <w:rPr/>
        <w:t xml:space="preserve">第三节 测试认证体系</w:t>
      </w:r>
    </w:p>
    <w:p>
      <w:pPr>
        <w:spacing w:before="75" w:after="0"/>
      </w:pPr>
      <w:r>
        <w:rPr/>
        <w:t xml:space="preserve">一、金融科技产品认证</w:t>
      </w:r>
    </w:p>
    <w:p>
      <w:pPr>
        <w:spacing w:before="75" w:after="0"/>
      </w:pPr>
      <w:r>
        <w:rPr/>
        <w:t xml:space="preserve">二、系统互操作性测试</w:t>
      </w:r>
    </w:p>
    <w:p>
      <w:pPr>
        <w:spacing w:before="75" w:after="0"/>
      </w:pPr>
      <w:r>
        <w:rPr/>
        <w:t xml:space="preserve">三、极端环境验证</w:t>
      </w:r>
    </w:p>
    <w:p>
      <w:pPr>
        <w:spacing w:before="75" w:after="0"/>
      </w:pPr>
      <w:r>
        <w:rPr>
          <w:b w:val="1"/>
          <w:bCs w:val="1"/>
        </w:rPr>
        <w:t xml:space="preserve">第十五章 支付伦理与治理体系</w:t>
      </w:r>
    </w:p>
    <w:p>
      <w:pPr>
        <w:spacing w:before="75" w:after="0"/>
      </w:pPr>
      <w:r>
        <w:rPr/>
        <w:t xml:space="preserve">第一节 数字权利保护</w:t>
      </w:r>
    </w:p>
    <w:p>
      <w:pPr>
        <w:spacing w:before="75" w:after="0"/>
      </w:pPr>
      <w:r>
        <w:rPr/>
        <w:t xml:space="preserve">一、算法公平性审查</w:t>
      </w:r>
    </w:p>
    <w:p>
      <w:pPr>
        <w:spacing w:before="75" w:after="0"/>
      </w:pPr>
      <w:r>
        <w:rPr/>
        <w:t xml:space="preserve">二、数字鸿沟治理</w:t>
      </w:r>
    </w:p>
    <w:p>
      <w:pPr>
        <w:spacing w:before="75" w:after="0"/>
      </w:pPr>
      <w:r>
        <w:rPr/>
        <w:t xml:space="preserve">三、用户知情同意机制</w:t>
      </w:r>
    </w:p>
    <w:p>
      <w:pPr>
        <w:spacing w:before="75" w:after="0"/>
      </w:pPr>
      <w:r>
        <w:rPr/>
        <w:t xml:space="preserve">第二节 社会影响管控</w:t>
      </w:r>
    </w:p>
    <w:p>
      <w:pPr>
        <w:spacing w:before="75" w:after="0"/>
      </w:pPr>
      <w:r>
        <w:rPr/>
        <w:t xml:space="preserve">一、过度消费预防机制</w:t>
      </w:r>
    </w:p>
    <w:p>
      <w:pPr>
        <w:spacing w:before="75" w:after="0"/>
      </w:pPr>
      <w:r>
        <w:rPr/>
        <w:t xml:space="preserve">二、隐私保护强化</w:t>
      </w:r>
    </w:p>
    <w:p>
      <w:pPr>
        <w:spacing w:before="75" w:after="0"/>
      </w:pPr>
      <w:r>
        <w:rPr/>
        <w:t xml:space="preserve">三、潜在文化冲突调适</w:t>
      </w:r>
    </w:p>
    <w:p>
      <w:pPr>
        <w:spacing w:before="75" w:after="0"/>
      </w:pPr>
      <w:r>
        <w:rPr/>
        <w:t xml:space="preserve">第三节 治理机制创新</w:t>
      </w:r>
    </w:p>
    <w:p>
      <w:pPr>
        <w:spacing w:before="75" w:after="0"/>
      </w:pPr>
      <w:r>
        <w:rPr/>
        <w:t xml:space="preserve">一、敏捷立法与监管</w:t>
      </w:r>
    </w:p>
    <w:p>
      <w:pPr>
        <w:spacing w:before="75" w:after="0"/>
      </w:pPr>
      <w:r>
        <w:rPr/>
        <w:t xml:space="preserve">二、行业伦理委员会</w:t>
      </w:r>
    </w:p>
    <w:p>
      <w:pPr>
        <w:spacing w:before="75" w:after="0"/>
      </w:pPr>
      <w:r>
        <w:rPr/>
        <w:t xml:space="preserve">三、社会监督机制</w:t>
      </w:r>
    </w:p>
    <w:p>
      <w:pPr>
        <w:spacing w:before="75" w:after="0"/>
      </w:pPr>
      <w:r>
        <w:rPr>
          <w:b w:val="1"/>
          <w:bCs w:val="1"/>
        </w:rPr>
        <w:t xml:space="preserve">第十六章 区域协同发展模式</w:t>
      </w:r>
    </w:p>
    <w:p>
      <w:pPr>
        <w:spacing w:before="75" w:after="0"/>
      </w:pPr>
      <w:r>
        <w:rPr/>
        <w:t xml:space="preserve">第一节 粤港澳大湾区</w:t>
      </w:r>
    </w:p>
    <w:p>
      <w:pPr>
        <w:spacing w:before="75" w:after="0"/>
      </w:pPr>
      <w:r>
        <w:rPr/>
        <w:t xml:space="preserve">一、跨境支付创新试验</w:t>
      </w:r>
    </w:p>
    <w:p>
      <w:pPr>
        <w:spacing w:before="75" w:after="0"/>
      </w:pPr>
      <w:r>
        <w:rPr/>
        <w:t xml:space="preserve">二、数字货币跨境试点</w:t>
      </w:r>
    </w:p>
    <w:p>
      <w:pPr>
        <w:spacing w:before="75" w:after="0"/>
      </w:pPr>
      <w:r>
        <w:rPr/>
        <w:t xml:space="preserve">三、三地规则对接</w:t>
      </w:r>
    </w:p>
    <w:p>
      <w:pPr>
        <w:spacing w:before="75" w:after="0"/>
      </w:pPr>
      <w:r>
        <w:rPr/>
        <w:t xml:space="preserve">第二节 长三角一体化</w:t>
      </w:r>
    </w:p>
    <w:p>
      <w:pPr>
        <w:spacing w:before="75" w:after="0"/>
      </w:pPr>
      <w:r>
        <w:rPr/>
        <w:t xml:space="preserve">一、区域支付同城化</w:t>
      </w:r>
    </w:p>
    <w:p>
      <w:pPr>
        <w:spacing w:before="75" w:after="0"/>
      </w:pPr>
      <w:r>
        <w:rPr/>
        <w:t xml:space="preserve">二、产业链金融协同</w:t>
      </w:r>
    </w:p>
    <w:p>
      <w:pPr>
        <w:spacing w:before="75" w:after="0"/>
      </w:pPr>
      <w:r>
        <w:rPr/>
        <w:t xml:space="preserve">三、数据要素高效流通</w:t>
      </w:r>
    </w:p>
    <w:p>
      <w:pPr>
        <w:spacing w:before="75" w:after="0"/>
      </w:pPr>
      <w:r>
        <w:rPr/>
        <w:t xml:space="preserve">第三节 西部陆海新通道</w:t>
      </w:r>
    </w:p>
    <w:p>
      <w:pPr>
        <w:spacing w:before="75" w:after="0"/>
      </w:pPr>
      <w:r>
        <w:rPr/>
        <w:t xml:space="preserve">一、智慧数字口岸建设</w:t>
      </w:r>
    </w:p>
    <w:p>
      <w:pPr>
        <w:spacing w:before="75" w:after="0"/>
      </w:pPr>
      <w:r>
        <w:rPr/>
        <w:t xml:space="preserve">二、跨境贸易本币结算</w:t>
      </w:r>
    </w:p>
    <w:p>
      <w:pPr>
        <w:spacing w:before="75" w:after="0"/>
      </w:pPr>
      <w:r>
        <w:rPr/>
        <w:t xml:space="preserve">三、人民币国际化前沿</w:t>
      </w:r>
    </w:p>
    <w:p>
      <w:pPr>
        <w:spacing w:before="75" w:after="0"/>
      </w:pPr>
      <w:r>
        <w:rPr>
          <w:b w:val="1"/>
          <w:bCs w:val="1"/>
        </w:rPr>
        <w:t xml:space="preserve">第十七章 支付产业碳中和路径</w:t>
      </w:r>
    </w:p>
    <w:p>
      <w:pPr>
        <w:spacing w:before="75" w:after="0"/>
      </w:pPr>
      <w:r>
        <w:rPr/>
        <w:t xml:space="preserve">第一节 绿色技术应用</w:t>
      </w:r>
    </w:p>
    <w:p>
      <w:pPr>
        <w:spacing w:before="75" w:after="0"/>
      </w:pPr>
      <w:r>
        <w:rPr/>
        <w:t xml:space="preserve">一、低功耗芯片与终端</w:t>
      </w:r>
    </w:p>
    <w:p>
      <w:pPr>
        <w:spacing w:before="75" w:after="0"/>
      </w:pPr>
      <w:r>
        <w:rPr/>
        <w:t xml:space="preserve">二、液冷数据中心</w:t>
      </w:r>
    </w:p>
    <w:p>
      <w:pPr>
        <w:spacing w:before="75" w:after="0"/>
      </w:pPr>
      <w:r>
        <w:rPr/>
        <w:t xml:space="preserve">三、可再生能源利用</w:t>
      </w:r>
    </w:p>
    <w:p>
      <w:pPr>
        <w:spacing w:before="75" w:after="0"/>
      </w:pPr>
      <w:r>
        <w:rPr/>
        <w:t xml:space="preserve">第二节 运营模式优化</w:t>
      </w:r>
    </w:p>
    <w:p>
      <w:pPr>
        <w:spacing w:before="75" w:after="0"/>
      </w:pPr>
      <w:r>
        <w:rPr/>
        <w:t xml:space="preserve">一、全流程无纸化</w:t>
      </w:r>
    </w:p>
    <w:p>
      <w:pPr>
        <w:spacing w:before="75" w:after="0"/>
      </w:pPr>
      <w:r>
        <w:rPr/>
        <w:t xml:space="preserve">二、电子凭证普及</w:t>
      </w:r>
    </w:p>
    <w:p>
      <w:pPr>
        <w:spacing w:before="75" w:after="0"/>
      </w:pPr>
      <w:r>
        <w:rPr/>
        <w:t xml:space="preserve">三、设备循环利用</w:t>
      </w:r>
    </w:p>
    <w:p>
      <w:pPr>
        <w:spacing w:before="75" w:after="0"/>
      </w:pPr>
      <w:r>
        <w:rPr/>
        <w:t xml:space="preserve">第三节 碳普惠机制</w:t>
      </w:r>
    </w:p>
    <w:p>
      <w:pPr>
        <w:spacing w:before="75" w:after="0"/>
      </w:pPr>
      <w:r>
        <w:rPr/>
        <w:t xml:space="preserve">一、绿色支付积分激励</w:t>
      </w:r>
    </w:p>
    <w:p>
      <w:pPr>
        <w:spacing w:before="75" w:after="0"/>
      </w:pPr>
      <w:r>
        <w:rPr/>
        <w:t xml:space="preserve">二、碳足迹精准追溯</w:t>
      </w:r>
    </w:p>
    <w:p>
      <w:pPr>
        <w:spacing w:before="75" w:after="0"/>
      </w:pPr>
      <w:r>
        <w:rPr/>
        <w:t xml:space="preserve">三、生态合作网络</w:t>
      </w:r>
    </w:p>
    <w:p>
      <w:pPr>
        <w:spacing w:before="75" w:after="0"/>
      </w:pPr>
      <w:r>
        <w:rPr>
          <w:b w:val="1"/>
          <w:bCs w:val="1"/>
        </w:rPr>
        <w:t xml:space="preserve">第十八章 国际竞争与合作战略</w:t>
      </w:r>
    </w:p>
    <w:p>
      <w:pPr>
        <w:spacing w:before="75" w:after="0"/>
      </w:pPr>
      <w:r>
        <w:rPr/>
        <w:t xml:space="preserve">第一节 标准制定主导权</w:t>
      </w:r>
    </w:p>
    <w:p>
      <w:pPr>
        <w:spacing w:before="75" w:after="0"/>
      </w:pPr>
      <w:r>
        <w:rPr/>
        <w:t xml:space="preserve">一、国际标准组织(iso)布局</w:t>
      </w:r>
    </w:p>
    <w:p>
      <w:pPr>
        <w:spacing w:before="75" w:after="0"/>
      </w:pPr>
      <w:r>
        <w:rPr/>
        <w:t xml:space="preserve">二、中国金融标准输出</w:t>
      </w:r>
    </w:p>
    <w:p>
      <w:pPr>
        <w:spacing w:before="75" w:after="0"/>
      </w:pPr>
      <w:r>
        <w:rPr/>
        <w:t xml:space="preserve">三、测试案例贡献</w:t>
      </w:r>
    </w:p>
    <w:p>
      <w:pPr>
        <w:spacing w:before="75" w:after="0"/>
      </w:pPr>
      <w:r>
        <w:rPr/>
        <w:t xml:space="preserve">第二节 技术出海路径</w:t>
      </w:r>
    </w:p>
    <w:p>
      <w:pPr>
        <w:spacing w:before="75" w:after="0"/>
      </w:pPr>
      <w:r>
        <w:rPr/>
        <w:t xml:space="preserve">一、云支付系统出口</w:t>
      </w:r>
    </w:p>
    <w:p>
      <w:pPr>
        <w:spacing w:before="75" w:after="0"/>
      </w:pPr>
      <w:r>
        <w:rPr/>
        <w:t xml:space="preserve">二、智能风控解决方案</w:t>
      </w:r>
    </w:p>
    <w:p>
      <w:pPr>
        <w:spacing w:before="75" w:after="0"/>
      </w:pPr>
      <w:r>
        <w:rPr/>
        <w:t xml:space="preserve">三、硬件设备与标准</w:t>
      </w:r>
    </w:p>
    <w:p>
      <w:pPr>
        <w:spacing w:before="75" w:after="0"/>
      </w:pPr>
      <w:r>
        <w:rPr/>
        <w:t xml:space="preserve">第三节 地缘支付博弈</w:t>
      </w:r>
    </w:p>
    <w:p>
      <w:pPr>
        <w:spacing w:before="75" w:after="0"/>
      </w:pPr>
      <w:r>
        <w:rPr/>
        <w:t xml:space="preserve">一、多元化跨境支付网络建设</w:t>
      </w:r>
    </w:p>
    <w:p>
      <w:pPr>
        <w:spacing w:before="75" w:after="0"/>
      </w:pPr>
      <w:r>
        <w:rPr/>
        <w:t xml:space="preserve">二、应对美西方技术管制</w:t>
      </w:r>
    </w:p>
    <w:p>
      <w:pPr>
        <w:spacing w:before="75" w:after="0"/>
      </w:pPr>
      <w:r>
        <w:rPr/>
        <w:t xml:space="preserve">三、新兴市场支付联盟</w:t>
      </w:r>
    </w:p>
    <w:p>
      <w:pPr>
        <w:spacing w:before="75" w:after="0"/>
      </w:pPr>
      <w:r>
        <w:rPr>
          <w:b w:val="1"/>
          <w:bCs w:val="1"/>
        </w:rPr>
        <w:t xml:space="preserve">第十九章 “十五五”发展展望</w:t>
      </w:r>
    </w:p>
    <w:p>
      <w:pPr>
        <w:spacing w:before="75" w:after="0"/>
      </w:pPr>
      <w:r>
        <w:rPr/>
        <w:t xml:space="preserve">第一节 技术融合预测</w:t>
      </w:r>
    </w:p>
    <w:p>
      <w:pPr>
        <w:spacing w:before="75" w:after="0"/>
      </w:pPr>
      <w:r>
        <w:rPr/>
        <w:t xml:space="preserve">一、量子支付实用化探索</w:t>
      </w:r>
    </w:p>
    <w:p>
      <w:pPr>
        <w:spacing w:before="75" w:after="0"/>
      </w:pPr>
      <w:r>
        <w:rPr/>
        <w:t xml:space="preserve">二、脑机接口支付伦理突破</w:t>
      </w:r>
    </w:p>
    <w:p>
      <w:pPr>
        <w:spacing w:before="75" w:after="0"/>
      </w:pPr>
      <w:r>
        <w:rPr/>
        <w:t xml:space="preserve">三、空间支付试验</w:t>
      </w:r>
    </w:p>
    <w:p>
      <w:pPr>
        <w:spacing w:before="75" w:after="0"/>
      </w:pPr>
      <w:r>
        <w:rPr/>
        <w:t xml:space="preserve">第二节 产业变革趋势</w:t>
      </w:r>
    </w:p>
    <w:p>
      <w:pPr>
        <w:spacing w:before="75" w:after="0"/>
      </w:pPr>
      <w:r>
        <w:rPr/>
        <w:t xml:space="preserve">一、支付行为隐形化</w:t>
      </w:r>
    </w:p>
    <w:p>
      <w:pPr>
        <w:spacing w:before="75" w:after="0"/>
      </w:pPr>
      <w:r>
        <w:rPr/>
        <w:t xml:space="preserve">二、账户形态泛在化</w:t>
      </w:r>
    </w:p>
    <w:p>
      <w:pPr>
        <w:spacing w:before="75" w:after="0"/>
      </w:pPr>
      <w:r>
        <w:rPr/>
        <w:t xml:space="preserve">三、价值内涵多元化</w:t>
      </w:r>
    </w:p>
    <w:p>
      <w:pPr>
        <w:spacing w:before="75" w:after="0"/>
      </w:pPr>
      <w:r>
        <w:rPr/>
        <w:t xml:space="preserve">第三节 社会影响前瞻</w:t>
      </w:r>
    </w:p>
    <w:p>
      <w:pPr>
        <w:spacing w:before="75" w:after="0"/>
      </w:pPr>
      <w:r>
        <w:rPr/>
        <w:t xml:space="preserve">一、现金使用临界点</w:t>
      </w:r>
    </w:p>
    <w:p>
      <w:pPr>
        <w:spacing w:before="75" w:after="0"/>
      </w:pPr>
      <w:r>
        <w:rPr/>
        <w:t xml:space="preserve">二、金融包容性指数提升</w:t>
      </w:r>
    </w:p>
    <w:p>
      <w:pPr>
        <w:spacing w:before="75" w:after="0"/>
      </w:pPr>
      <w:r>
        <w:rPr/>
        <w:t xml:space="preserve">三、国家经济安全增强</w:t>
      </w:r>
    </w:p>
    <w:p>
      <w:pPr>
        <w:spacing w:before="75" w:after="0"/>
      </w:pPr>
      <w:r>
        <w:rPr>
          <w:b w:val="1"/>
          <w:bCs w:val="1"/>
        </w:rPr>
        <w:t xml:space="preserve">第二十章 战略实施路径</w:t>
      </w:r>
    </w:p>
    <w:p>
      <w:pPr>
        <w:spacing w:before="75" w:after="0"/>
      </w:pPr>
      <w:r>
        <w:rPr/>
        <w:t xml:space="preserve">第一节 监管层面</w:t>
      </w:r>
    </w:p>
    <w:p>
      <w:pPr>
        <w:spacing w:before="75" w:after="0"/>
      </w:pPr>
      <w:r>
        <w:rPr/>
        <w:t xml:space="preserve">一、创新监管沙盒扩容</w:t>
      </w:r>
    </w:p>
    <w:p>
      <w:pPr>
        <w:spacing w:before="75" w:after="0"/>
      </w:pPr>
      <w:r>
        <w:rPr/>
        <w:t xml:space="preserve">二、国际规则对接与参与</w:t>
      </w:r>
    </w:p>
    <w:p>
      <w:pPr>
        <w:spacing w:before="75" w:after="0"/>
      </w:pPr>
      <w:r>
        <w:rPr/>
        <w:t xml:space="preserve">三、系统性风险防控体系强化</w:t>
      </w:r>
    </w:p>
    <w:p>
      <w:pPr>
        <w:spacing w:before="75" w:after="0"/>
      </w:pPr>
      <w:r>
        <w:rPr/>
        <w:t xml:space="preserve">第二节 产业层面</w:t>
      </w:r>
    </w:p>
    <w:p>
      <w:pPr>
        <w:spacing w:before="75" w:after="0"/>
      </w:pPr>
      <w:r>
        <w:rPr/>
        <w:t xml:space="preserve">一、技术标准联盟构建</w:t>
      </w:r>
    </w:p>
    <w:p>
      <w:pPr>
        <w:spacing w:before="75" w:after="0"/>
      </w:pPr>
      <w:r>
        <w:rPr/>
        <w:t xml:space="preserve">二、测试认证国际互认</w:t>
      </w:r>
    </w:p>
    <w:p>
      <w:pPr>
        <w:spacing w:before="75" w:after="0"/>
      </w:pPr>
      <w:r>
        <w:rPr/>
        <w:t xml:space="preserve">三、复合型人才专项培养</w:t>
      </w:r>
    </w:p>
    <w:p>
      <w:pPr>
        <w:spacing w:before="75" w:after="0"/>
      </w:pPr>
      <w:r>
        <w:rPr/>
        <w:t xml:space="preserve">第三节 企业层面</w:t>
      </w:r>
    </w:p>
    <w:p>
      <w:pPr>
        <w:spacing w:before="75" w:after="0"/>
      </w:pPr>
      <w:r>
        <w:rPr/>
        <w:t xml:space="preserve">一、核心关键技术攻关</w:t>
      </w:r>
    </w:p>
    <w:p>
      <w:pPr>
        <w:spacing w:before="75" w:after="0"/>
      </w:pPr>
      <w:r>
        <w:rPr/>
        <w:t xml:space="preserve">二、多元化场景生态构建</w:t>
      </w:r>
    </w:p>
    <w:p>
      <w:pPr>
        <w:spacing w:before="75" w:after="0"/>
      </w:pPr>
      <w:r>
        <w:rPr/>
        <w:t xml:space="preserve">三、esg治理能力建设</w:t>
      </w:r>
    </w:p>
    <w:p>
      <w:pPr>
        <w:spacing w:before="75" w:after="0"/>
      </w:pPr>
      <w:r>
        <w:rPr>
          <w:b w:val="1"/>
          <w:bCs w:val="1"/>
        </w:rPr>
        <w:t xml:space="preserve">图表目录</w:t>
      </w:r>
    </w:p>
    <w:p>
      <w:pPr>
        <w:spacing w:before="75" w:after="0"/>
      </w:pPr>
      <w:r>
        <w:rPr/>
        <w:t xml:space="preserve">图表：数字支付五维模型</w:t>
      </w:r>
    </w:p>
    <w:p>
      <w:pPr>
        <w:spacing w:before="75" w:after="0"/>
      </w:pPr>
      <w:r>
        <w:rPr/>
        <w:t xml:space="preserve">图表：全球cbdc布局</w:t>
      </w:r>
    </w:p>
    <w:p>
      <w:pPr>
        <w:spacing w:before="75" w:after="0"/>
      </w:pPr>
      <w:r>
        <w:rPr/>
        <w:t xml:space="preserve">图表：监管沙盒机制</w:t>
      </w:r>
    </w:p>
    <w:p>
      <w:pPr>
        <w:spacing w:before="75" w:after="0"/>
      </w:pPr>
      <w:r>
        <w:rPr/>
        <w:t xml:space="preserve">图表：技术架构演进</w:t>
      </w:r>
    </w:p>
    <w:p>
      <w:pPr>
        <w:spacing w:before="75" w:after="0"/>
      </w:pPr>
      <w:r>
        <w:rPr/>
        <w:t xml:space="preserve">图表：数字人民币生态</w:t>
      </w:r>
    </w:p>
    <w:p>
      <w:pPr>
        <w:spacing w:before="75" w:after="0"/>
      </w:pPr>
      <w:r>
        <w:rPr/>
        <w:t xml:space="preserve">图表：账户功能拓展</w:t>
      </w:r>
    </w:p>
    <w:p>
      <w:pPr>
        <w:spacing w:before="75" w:after="0"/>
      </w:pPr>
      <w:r>
        <w:rPr/>
        <w:t xml:space="preserve">图表：跨境支付流程</w:t>
      </w:r>
    </w:p>
    <w:p>
      <w:pPr>
        <w:spacing w:before="75" w:after="0"/>
      </w:pPr>
      <w:r>
        <w:rPr/>
        <w:t xml:space="preserve">图表：商业价值重构</w:t>
      </w:r>
    </w:p>
    <w:p>
      <w:pPr>
        <w:spacing w:before="75" w:after="0"/>
      </w:pPr>
      <w:r>
        <w:rPr/>
        <w:t xml:space="preserve">图表：风控技术矩阵</w:t>
      </w:r>
    </w:p>
    <w:p>
      <w:pPr>
        <w:spacing w:before="75" w:after="0"/>
      </w:pPr>
      <w:r>
        <w:rPr/>
        <w:t xml:space="preserve">图表：数据要素开发</w:t>
      </w:r>
    </w:p>
    <w:p>
      <w:pPr>
        <w:spacing w:before="75" w:after="0"/>
      </w:pPr>
      <w:r>
        <w:rPr/>
        <w:t xml:space="preserve">图表：普惠金融覆盖</w:t>
      </w:r>
    </w:p>
    <w:p>
      <w:pPr>
        <w:spacing w:before="75" w:after="0"/>
      </w:pPr>
      <w:r>
        <w:rPr/>
        <w:t xml:space="preserve">图表：新兴场景图谱</w:t>
      </w:r>
    </w:p>
    <w:p>
      <w:pPr>
        <w:spacing w:before="75" w:after="0"/>
      </w:pPr>
      <w:r>
        <w:rPr/>
        <w:t xml:space="preserve">图表：产业链价值分布</w:t>
      </w:r>
    </w:p>
    <w:p>
      <w:pPr>
        <w:spacing w:before="75" w:after="0"/>
      </w:pPr>
      <w:r>
        <w:rPr/>
        <w:t xml:space="preserve">图表：基础设施架构</w:t>
      </w:r>
    </w:p>
    <w:p>
      <w:pPr>
        <w:spacing w:before="75" w:after="0"/>
      </w:pPr>
      <w:r>
        <w:rPr/>
        <w:t xml:space="preserve">图表：伦理治理框架</w:t>
      </w:r>
    </w:p>
    <w:p>
      <w:pPr>
        <w:spacing w:before="75" w:after="0"/>
      </w:pPr>
      <w:r>
        <w:rPr/>
        <w:t xml:space="preserve">图表：区域发展指数</w:t>
      </w:r>
    </w:p>
    <w:p>
      <w:pPr>
        <w:spacing w:before="75" w:after="0"/>
      </w:pPr>
      <w:r>
        <w:rPr/>
        <w:t xml:space="preserve">图表：碳中和路径</w:t>
      </w:r>
    </w:p>
    <w:p>
      <w:pPr>
        <w:spacing w:before="75" w:after="0"/>
      </w:pPr>
      <w:r>
        <w:rPr/>
        <w:t xml:space="preserve">图表：国际竞争策略</w:t>
      </w:r>
    </w:p>
    <w:p>
      <w:pPr>
        <w:spacing w:before="75" w:after="0"/>
      </w:pPr>
      <w:r>
        <w:rPr/>
        <w:t xml:space="preserve">图表：技术演进曲线</w:t>
      </w:r>
    </w:p>
    <w:p>
      <w:pPr>
        <w:spacing w:before="75" w:after="0"/>
      </w:pPr>
      <w:r>
        <w:rPr/>
        <w:t xml:space="preserve">图表：三维实施路径</w:t>
      </w:r>
    </w:p>
    <w:p>
      <w:pPr>
        <w:spacing w:before="75" w:after="0"/>
      </w:pPr>
      <w:r>
        <w:rPr/>
        <w:t xml:space="preserve">图表：国家战略定位对照</w:t>
      </w:r>
    </w:p>
    <w:p>
      <w:pPr>
        <w:spacing w:before="75" w:after="0"/>
      </w:pPr>
      <w:r>
        <w:rPr/>
        <w:t xml:space="preserve">图表：2030年格局预测指标</w:t>
      </w:r>
    </w:p>
    <w:p>
      <w:pPr>
        <w:spacing w:before="75" w:after="0"/>
      </w:pPr>
      <w:r>
        <w:rPr/>
        <w:t xml:space="preserve">图表：政策工具箱</w:t>
      </w:r>
    </w:p>
    <w:p>
      <w:pPr>
        <w:spacing w:before="75" w:after="0"/>
      </w:pPr>
      <w:r>
        <w:rPr/>
        <w:t xml:space="preserve">图表：技术成熟度评估</w:t>
      </w:r>
    </w:p>
    <w:p>
      <w:pPr>
        <w:spacing w:before="75" w:after="0"/>
      </w:pPr>
      <w:r>
        <w:rPr/>
        <w:t xml:space="preserve">图表：跨境应用场景</w:t>
      </w:r>
    </w:p>
    <w:p>
      <w:pPr>
        <w:spacing w:before="75" w:after="0"/>
      </w:pPr>
      <w:r>
        <w:rPr/>
        <w:t xml:space="preserve">图表：开放银行分级</w:t>
      </w:r>
    </w:p>
    <w:p>
      <w:pPr>
        <w:spacing w:before="75" w:after="0"/>
      </w:pPr>
      <w:r>
        <w:rPr/>
        <w:t xml:space="preserve">图表：规则差异对照</w:t>
      </w:r>
    </w:p>
    <w:p>
      <w:pPr>
        <w:spacing w:before="75" w:after="0"/>
      </w:pPr>
      <w:r>
        <w:rPr/>
        <w:t xml:space="preserve">图表：收入结构转型</w:t>
      </w:r>
    </w:p>
    <w:p>
      <w:pPr>
        <w:spacing w:before="75" w:after="0"/>
      </w:pPr>
      <w:r>
        <w:rPr/>
        <w:t xml:space="preserve">图表：风险评级体系</w:t>
      </w:r>
    </w:p>
    <w:p>
      <w:pPr>
        <w:spacing w:before="75" w:after="0"/>
      </w:pPr>
      <w:r>
        <w:rPr/>
        <w:t xml:space="preserve">图表：数据资产分类</w:t>
      </w:r>
    </w:p>
    <w:p>
      <w:pPr>
        <w:spacing w:before="75" w:after="0"/>
      </w:pPr>
      <w:r>
        <w:rPr/>
        <w:t xml:space="preserve">图表：普惠覆盖指标</w:t>
      </w:r>
    </w:p>
    <w:p>
      <w:pPr>
        <w:spacing w:before="75" w:after="0"/>
      </w:pPr>
      <w:r>
        <w:rPr/>
        <w:t xml:space="preserve">图表：场景创新清单</w:t>
      </w:r>
    </w:p>
    <w:p>
      <w:pPr>
        <w:spacing w:before="75" w:after="0"/>
      </w:pPr>
      <w:r>
        <w:rPr/>
        <w:t xml:space="preserve">图表：产业链分工</w:t>
      </w:r>
    </w:p>
    <w:p>
      <w:pPr>
        <w:spacing w:before="75" w:after="0"/>
      </w:pPr>
      <w:r>
        <w:rPr/>
        <w:t xml:space="preserve">图表：终端技术参数</w:t>
      </w:r>
    </w:p>
    <w:p>
      <w:pPr>
        <w:spacing w:before="75" w:after="0"/>
      </w:pPr>
      <w:r>
        <w:rPr/>
        <w:t xml:space="preserve">图表：伦理审查标准</w:t>
      </w:r>
    </w:p>
    <w:p>
      <w:pPr>
        <w:spacing w:before="75" w:after="0"/>
      </w:pPr>
      <w:r>
        <w:rPr/>
        <w:t xml:space="preserve">图表：区域政策包</w:t>
      </w:r>
    </w:p>
    <w:p>
      <w:pPr>
        <w:spacing w:before="75" w:after="0"/>
      </w:pPr>
      <w:r>
        <w:rPr/>
        <w:t xml:space="preserve">图表：碳足迹核算</w:t>
      </w:r>
    </w:p>
    <w:p>
      <w:pPr>
        <w:spacing w:before="75" w:after="0"/>
      </w:pPr>
      <w:r>
        <w:rPr/>
        <w:t xml:space="preserve">图表：出海风险矩阵</w:t>
      </w:r>
    </w:p>
    <w:p>
      <w:pPr>
        <w:spacing w:before="75" w:after="0"/>
      </w:pPr>
      <w:r>
        <w:rPr/>
        <w:t xml:space="preserve">图表：社会影响评估</w:t>
      </w:r>
    </w:p>
    <w:p>
      <w:pPr>
        <w:spacing w:before="75" w:after="0"/>
      </w:pPr>
      <w:r>
        <w:rPr/>
        <w:t xml:space="preserve">图表：战略路线图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本文地址：https://www.51baogao.cn/baogao/20251209/4063961.shtml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209/4063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2026-2031年中国数字支付产业全景重构与国际化战略布局研究报告</dc:title>
  <dc:description>2026-2031年中国数字支付产业全景重构与国际化战略布局研究报告</dc:description>
  <dc:subject>2026-2031年中国数字支付产业全景重构与国际化战略布局研究报告</dc:subject>
  <cp:keywords>研究报告</cp:keywords>
  <cp:category>研究报告</cp:category>
  <cp:lastModifiedBy>北京中道泰和信息咨询有限公司</cp:lastModifiedBy>
  <dcterms:created xsi:type="dcterms:W3CDTF">2026-03-23T11:44:18+08:00</dcterms:created>
  <dcterms:modified xsi:type="dcterms:W3CDTF">2026-03-23T11:44:18+08:00</dcterms:modified>
</cp:coreProperties>
</file>

<file path=docProps/custom.xml><?xml version="1.0" encoding="utf-8"?>
<Properties xmlns="http://schemas.openxmlformats.org/officeDocument/2006/custom-properties" xmlns:vt="http://schemas.openxmlformats.org/officeDocument/2006/docPropsVTypes"/>
</file>