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2026-2031年中国地缘经济战略突围与新型区域价值链构建研究报告</w:t>
      </w:r>
    </w:p>
    <w:p>
      <w:pPr>
        <w:spacing w:after="150"/>
      </w:pPr>
      <w:r>
        <w:rPr>
          <w:b w:val="1"/>
          <w:bCs w:val="1"/>
        </w:rPr>
        <w:t xml:space="preserve">报告简介</w:t>
      </w:r>
    </w:p>
    <w:p>
      <w:pPr>
        <w:spacing w:after="150"/>
      </w:pPr>
      <w:r>
        <w:rPr/>
        <w:t xml:space="preserve">地缘经济是指在特定地理区域内，经济活动与地缘政治、地缘文化等因素相互交织，形成的经济格局和发展态势。它不仅关注经济活动的空间分布，还强调地缘因素对经济发展的深远影响。在全球化背景下，地缘经济格局的变化对各国产业发展产生重大影响。近年来，地缘经济格局的演变愈发复杂，贸易保护主义、地缘政治冲突等因素不断冲击着全球产业分工与合作。</w:t>
      </w:r>
    </w:p>
    <w:p>
      <w:pPr>
        <w:spacing w:after="150"/>
      </w:pPr>
      <w:r>
        <w:rPr/>
        <w:t xml:space="preserve">当前，全球地缘经济格局呈现出多极化、碎片化的趋势。美国等西方国家推行的贸易保护主义政策，如加征关税、推动制造业回流等，导致全球产业链、价值链的去中心化风险加剧。这种格局变化对中国产业布局产生了深远影响，部分制造业产能面临对外转移压力，同时也在一定程度上促使中国加快产业升级和内需市场的开拓。展望未来，地缘经济格局将继续深刻影响中国产业布局。一方面，中国需加强与周边国家和新兴经济体的经济合作，构建更加多元化的贸易和投资网络，降低对传统发达市场的依赖。另一方面，中国应进一步推动产业升级，提高在全球产业链中的地位，特别是在高端制造业、数字经济、绿色产业等领域，增强自身在全球地缘经济格局中的竞争力。同时，中国还需关注地缘政治冲突带来的风险，如能源供应安全、粮食安全等，通过加强科技创新和战略储备，提升应对地缘经济挑战的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缘经济行业研究单位等公布和提供的大量资料。报告对我国地缘经济行业的供需状况、发展现状、子行业发展变化等进行了分析，重点分析了国内外地缘经济行业的发展现状、如何面对行业的发展挑战、行业的发展建议、行业竞争力，以及行业的投资分析和趋势预测等等。报告还综合了地缘经济行业的整体发展动态，对行业在产品方面提供了参考建议和具体解决办法。报告对于地缘经济产品生产企业、经销商、行业管理部门以及拟进入该行业的投资者具有重要的参考价值，对于研究我国地缘经济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地缘经济理论范式重构</w:t>
      </w:r>
    </w:p>
    <w:p>
      <w:pPr>
        <w:spacing w:before="75" w:after="0"/>
      </w:pPr>
      <w:r>
        <w:rPr/>
        <w:t xml:space="preserve">第一节 概念演进与核心特征</w:t>
      </w:r>
    </w:p>
    <w:p>
      <w:pPr>
        <w:spacing w:before="75" w:after="0"/>
      </w:pPr>
      <w:r>
        <w:rPr/>
        <w:t xml:space="preserve">一、从传统地缘政治向经济权力的转移</w:t>
      </w:r>
    </w:p>
    <w:p>
      <w:pPr>
        <w:spacing w:before="75" w:after="0"/>
      </w:pPr>
      <w:r>
        <w:rPr/>
        <w:t xml:space="preserve">二、数字时代的多维权力博弈机制</w:t>
      </w:r>
    </w:p>
    <w:p>
      <w:pPr>
        <w:spacing w:before="75" w:after="0"/>
      </w:pPr>
      <w:r>
        <w:rPr/>
        <w:t xml:space="preserve">三、气候危机下的资源争夺新逻辑</w:t>
      </w:r>
    </w:p>
    <w:p>
      <w:pPr>
        <w:spacing w:before="75" w:after="0"/>
      </w:pPr>
      <w:r>
        <w:rPr/>
        <w:t xml:space="preserve">第二节 中国的理论创新</w:t>
      </w:r>
    </w:p>
    <w:p>
      <w:pPr>
        <w:spacing w:before="75" w:after="0"/>
      </w:pPr>
      <w:r>
        <w:rPr/>
        <w:t xml:space="preserve">一、人类命运共同体的实践路径</w:t>
      </w:r>
    </w:p>
    <w:p>
      <w:pPr>
        <w:spacing w:before="75" w:after="0"/>
      </w:pPr>
      <w:r>
        <w:rPr/>
        <w:t xml:space="preserve">二、新型国际关系经济学</w:t>
      </w:r>
    </w:p>
    <w:p>
      <w:pPr>
        <w:spacing w:before="75" w:after="0"/>
      </w:pPr>
      <w:r>
        <w:rPr/>
        <w:t xml:space="preserve">三、安全与发展的动态平衡</w:t>
      </w:r>
    </w:p>
    <w:p>
      <w:pPr>
        <w:spacing w:before="75" w:after="0"/>
      </w:pPr>
      <w:r>
        <w:rPr/>
        <w:t xml:space="preserve">第三节 全球价值链重塑趋势</w:t>
      </w:r>
    </w:p>
    <w:p>
      <w:pPr>
        <w:spacing w:before="75" w:after="0"/>
      </w:pPr>
      <w:r>
        <w:rPr/>
        <w:t xml:space="preserve">一、区域化对全球化的替代</w:t>
      </w:r>
    </w:p>
    <w:p>
      <w:pPr>
        <w:spacing w:before="75" w:after="0"/>
      </w:pPr>
      <w:r>
        <w:rPr/>
        <w:t xml:space="preserve">二、韧性供应链建设</w:t>
      </w:r>
    </w:p>
    <w:p>
      <w:pPr>
        <w:spacing w:before="75" w:after="0"/>
      </w:pPr>
      <w:r>
        <w:rPr/>
        <w:t xml:space="preserve">三、技术主权竞争</w:t>
      </w:r>
    </w:p>
    <w:p>
      <w:pPr>
        <w:spacing w:before="75" w:after="0"/>
      </w:pPr>
      <w:r>
        <w:rPr>
          <w:b w:val="1"/>
          <w:bCs w:val="1"/>
        </w:rPr>
        <w:t xml:space="preserve">第二章 全球地缘经济格局裂变</w:t>
      </w:r>
    </w:p>
    <w:p>
      <w:pPr>
        <w:spacing w:before="75" w:after="0"/>
      </w:pPr>
      <w:r>
        <w:rPr/>
        <w:t xml:space="preserve">第一节 板块重组态势</w:t>
      </w:r>
    </w:p>
    <w:p>
      <w:pPr>
        <w:spacing w:before="75" w:after="0"/>
      </w:pPr>
      <w:r>
        <w:rPr/>
        <w:t xml:space="preserve">一、北美能源技术同盟</w:t>
      </w:r>
    </w:p>
    <w:p>
      <w:pPr>
        <w:spacing w:before="75" w:after="0"/>
      </w:pPr>
      <w:r>
        <w:rPr/>
        <w:t xml:space="preserve">二、欧亚大陆互联互通</w:t>
      </w:r>
    </w:p>
    <w:p>
      <w:pPr>
        <w:spacing w:before="75" w:after="0"/>
      </w:pPr>
      <w:r>
        <w:rPr/>
        <w:t xml:space="preserve">三、印太科技海权博弈</w:t>
      </w:r>
    </w:p>
    <w:p>
      <w:pPr>
        <w:spacing w:before="75" w:after="0"/>
      </w:pPr>
      <w:r>
        <w:rPr/>
        <w:t xml:space="preserve">第二节 权力转移特征</w:t>
      </w:r>
    </w:p>
    <w:p>
      <w:pPr>
        <w:spacing w:before="75" w:after="0"/>
      </w:pPr>
      <w:r>
        <w:rPr/>
        <w:t xml:space="preserve">一、数字货币区竞争</w:t>
      </w:r>
    </w:p>
    <w:p>
      <w:pPr>
        <w:spacing w:before="75" w:after="0"/>
      </w:pPr>
      <w:r>
        <w:rPr/>
        <w:t xml:space="preserve">二、关键矿产控制力</w:t>
      </w:r>
    </w:p>
    <w:p>
      <w:pPr>
        <w:spacing w:before="75" w:after="0"/>
      </w:pPr>
      <w:r>
        <w:rPr/>
        <w:t xml:space="preserve">三、气候规则主导权</w:t>
      </w:r>
    </w:p>
    <w:p>
      <w:pPr>
        <w:spacing w:before="75" w:after="0"/>
      </w:pPr>
      <w:r>
        <w:rPr/>
        <w:t xml:space="preserve">第三节 2030年情景模拟</w:t>
      </w:r>
    </w:p>
    <w:p>
      <w:pPr>
        <w:spacing w:before="75" w:after="0"/>
      </w:pPr>
      <w:r>
        <w:rPr/>
        <w:t xml:space="preserve">一、多极共生体系</w:t>
      </w:r>
    </w:p>
    <w:p>
      <w:pPr>
        <w:spacing w:before="75" w:after="0"/>
      </w:pPr>
      <w:r>
        <w:rPr/>
        <w:t xml:space="preserve">二、技术阵营对立</w:t>
      </w:r>
    </w:p>
    <w:p>
      <w:pPr>
        <w:spacing w:before="75" w:after="0"/>
      </w:pPr>
      <w:r>
        <w:rPr/>
        <w:t xml:space="preserve">三、生态冲突热点</w:t>
      </w:r>
    </w:p>
    <w:p>
      <w:pPr>
        <w:spacing w:before="75" w:after="0"/>
      </w:pPr>
      <w:r>
        <w:rPr>
          <w:b w:val="1"/>
          <w:bCs w:val="1"/>
        </w:rPr>
        <w:t xml:space="preserve">第三章 中国战略环境深度解构</w:t>
      </w:r>
    </w:p>
    <w:p>
      <w:pPr>
        <w:spacing w:before="75" w:after="0"/>
      </w:pPr>
      <w:r>
        <w:rPr/>
        <w:t xml:space="preserve">第一节 陆海统筹新格局</w:t>
      </w:r>
    </w:p>
    <w:p>
      <w:pPr>
        <w:spacing w:before="75" w:after="0"/>
      </w:pPr>
      <w:r>
        <w:rPr/>
        <w:t xml:space="preserve">一、“一带一路”高质量发展</w:t>
      </w:r>
    </w:p>
    <w:p>
      <w:pPr>
        <w:spacing w:before="75" w:after="0"/>
      </w:pPr>
      <w:r>
        <w:rPr/>
        <w:t xml:space="preserve">二、西部陆海新通道建设</w:t>
      </w:r>
    </w:p>
    <w:p>
      <w:pPr>
        <w:spacing w:before="75" w:after="0"/>
      </w:pPr>
      <w:r>
        <w:rPr/>
        <w:t xml:space="preserve">三、北极航道战略布局</w:t>
      </w:r>
    </w:p>
    <w:p>
      <w:pPr>
        <w:spacing w:before="75" w:after="0"/>
      </w:pPr>
      <w:r>
        <w:rPr/>
        <w:t xml:space="preserve">第二节 技术突围路径</w:t>
      </w:r>
    </w:p>
    <w:p>
      <w:pPr>
        <w:spacing w:before="75" w:after="0"/>
      </w:pPr>
      <w:r>
        <w:rPr/>
        <w:t xml:space="preserve">一、半导体产业自主可控</w:t>
      </w:r>
    </w:p>
    <w:p>
      <w:pPr>
        <w:spacing w:before="75" w:after="0"/>
      </w:pPr>
      <w:r>
        <w:rPr/>
        <w:t xml:space="preserve">二、新能源技术输出</w:t>
      </w:r>
    </w:p>
    <w:p>
      <w:pPr>
        <w:spacing w:before="75" w:after="0"/>
      </w:pPr>
      <w:r>
        <w:rPr/>
        <w:t xml:space="preserve">三、量子通信优势构建</w:t>
      </w:r>
    </w:p>
    <w:p>
      <w:pPr>
        <w:spacing w:before="75" w:after="0"/>
      </w:pPr>
      <w:r>
        <w:rPr/>
        <w:t xml:space="preserve">第三节 金融防御与开放体系</w:t>
      </w:r>
    </w:p>
    <w:p>
      <w:pPr>
        <w:spacing w:before="75" w:after="0"/>
      </w:pPr>
      <w:r>
        <w:rPr/>
        <w:t xml:space="preserve">一、人民币国际化2.0阶段</w:t>
      </w:r>
    </w:p>
    <w:p>
      <w:pPr>
        <w:spacing w:before="75" w:after="0"/>
      </w:pPr>
      <w:r>
        <w:rPr/>
        <w:t xml:space="preserve">二、跨境支付新基建</w:t>
      </w:r>
    </w:p>
    <w:p>
      <w:pPr>
        <w:spacing w:before="75" w:after="0"/>
      </w:pPr>
      <w:r>
        <w:rPr/>
        <w:t xml:space="preserve">三、外汇储备多元化战略</w:t>
      </w:r>
    </w:p>
    <w:p>
      <w:pPr>
        <w:spacing w:before="75" w:after="0"/>
      </w:pPr>
      <w:r>
        <w:rPr>
          <w:b w:val="1"/>
          <w:bCs w:val="1"/>
        </w:rPr>
        <w:t xml:space="preserve">第四章 关键资源博弈矩阵</w:t>
      </w:r>
    </w:p>
    <w:p>
      <w:pPr>
        <w:spacing w:before="75" w:after="0"/>
      </w:pPr>
      <w:r>
        <w:rPr/>
        <w:t xml:space="preserve">第一节 能源转型革命</w:t>
      </w:r>
    </w:p>
    <w:p>
      <w:pPr>
        <w:spacing w:before="75" w:after="0"/>
      </w:pPr>
      <w:r>
        <w:rPr/>
        <w:t xml:space="preserve">一、油气进口多元化策略</w:t>
      </w:r>
    </w:p>
    <w:p>
      <w:pPr>
        <w:spacing w:before="75" w:after="0"/>
      </w:pPr>
      <w:r>
        <w:rPr/>
        <w:t xml:space="preserve">二、锂钴镍关键矿产供应链</w:t>
      </w:r>
    </w:p>
    <w:p>
      <w:pPr>
        <w:spacing w:before="75" w:after="0"/>
      </w:pPr>
      <w:r>
        <w:rPr/>
        <w:t xml:space="preserve">三、氦气等战略资源储备</w:t>
      </w:r>
    </w:p>
    <w:p>
      <w:pPr>
        <w:spacing w:before="75" w:after="0"/>
      </w:pPr>
      <w:r>
        <w:rPr/>
        <w:t xml:space="preserve">第二节 粮食安全网络</w:t>
      </w:r>
    </w:p>
    <w:p>
      <w:pPr>
        <w:spacing w:before="75" w:after="0"/>
      </w:pPr>
      <w:r>
        <w:rPr/>
        <w:t xml:space="preserve">一、跨境农业合作</w:t>
      </w:r>
    </w:p>
    <w:p>
      <w:pPr>
        <w:spacing w:before="75" w:after="0"/>
      </w:pPr>
      <w:r>
        <w:rPr/>
        <w:t xml:space="preserve">二、种子技术自主</w:t>
      </w:r>
    </w:p>
    <w:p>
      <w:pPr>
        <w:spacing w:before="75" w:after="0"/>
      </w:pPr>
      <w:r>
        <w:rPr/>
        <w:t xml:space="preserve">三、蛋白替代战略</w:t>
      </w:r>
    </w:p>
    <w:p>
      <w:pPr>
        <w:spacing w:before="75" w:after="0"/>
      </w:pPr>
      <w:r>
        <w:rPr/>
        <w:t xml:space="preserve">第三节 水资源地缘政治</w:t>
      </w:r>
    </w:p>
    <w:p>
      <w:pPr>
        <w:spacing w:before="75" w:after="0"/>
      </w:pPr>
      <w:r>
        <w:rPr/>
        <w:t xml:space="preserve">一、跨境河流协同治理</w:t>
      </w:r>
    </w:p>
    <w:p>
      <w:pPr>
        <w:spacing w:before="75" w:after="0"/>
      </w:pPr>
      <w:r>
        <w:rPr/>
        <w:t xml:space="preserve">二、海水淡化产业布局</w:t>
      </w:r>
    </w:p>
    <w:p>
      <w:pPr>
        <w:spacing w:before="75" w:after="0"/>
      </w:pPr>
      <w:r>
        <w:rPr/>
        <w:t xml:space="preserve">三、虚拟水贸易策略</w:t>
      </w:r>
    </w:p>
    <w:p>
      <w:pPr>
        <w:spacing w:before="75" w:after="0"/>
      </w:pPr>
      <w:r>
        <w:rPr>
          <w:b w:val="1"/>
          <w:bCs w:val="1"/>
        </w:rPr>
        <w:t xml:space="preserve">第五章 数字地缘竞争前沿</w:t>
      </w:r>
    </w:p>
    <w:p>
      <w:pPr>
        <w:spacing w:before="75" w:after="0"/>
      </w:pPr>
      <w:r>
        <w:rPr/>
        <w:t xml:space="preserve">第一节 技术标准争夺</w:t>
      </w:r>
    </w:p>
    <w:p>
      <w:pPr>
        <w:spacing w:before="75" w:after="0"/>
      </w:pPr>
      <w:r>
        <w:rPr/>
        <w:t xml:space="preserve">一、6g技术主导权</w:t>
      </w:r>
    </w:p>
    <w:p>
      <w:pPr>
        <w:spacing w:before="75" w:after="0"/>
      </w:pPr>
      <w:r>
        <w:rPr/>
        <w:t xml:space="preserve">二、人工智能伦理框架</w:t>
      </w:r>
    </w:p>
    <w:p>
      <w:pPr>
        <w:spacing w:before="75" w:after="0"/>
      </w:pPr>
      <w:r>
        <w:rPr/>
        <w:t xml:space="preserve">三、量子计算规则制定</w:t>
      </w:r>
    </w:p>
    <w:p>
      <w:pPr>
        <w:spacing w:before="75" w:after="0"/>
      </w:pPr>
      <w:r>
        <w:rPr/>
        <w:t xml:space="preserve">第二节 数据主权博弈</w:t>
      </w:r>
    </w:p>
    <w:p>
      <w:pPr>
        <w:spacing w:before="75" w:after="0"/>
      </w:pPr>
      <w:r>
        <w:rPr/>
        <w:t xml:space="preserve">一、跨境数据流动规制</w:t>
      </w:r>
    </w:p>
    <w:p>
      <w:pPr>
        <w:spacing w:before="75" w:after="0"/>
      </w:pPr>
      <w:r>
        <w:rPr/>
        <w:t xml:space="preserve">二、数字丝绸之路建设</w:t>
      </w:r>
    </w:p>
    <w:p>
      <w:pPr>
        <w:spacing w:before="75" w:after="0"/>
      </w:pPr>
      <w:r>
        <w:rPr/>
        <w:t xml:space="preserve">三、云基础设施布局</w:t>
      </w:r>
    </w:p>
    <w:p>
      <w:pPr>
        <w:spacing w:before="75" w:after="0"/>
      </w:pPr>
      <w:r>
        <w:rPr/>
        <w:t xml:space="preserve">第三节 网络安全前沿</w:t>
      </w:r>
    </w:p>
    <w:p>
      <w:pPr>
        <w:spacing w:before="75" w:after="0"/>
      </w:pPr>
      <w:r>
        <w:rPr/>
        <w:t xml:space="preserve">一、卫星互联网攻防</w:t>
      </w:r>
    </w:p>
    <w:p>
      <w:pPr>
        <w:spacing w:before="75" w:after="0"/>
      </w:pPr>
      <w:r>
        <w:rPr/>
        <w:t xml:space="preserve">二、关键信息基础设施防护</w:t>
      </w:r>
    </w:p>
    <w:p>
      <w:pPr>
        <w:spacing w:before="75" w:after="0"/>
      </w:pPr>
      <w:r>
        <w:rPr/>
        <w:t xml:space="preserve">三、数字战争阈值界定</w:t>
      </w:r>
    </w:p>
    <w:p>
      <w:pPr>
        <w:spacing w:before="75" w:after="0"/>
      </w:pPr>
      <w:r>
        <w:rPr>
          <w:b w:val="1"/>
          <w:bCs w:val="1"/>
        </w:rPr>
        <w:t xml:space="preserve">第六章 区域自贸体系重构</w:t>
      </w:r>
    </w:p>
    <w:p>
      <w:pPr>
        <w:spacing w:before="75" w:after="0"/>
      </w:pPr>
      <w:r>
        <w:rPr/>
        <w:t xml:space="preserve">第一节 高标准自贸网络</w:t>
      </w:r>
    </w:p>
    <w:p>
      <w:pPr>
        <w:spacing w:before="75" w:after="0"/>
      </w:pPr>
      <w:r>
        <w:rPr/>
        <w:t xml:space="preserve">一、cptpp对标与加入策略</w:t>
      </w:r>
    </w:p>
    <w:p>
      <w:pPr>
        <w:spacing w:before="75" w:after="0"/>
      </w:pPr>
      <w:r>
        <w:rPr/>
        <w:t xml:space="preserve">二、rcep深化路径</w:t>
      </w:r>
    </w:p>
    <w:p>
      <w:pPr>
        <w:spacing w:before="75" w:after="0"/>
      </w:pPr>
      <w:r>
        <w:rPr/>
        <w:t xml:space="preserve">三、金砖国家扩容影响</w:t>
      </w:r>
    </w:p>
    <w:p>
      <w:pPr>
        <w:spacing w:before="75" w:after="0"/>
      </w:pPr>
      <w:r>
        <w:rPr/>
        <w:t xml:space="preserve">第二节 新型规则制定权</w:t>
      </w:r>
    </w:p>
    <w:p>
      <w:pPr>
        <w:spacing w:before="75" w:after="0"/>
      </w:pPr>
      <w:r>
        <w:rPr/>
        <w:t xml:space="preserve">一、数字贸易条款</w:t>
      </w:r>
    </w:p>
    <w:p>
      <w:pPr>
        <w:spacing w:before="75" w:after="0"/>
      </w:pPr>
      <w:r>
        <w:rPr/>
        <w:t xml:space="preserve">二、绿色标准互认</w:t>
      </w:r>
    </w:p>
    <w:p>
      <w:pPr>
        <w:spacing w:before="75" w:after="0"/>
      </w:pPr>
      <w:r>
        <w:rPr/>
        <w:t xml:space="preserve">三、国企竞争中性原则</w:t>
      </w:r>
    </w:p>
    <w:p>
      <w:pPr>
        <w:spacing w:before="75" w:after="0"/>
      </w:pPr>
      <w:r>
        <w:rPr/>
        <w:t xml:space="preserve">第三节 原产地规则革命</w:t>
      </w:r>
    </w:p>
    <w:p>
      <w:pPr>
        <w:spacing w:before="75" w:after="0"/>
      </w:pPr>
      <w:r>
        <w:rPr/>
        <w:t xml:space="preserve">一、区域累计规则创新</w:t>
      </w:r>
    </w:p>
    <w:p>
      <w:pPr>
        <w:spacing w:before="75" w:after="0"/>
      </w:pPr>
      <w:r>
        <w:rPr/>
        <w:t xml:space="preserve">二、产业链认证体系</w:t>
      </w:r>
    </w:p>
    <w:p>
      <w:pPr>
        <w:spacing w:before="75" w:after="0"/>
      </w:pPr>
      <w:r>
        <w:rPr/>
        <w:t xml:space="preserve">三、关税同盟建设</w:t>
      </w:r>
    </w:p>
    <w:p>
      <w:pPr>
        <w:spacing w:before="75" w:after="0"/>
      </w:pPr>
      <w:r>
        <w:rPr>
          <w:b w:val="1"/>
          <w:bCs w:val="1"/>
        </w:rPr>
        <w:t xml:space="preserve">第七章 海洋经济新边疆</w:t>
      </w:r>
    </w:p>
    <w:p>
      <w:pPr>
        <w:spacing w:before="75" w:after="0"/>
      </w:pPr>
      <w:r>
        <w:rPr/>
        <w:t xml:space="preserve">第一节 蓝色经济圈</w:t>
      </w:r>
    </w:p>
    <w:p>
      <w:pPr>
        <w:spacing w:before="75" w:after="0"/>
      </w:pPr>
      <w:r>
        <w:rPr/>
        <w:t xml:space="preserve">一、深海采矿竞争</w:t>
      </w:r>
    </w:p>
    <w:p>
      <w:pPr>
        <w:spacing w:before="75" w:after="0"/>
      </w:pPr>
      <w:r>
        <w:rPr/>
        <w:t xml:space="preserve">二、远海养殖集群</w:t>
      </w:r>
    </w:p>
    <w:p>
      <w:pPr>
        <w:spacing w:before="75" w:after="0"/>
      </w:pPr>
      <w:r>
        <w:rPr/>
        <w:t xml:space="preserve">三、海洋碳汇交易机制</w:t>
      </w:r>
    </w:p>
    <w:p>
      <w:pPr>
        <w:spacing w:before="75" w:after="0"/>
      </w:pPr>
      <w:r>
        <w:rPr/>
        <w:t xml:space="preserve">第二节 航运权力重构</w:t>
      </w:r>
    </w:p>
    <w:p>
      <w:pPr>
        <w:spacing w:before="75" w:after="0"/>
      </w:pPr>
      <w:r>
        <w:rPr/>
        <w:t xml:space="preserve">一、国际港口联盟</w:t>
      </w:r>
    </w:p>
    <w:p>
      <w:pPr>
        <w:spacing w:before="75" w:after="0"/>
      </w:pPr>
      <w:r>
        <w:rPr/>
        <w:t xml:space="preserve">二、战略通道安全</w:t>
      </w:r>
    </w:p>
    <w:p>
      <w:pPr>
        <w:spacing w:before="75" w:after="0"/>
      </w:pPr>
      <w:r>
        <w:rPr/>
        <w:t xml:space="preserve">三、绿色航运规则</w:t>
      </w:r>
    </w:p>
    <w:p>
      <w:pPr>
        <w:spacing w:before="75" w:after="0"/>
      </w:pPr>
      <w:r>
        <w:rPr/>
        <w:t xml:space="preserve">第三节 海权冲突预警</w:t>
      </w:r>
    </w:p>
    <w:p>
      <w:pPr>
        <w:spacing w:before="75" w:after="0"/>
      </w:pPr>
      <w:r>
        <w:rPr/>
        <w:t xml:space="preserve">一、南海资源共同开发</w:t>
      </w:r>
    </w:p>
    <w:p>
      <w:pPr>
        <w:spacing w:before="75" w:after="0"/>
      </w:pPr>
      <w:r>
        <w:rPr/>
        <w:t xml:space="preserve">二、印度洋基地布局</w:t>
      </w:r>
    </w:p>
    <w:p>
      <w:pPr>
        <w:spacing w:before="75" w:after="0"/>
      </w:pPr>
      <w:r>
        <w:rPr/>
        <w:t xml:space="preserve">三、北极航道控制权</w:t>
      </w:r>
    </w:p>
    <w:p>
      <w:pPr>
        <w:spacing w:before="75" w:after="0"/>
      </w:pPr>
      <w:r>
        <w:rPr>
          <w:b w:val="1"/>
          <w:bCs w:val="1"/>
        </w:rPr>
        <w:t xml:space="preserve">第八章 跨境基础设施联通战略</w:t>
      </w:r>
    </w:p>
    <w:p>
      <w:pPr>
        <w:spacing w:before="75" w:after="0"/>
      </w:pPr>
      <w:r>
        <w:rPr/>
        <w:t xml:space="preserve">第一节 能源管网战略</w:t>
      </w:r>
    </w:p>
    <w:p>
      <w:pPr>
        <w:spacing w:before="75" w:after="0"/>
      </w:pPr>
      <w:r>
        <w:rPr/>
        <w:t xml:space="preserve">一、中俄蒙能源管道</w:t>
      </w:r>
    </w:p>
    <w:p>
      <w:pPr>
        <w:spacing w:before="75" w:after="0"/>
      </w:pPr>
      <w:r>
        <w:rPr/>
        <w:t xml:space="preserve">二、中亚电网互联</w:t>
      </w:r>
    </w:p>
    <w:p>
      <w:pPr>
        <w:spacing w:before="75" w:after="0"/>
      </w:pPr>
      <w:r>
        <w:rPr/>
        <w:t xml:space="preserve">三、东南亚天然气网络</w:t>
      </w:r>
    </w:p>
    <w:p>
      <w:pPr>
        <w:spacing w:before="75" w:after="0"/>
      </w:pPr>
      <w:r>
        <w:rPr/>
        <w:t xml:space="preserve">第二节 数字丝绸之路</w:t>
      </w:r>
    </w:p>
    <w:p>
      <w:pPr>
        <w:spacing w:before="75" w:after="0"/>
      </w:pPr>
      <w:r>
        <w:rPr/>
        <w:t xml:space="preserve">一、跨境数据中心布局</w:t>
      </w:r>
    </w:p>
    <w:p>
      <w:pPr>
        <w:spacing w:before="75" w:after="0"/>
      </w:pPr>
      <w:r>
        <w:rPr/>
        <w:t xml:space="preserve">二、国际陆地光缆建设</w:t>
      </w:r>
    </w:p>
    <w:p>
      <w:pPr>
        <w:spacing w:before="75" w:after="0"/>
      </w:pPr>
      <w:r>
        <w:rPr/>
        <w:t xml:space="preserve">三、卫星导航系统合作</w:t>
      </w:r>
    </w:p>
    <w:p>
      <w:pPr>
        <w:spacing w:before="75" w:after="0"/>
      </w:pPr>
      <w:r>
        <w:rPr/>
        <w:t xml:space="preserve">第三节 交通枢纽博弈</w:t>
      </w:r>
    </w:p>
    <w:p>
      <w:pPr>
        <w:spacing w:before="75" w:after="0"/>
      </w:pPr>
      <w:r>
        <w:rPr/>
        <w:t xml:space="preserve">一、中欧班列升级</w:t>
      </w:r>
    </w:p>
    <w:p>
      <w:pPr>
        <w:spacing w:before="75" w:after="0"/>
      </w:pPr>
      <w:r>
        <w:rPr/>
        <w:t xml:space="preserve">二、克拉运河前瞻研究</w:t>
      </w:r>
    </w:p>
    <w:p>
      <w:pPr>
        <w:spacing w:before="75" w:after="0"/>
      </w:pPr>
      <w:r>
        <w:rPr/>
        <w:t xml:space="preserve">三、跨喜马拉雅通道</w:t>
      </w:r>
    </w:p>
    <w:p>
      <w:pPr>
        <w:spacing w:before="75" w:after="0"/>
      </w:pPr>
      <w:r>
        <w:rPr>
          <w:b w:val="1"/>
          <w:bCs w:val="1"/>
        </w:rPr>
        <w:t xml:space="preserve">第九章 气候地缘政治</w:t>
      </w:r>
    </w:p>
    <w:p>
      <w:pPr>
        <w:spacing w:before="75" w:after="0"/>
      </w:pPr>
      <w:r>
        <w:rPr/>
        <w:t xml:space="preserve">第一节 碳边界机制应对</w:t>
      </w:r>
    </w:p>
    <w:p>
      <w:pPr>
        <w:spacing w:before="75" w:after="0"/>
      </w:pPr>
      <w:r>
        <w:rPr/>
        <w:t xml:space="preserve">一、欧盟cbam应对策略</w:t>
      </w:r>
    </w:p>
    <w:p>
      <w:pPr>
        <w:spacing w:before="75" w:after="0"/>
      </w:pPr>
      <w:r>
        <w:rPr/>
        <w:t xml:space="preserve">二、绿色技术壁垒</w:t>
      </w:r>
    </w:p>
    <w:p>
      <w:pPr>
        <w:spacing w:before="75" w:after="0"/>
      </w:pPr>
      <w:r>
        <w:rPr/>
        <w:t xml:space="preserve">三、碳关税联盟趋势</w:t>
      </w:r>
    </w:p>
    <w:p>
      <w:pPr>
        <w:spacing w:before="75" w:after="0"/>
      </w:pPr>
      <w:r>
        <w:rPr/>
        <w:t xml:space="preserve">第二节 气候融资竞争</w:t>
      </w:r>
    </w:p>
    <w:p>
      <w:pPr>
        <w:spacing w:before="75" w:after="0"/>
      </w:pPr>
      <w:r>
        <w:rPr/>
        <w:t xml:space="preserve">一、全球碳定价机制</w:t>
      </w:r>
    </w:p>
    <w:p>
      <w:pPr>
        <w:spacing w:before="75" w:after="0"/>
      </w:pPr>
      <w:r>
        <w:rPr/>
        <w:t xml:space="preserve">二、绿色债券市场</w:t>
      </w:r>
    </w:p>
    <w:p>
      <w:pPr>
        <w:spacing w:before="75" w:after="0"/>
      </w:pPr>
      <w:r>
        <w:rPr/>
        <w:t xml:space="preserve">三、损失与损害补偿机制</w:t>
      </w:r>
    </w:p>
    <w:p>
      <w:pPr>
        <w:spacing w:before="75" w:after="0"/>
      </w:pPr>
      <w:r>
        <w:rPr/>
        <w:t xml:space="preserve">第三节 生态安全</w:t>
      </w:r>
    </w:p>
    <w:p>
      <w:pPr>
        <w:spacing w:before="75" w:after="0"/>
      </w:pPr>
      <w:r>
        <w:rPr/>
        <w:t xml:space="preserve">一、跨境污染协同治理</w:t>
      </w:r>
    </w:p>
    <w:p>
      <w:pPr>
        <w:spacing w:before="75" w:after="0"/>
      </w:pPr>
      <w:r>
        <w:rPr/>
        <w:t xml:space="preserve">二、荒漠化防治合作</w:t>
      </w:r>
    </w:p>
    <w:p>
      <w:pPr>
        <w:spacing w:before="75" w:after="0"/>
      </w:pPr>
      <w:r>
        <w:rPr/>
        <w:t xml:space="preserve">三、生物多样性保护</w:t>
      </w:r>
    </w:p>
    <w:p>
      <w:pPr>
        <w:spacing w:before="75" w:after="0"/>
      </w:pPr>
      <w:r>
        <w:rPr>
          <w:b w:val="1"/>
          <w:bCs w:val="1"/>
        </w:rPr>
        <w:t xml:space="preserve">第十章 金融货币博弈</w:t>
      </w:r>
    </w:p>
    <w:p>
      <w:pPr>
        <w:spacing w:before="75" w:after="0"/>
      </w:pPr>
      <w:r>
        <w:rPr/>
        <w:t xml:space="preserve">第一节 离岸人民币枢纽布局</w:t>
      </w:r>
    </w:p>
    <w:p>
      <w:pPr>
        <w:spacing w:before="75" w:after="0"/>
      </w:pPr>
      <w:r>
        <w:rPr/>
        <w:t xml:space="preserve">一、香港国际金融中心强化</w:t>
      </w:r>
    </w:p>
    <w:p>
      <w:pPr>
        <w:spacing w:before="75" w:after="0"/>
      </w:pPr>
      <w:r>
        <w:rPr/>
        <w:t xml:space="preserve">二、中东市场突破</w:t>
      </w:r>
    </w:p>
    <w:p>
      <w:pPr>
        <w:spacing w:before="75" w:after="0"/>
      </w:pPr>
      <w:r>
        <w:rPr/>
        <w:t xml:space="preserve">三、拉美区域布局</w:t>
      </w:r>
    </w:p>
    <w:p>
      <w:pPr>
        <w:spacing w:before="75" w:after="0"/>
      </w:pPr>
      <w:r>
        <w:rPr/>
        <w:t xml:space="preserve">第二节 多边开发银行战略</w:t>
      </w:r>
    </w:p>
    <w:p>
      <w:pPr>
        <w:spacing w:before="75" w:after="0"/>
      </w:pPr>
      <w:r>
        <w:rPr/>
        <w:t xml:space="preserve">一、新开发银行(金砖银行)扩容</w:t>
      </w:r>
    </w:p>
    <w:p>
      <w:pPr>
        <w:spacing w:before="75" w:after="0"/>
      </w:pPr>
      <w:r>
        <w:rPr/>
        <w:t xml:space="preserve">二、亚投行治理改革</w:t>
      </w:r>
    </w:p>
    <w:p>
      <w:pPr>
        <w:spacing w:before="75" w:after="0"/>
      </w:pPr>
      <w:r>
        <w:rPr/>
        <w:t xml:space="preserve">三、上合组织开发银行构想</w:t>
      </w:r>
    </w:p>
    <w:p>
      <w:pPr>
        <w:spacing w:before="75" w:after="0"/>
      </w:pPr>
      <w:r>
        <w:rPr/>
        <w:t xml:space="preserve">第三节 支付系统突围</w:t>
      </w:r>
    </w:p>
    <w:p>
      <w:pPr>
        <w:spacing w:before="75" w:after="0"/>
      </w:pPr>
      <w:r>
        <w:rPr/>
        <w:t xml:space="preserve">一、cips系统国际化</w:t>
      </w:r>
    </w:p>
    <w:p>
      <w:pPr>
        <w:spacing w:before="75" w:after="0"/>
      </w:pPr>
      <w:r>
        <w:rPr/>
        <w:t xml:space="preserve">二、多边央行数字货币桥</w:t>
      </w:r>
    </w:p>
    <w:p>
      <w:pPr>
        <w:spacing w:before="75" w:after="0"/>
      </w:pPr>
      <w:r>
        <w:rPr/>
        <w:t xml:space="preserve">三、战略黄金储备作用</w:t>
      </w:r>
    </w:p>
    <w:p>
      <w:pPr>
        <w:spacing w:before="75" w:after="0"/>
      </w:pPr>
      <w:r>
        <w:rPr>
          <w:b w:val="1"/>
          <w:bCs w:val="1"/>
        </w:rPr>
        <w:t xml:space="preserve">第十一章 技术地缘联盟构建</w:t>
      </w:r>
    </w:p>
    <w:p>
      <w:pPr>
        <w:spacing w:before="75" w:after="0"/>
      </w:pPr>
      <w:r>
        <w:rPr/>
        <w:t xml:space="preserve">第一节 半导体产业链联盟</w:t>
      </w:r>
    </w:p>
    <w:p>
      <w:pPr>
        <w:spacing w:before="75" w:after="0"/>
      </w:pPr>
      <w:r>
        <w:rPr/>
        <w:t xml:space="preserve">一、设备材料技术突破</w:t>
      </w:r>
    </w:p>
    <w:p>
      <w:pPr>
        <w:spacing w:before="75" w:after="0"/>
      </w:pPr>
      <w:r>
        <w:rPr/>
        <w:t xml:space="preserve">二、全球人才虹吸计划</w:t>
      </w:r>
    </w:p>
    <w:p>
      <w:pPr>
        <w:spacing w:before="75" w:after="0"/>
      </w:pPr>
      <w:r>
        <w:rPr/>
        <w:t xml:space="preserve">三、技术解密与创新机制</w:t>
      </w:r>
    </w:p>
    <w:p>
      <w:pPr>
        <w:spacing w:before="75" w:after="0"/>
      </w:pPr>
      <w:r>
        <w:rPr/>
        <w:t xml:space="preserve">第二节 新能源共同体</w:t>
      </w:r>
    </w:p>
    <w:p>
      <w:pPr>
        <w:spacing w:before="75" w:after="0"/>
      </w:pPr>
      <w:r>
        <w:rPr/>
        <w:t xml:space="preserve">一、光伏产业贸易圈</w:t>
      </w:r>
    </w:p>
    <w:p>
      <w:pPr>
        <w:spacing w:before="75" w:after="0"/>
      </w:pPr>
      <w:r>
        <w:rPr/>
        <w:t xml:space="preserve">二、储能技术合作</w:t>
      </w:r>
    </w:p>
    <w:p>
      <w:pPr>
        <w:spacing w:before="75" w:after="0"/>
      </w:pPr>
      <w:r>
        <w:rPr/>
        <w:t xml:space="preserve">三、核聚变国际协作</w:t>
      </w:r>
    </w:p>
    <w:p>
      <w:pPr>
        <w:spacing w:before="75" w:after="0"/>
      </w:pPr>
      <w:r>
        <w:rPr/>
        <w:t xml:space="preserve">第三节 太空竞争与合作</w:t>
      </w:r>
    </w:p>
    <w:p>
      <w:pPr>
        <w:spacing w:before="75" w:after="0"/>
      </w:pPr>
      <w:r>
        <w:rPr/>
        <w:t xml:space="preserve">一、月球资源开发规则</w:t>
      </w:r>
    </w:p>
    <w:p>
      <w:pPr>
        <w:spacing w:before="75" w:after="0"/>
      </w:pPr>
      <w:r>
        <w:rPr/>
        <w:t xml:space="preserve">二、低轨卫星网络竞争</w:t>
      </w:r>
    </w:p>
    <w:p>
      <w:pPr>
        <w:spacing w:before="75" w:after="0"/>
      </w:pPr>
      <w:r>
        <w:rPr/>
        <w:t xml:space="preserve">三、深空探测合作</w:t>
      </w:r>
    </w:p>
    <w:p>
      <w:pPr>
        <w:spacing w:before="75" w:after="0"/>
      </w:pPr>
      <w:r>
        <w:rPr>
          <w:b w:val="1"/>
          <w:bCs w:val="1"/>
        </w:rPr>
        <w:t xml:space="preserve">第十二章 区域战略纵深拓展</w:t>
      </w:r>
    </w:p>
    <w:p>
      <w:pPr>
        <w:spacing w:before="75" w:after="0"/>
      </w:pPr>
      <w:r>
        <w:rPr/>
        <w:t xml:space="preserve">第一节 东南亚深度融合</w:t>
      </w:r>
    </w:p>
    <w:p>
      <w:pPr>
        <w:spacing w:before="75" w:after="0"/>
      </w:pPr>
      <w:r>
        <w:rPr/>
        <w:t xml:space="preserve">一、产业链备份基地</w:t>
      </w:r>
    </w:p>
    <w:p>
      <w:pPr>
        <w:spacing w:before="75" w:after="0"/>
      </w:pPr>
      <w:r>
        <w:rPr/>
        <w:t xml:space="preserve">二、澜湄合作机制深化</w:t>
      </w:r>
    </w:p>
    <w:p>
      <w:pPr>
        <w:spacing w:before="75" w:after="0"/>
      </w:pPr>
      <w:r>
        <w:rPr/>
        <w:t xml:space="preserve">三、文化认同构建</w:t>
      </w:r>
    </w:p>
    <w:p>
      <w:pPr>
        <w:spacing w:before="75" w:after="0"/>
      </w:pPr>
      <w:r>
        <w:rPr/>
        <w:t xml:space="preserve">第二节 中东战略破局</w:t>
      </w:r>
    </w:p>
    <w:p>
      <w:pPr>
        <w:spacing w:before="75" w:after="0"/>
      </w:pPr>
      <w:r>
        <w:rPr/>
        <w:t xml:space="preserve">一、石油人民币结算</w:t>
      </w:r>
    </w:p>
    <w:p>
      <w:pPr>
        <w:spacing w:before="75" w:after="0"/>
      </w:pPr>
      <w:r>
        <w:rPr/>
        <w:t xml:space="preserve">二、军工技术合作</w:t>
      </w:r>
    </w:p>
    <w:p>
      <w:pPr>
        <w:spacing w:before="75" w:after="0"/>
      </w:pPr>
      <w:r>
        <w:rPr/>
        <w:t xml:space="preserve">三、宗教文化平衡</w:t>
      </w:r>
    </w:p>
    <w:p>
      <w:pPr>
        <w:spacing w:before="75" w:after="0"/>
      </w:pPr>
      <w:r>
        <w:rPr/>
        <w:t xml:space="preserve">第三节 非洲战略深耕</w:t>
      </w:r>
    </w:p>
    <w:p>
      <w:pPr>
        <w:spacing w:before="75" w:after="0"/>
      </w:pPr>
      <w:r>
        <w:rPr/>
        <w:t xml:space="preserve">一、承接产业转移</w:t>
      </w:r>
    </w:p>
    <w:p>
      <w:pPr>
        <w:spacing w:before="75" w:after="0"/>
      </w:pPr>
      <w:r>
        <w:rPr/>
        <w:t xml:space="preserve">二、医疗健康外交</w:t>
      </w:r>
    </w:p>
    <w:p>
      <w:pPr>
        <w:spacing w:before="75" w:after="0"/>
      </w:pPr>
      <w:r>
        <w:rPr/>
        <w:t xml:space="preserve">三、数字基础设施建设</w:t>
      </w:r>
    </w:p>
    <w:p>
      <w:pPr>
        <w:spacing w:before="75" w:after="0"/>
      </w:pPr>
      <w:r>
        <w:rPr>
          <w:b w:val="1"/>
          <w:bCs w:val="1"/>
        </w:rPr>
        <w:t xml:space="preserve">第十三章 对欧美应对策略</w:t>
      </w:r>
    </w:p>
    <w:p>
      <w:pPr>
        <w:spacing w:before="75" w:after="0"/>
      </w:pPr>
      <w:r>
        <w:rPr/>
        <w:t xml:space="preserve">第一节 技术遏制反制</w:t>
      </w:r>
    </w:p>
    <w:p>
      <w:pPr>
        <w:spacing w:before="75" w:after="0"/>
      </w:pPr>
      <w:r>
        <w:rPr/>
        <w:t xml:space="preserve">一、应对长臂管辖</w:t>
      </w:r>
    </w:p>
    <w:p>
      <w:pPr>
        <w:spacing w:before="75" w:after="0"/>
      </w:pPr>
      <w:r>
        <w:rPr/>
        <w:t xml:space="preserve">二、专利壁垒突围</w:t>
      </w:r>
    </w:p>
    <w:p>
      <w:pPr>
        <w:spacing w:before="75" w:after="0"/>
      </w:pPr>
      <w:r>
        <w:rPr/>
        <w:t xml:space="preserve">三、高端人才回流</w:t>
      </w:r>
    </w:p>
    <w:p>
      <w:pPr>
        <w:spacing w:before="75" w:after="0"/>
      </w:pPr>
      <w:r>
        <w:rPr/>
        <w:t xml:space="preserve">第二节 市场多元化替代</w:t>
      </w:r>
    </w:p>
    <w:p>
      <w:pPr>
        <w:spacing w:before="75" w:after="0"/>
      </w:pPr>
      <w:r>
        <w:rPr/>
        <w:t xml:space="preserve">一、新兴市场开拓</w:t>
      </w:r>
    </w:p>
    <w:p>
      <w:pPr>
        <w:spacing w:before="75" w:after="0"/>
      </w:pPr>
      <w:r>
        <w:rPr/>
        <w:t xml:space="preserve">二、中国标准输出</w:t>
      </w:r>
    </w:p>
    <w:p>
      <w:pPr>
        <w:spacing w:before="75" w:after="0"/>
      </w:pPr>
      <w:r>
        <w:rPr/>
        <w:t xml:space="preserve">三、本地化生产布局</w:t>
      </w:r>
    </w:p>
    <w:p>
      <w:pPr>
        <w:spacing w:before="75" w:after="0"/>
      </w:pPr>
      <w:r>
        <w:rPr/>
        <w:t xml:space="preserve">第三节 国际规则博弈</w:t>
      </w:r>
    </w:p>
    <w:p>
      <w:pPr>
        <w:spacing w:before="75" w:after="0"/>
      </w:pPr>
      <w:r>
        <w:rPr/>
        <w:t xml:space="preserve">一、推动wto改革</w:t>
      </w:r>
    </w:p>
    <w:p>
      <w:pPr>
        <w:spacing w:before="75" w:after="0"/>
      </w:pPr>
      <w:r>
        <w:rPr/>
        <w:t xml:space="preserve">二、投资者-国家争端解决(isds)机制改革</w:t>
      </w:r>
    </w:p>
    <w:p>
      <w:pPr>
        <w:spacing w:before="75" w:after="0"/>
      </w:pPr>
      <w:r>
        <w:rPr/>
        <w:t xml:space="preserve">三、国企竞争政策对话</w:t>
      </w:r>
    </w:p>
    <w:p>
      <w:pPr>
        <w:spacing w:before="75" w:after="0"/>
      </w:pPr>
      <w:r>
        <w:rPr>
          <w:b w:val="1"/>
          <w:bCs w:val="1"/>
        </w:rPr>
        <w:t xml:space="preserve">第十四章 复合风险预警体系</w:t>
      </w:r>
    </w:p>
    <w:p>
      <w:pPr>
        <w:spacing w:before="75" w:after="0"/>
      </w:pPr>
      <w:r>
        <w:rPr/>
        <w:t xml:space="preserve">第一节 制裁工具箱分析</w:t>
      </w:r>
    </w:p>
    <w:p>
      <w:pPr>
        <w:spacing w:before="75" w:after="0"/>
      </w:pPr>
      <w:r>
        <w:rPr/>
        <w:t xml:space="preserve">一、金融制裁与反制</w:t>
      </w:r>
    </w:p>
    <w:p>
      <w:pPr>
        <w:spacing w:before="75" w:after="0"/>
      </w:pPr>
      <w:r>
        <w:rPr/>
        <w:t xml:space="preserve">二、技术封锁与突破</w:t>
      </w:r>
    </w:p>
    <w:p>
      <w:pPr>
        <w:spacing w:before="75" w:after="0"/>
      </w:pPr>
      <w:r>
        <w:rPr/>
        <w:t xml:space="preserve">三、航运阻断与保障</w:t>
      </w:r>
    </w:p>
    <w:p>
      <w:pPr>
        <w:spacing w:before="75" w:after="0"/>
      </w:pPr>
      <w:r>
        <w:rPr/>
        <w:t xml:space="preserve">第二节 冲突热点研判</w:t>
      </w:r>
    </w:p>
    <w:p>
      <w:pPr>
        <w:spacing w:before="75" w:after="0"/>
      </w:pPr>
      <w:r>
        <w:rPr/>
        <w:t xml:space="preserve">一、台海供应链风险</w:t>
      </w:r>
    </w:p>
    <w:p>
      <w:pPr>
        <w:spacing w:before="75" w:after="0"/>
      </w:pPr>
      <w:r>
        <w:rPr/>
        <w:t xml:space="preserve">二、马六甲困局破解</w:t>
      </w:r>
    </w:p>
    <w:p>
      <w:pPr>
        <w:spacing w:before="75" w:after="0"/>
      </w:pPr>
      <w:r>
        <w:rPr/>
        <w:t xml:space="preserve">三、中印边境局势</w:t>
      </w:r>
    </w:p>
    <w:p>
      <w:pPr>
        <w:spacing w:before="75" w:after="0"/>
      </w:pPr>
      <w:r>
        <w:rPr/>
        <w:t xml:space="preserve">第三节 复合型危机管理</w:t>
      </w:r>
    </w:p>
    <w:p>
      <w:pPr>
        <w:spacing w:before="75" w:after="0"/>
      </w:pPr>
      <w:r>
        <w:rPr/>
        <w:t xml:space="preserve">一、能源-粮食危机联动</w:t>
      </w:r>
    </w:p>
    <w:p>
      <w:pPr>
        <w:spacing w:before="75" w:after="0"/>
      </w:pPr>
      <w:r>
        <w:rPr/>
        <w:t xml:space="preserve">二、气候难民潮冲击</w:t>
      </w:r>
    </w:p>
    <w:p>
      <w:pPr>
        <w:spacing w:before="75" w:after="0"/>
      </w:pPr>
      <w:r>
        <w:rPr/>
        <w:t xml:space="preserve">三、网络空间战争风险</w:t>
      </w:r>
    </w:p>
    <w:p>
      <w:pPr>
        <w:spacing w:before="75" w:after="0"/>
      </w:pPr>
      <w:r>
        <w:rPr>
          <w:b w:val="1"/>
          <w:bCs w:val="1"/>
        </w:rPr>
        <w:t xml:space="preserve">第十五章 国际规则话语权争夺</w:t>
      </w:r>
    </w:p>
    <w:p>
      <w:pPr>
        <w:spacing w:before="75" w:after="0"/>
      </w:pPr>
      <w:r>
        <w:rPr/>
        <w:t xml:space="preserve">第一节 多边机制改革</w:t>
      </w:r>
    </w:p>
    <w:p>
      <w:pPr>
        <w:spacing w:before="75" w:after="0"/>
      </w:pPr>
      <w:r>
        <w:rPr/>
        <w:t xml:space="preserve">一、联合国体系改革</w:t>
      </w:r>
    </w:p>
    <w:p>
      <w:pPr>
        <w:spacing w:before="75" w:after="0"/>
      </w:pPr>
      <w:r>
        <w:rPr/>
        <w:t xml:space="preserve">二、世界贸易组织改革</w:t>
      </w:r>
    </w:p>
    <w:p>
      <w:pPr>
        <w:spacing w:before="75" w:after="0"/>
      </w:pPr>
      <w:r>
        <w:rPr/>
        <w:t xml:space="preserve">三、国际货币基金组织份额改革</w:t>
      </w:r>
    </w:p>
    <w:p>
      <w:pPr>
        <w:spacing w:before="75" w:after="0"/>
      </w:pPr>
      <w:r>
        <w:rPr/>
        <w:t xml:space="preserve">第二节 新兴机制创设</w:t>
      </w:r>
    </w:p>
    <w:p>
      <w:pPr>
        <w:spacing w:before="75" w:after="0"/>
      </w:pPr>
      <w:r>
        <w:rPr/>
        <w:t xml:space="preserve">一、全球发展倡议落实</w:t>
      </w:r>
    </w:p>
    <w:p>
      <w:pPr>
        <w:spacing w:before="75" w:after="0"/>
      </w:pPr>
      <w:r>
        <w:rPr/>
        <w:t xml:space="preserve">二、区域安全对话机制</w:t>
      </w:r>
    </w:p>
    <w:p>
      <w:pPr>
        <w:spacing w:before="75" w:after="0"/>
      </w:pPr>
      <w:r>
        <w:rPr/>
        <w:t xml:space="preserve">三、文明间对话联盟</w:t>
      </w:r>
    </w:p>
    <w:p>
      <w:pPr>
        <w:spacing w:before="75" w:after="0"/>
      </w:pPr>
      <w:r>
        <w:rPr/>
        <w:t xml:space="preserve">第三节 法律斗争前沿</w:t>
      </w:r>
    </w:p>
    <w:p>
      <w:pPr>
        <w:spacing w:before="75" w:after="0"/>
      </w:pPr>
      <w:r>
        <w:rPr/>
        <w:t xml:space="preserve">一、国际仲裁应对</w:t>
      </w:r>
    </w:p>
    <w:p>
      <w:pPr>
        <w:spacing w:before="75" w:after="0"/>
      </w:pPr>
      <w:r>
        <w:rPr/>
        <w:t xml:space="preserve">二、反制长臂管辖</w:t>
      </w:r>
    </w:p>
    <w:p>
      <w:pPr>
        <w:spacing w:before="75" w:after="0"/>
      </w:pPr>
      <w:r>
        <w:rPr/>
        <w:t xml:space="preserve">三、海洋法公约解释权</w:t>
      </w:r>
    </w:p>
    <w:p>
      <w:pPr>
        <w:spacing w:before="75" w:after="0"/>
      </w:pPr>
      <w:r>
        <w:rPr>
          <w:b w:val="1"/>
          <w:bCs w:val="1"/>
        </w:rPr>
        <w:t xml:space="preserve">第十六章 边疆经济带建设</w:t>
      </w:r>
    </w:p>
    <w:p>
      <w:pPr>
        <w:spacing w:before="75" w:after="0"/>
      </w:pPr>
      <w:r>
        <w:rPr/>
        <w:t xml:space="preserve">第一节 陆疆开放枢纽</w:t>
      </w:r>
    </w:p>
    <w:p>
      <w:pPr>
        <w:spacing w:before="75" w:after="0"/>
      </w:pPr>
      <w:r>
        <w:rPr/>
        <w:t xml:space="preserve">一、新疆-中亚经济走廊</w:t>
      </w:r>
    </w:p>
    <w:p>
      <w:pPr>
        <w:spacing w:before="75" w:after="0"/>
      </w:pPr>
      <w:r>
        <w:rPr/>
        <w:t xml:space="preserve">二、东北亚区域合作</w:t>
      </w:r>
    </w:p>
    <w:p>
      <w:pPr>
        <w:spacing w:before="75" w:after="0"/>
      </w:pPr>
      <w:r>
        <w:rPr/>
        <w:t xml:space="preserve">三、云南-缅甸经济通道</w:t>
      </w:r>
    </w:p>
    <w:p>
      <w:pPr>
        <w:spacing w:before="75" w:after="0"/>
      </w:pPr>
      <w:r>
        <w:rPr/>
        <w:t xml:space="preserve">第二节 海疆开发战略</w:t>
      </w:r>
    </w:p>
    <w:p>
      <w:pPr>
        <w:spacing w:before="75" w:after="0"/>
      </w:pPr>
      <w:r>
        <w:rPr/>
        <w:t xml:space="preserve">一、岛礁可持续发展经济</w:t>
      </w:r>
    </w:p>
    <w:p>
      <w:pPr>
        <w:spacing w:before="75" w:after="0"/>
      </w:pPr>
      <w:r>
        <w:rPr/>
        <w:t xml:space="preserve">二、远海保障基地建设</w:t>
      </w:r>
    </w:p>
    <w:p>
      <w:pPr>
        <w:spacing w:before="75" w:after="0"/>
      </w:pPr>
      <w:r>
        <w:rPr/>
        <w:t xml:space="preserve">三、滨海城市带开放</w:t>
      </w:r>
    </w:p>
    <w:p>
      <w:pPr>
        <w:spacing w:before="75" w:after="0"/>
      </w:pPr>
      <w:r>
        <w:rPr/>
        <w:t xml:space="preserve">第三节 空天边疆拓展</w:t>
      </w:r>
    </w:p>
    <w:p>
      <w:pPr>
        <w:spacing w:before="75" w:after="0"/>
      </w:pPr>
      <w:r>
        <w:rPr/>
        <w:t xml:space="preserve">一、临近空间开发利用</w:t>
      </w:r>
    </w:p>
    <w:p>
      <w:pPr>
        <w:spacing w:before="75" w:after="0"/>
      </w:pPr>
      <w:r>
        <w:rPr/>
        <w:t xml:space="preserve">二、太空资源权益</w:t>
      </w:r>
    </w:p>
    <w:p>
      <w:pPr>
        <w:spacing w:before="75" w:after="0"/>
      </w:pPr>
      <w:r>
        <w:rPr/>
        <w:t xml:space="preserve">三、无线电频谱争夺</w:t>
      </w:r>
    </w:p>
    <w:p>
      <w:pPr>
        <w:spacing w:before="75" w:after="0"/>
      </w:pPr>
      <w:r>
        <w:rPr>
          <w:b w:val="1"/>
          <w:bCs w:val="1"/>
        </w:rPr>
        <w:t xml:space="preserve">第十七章 企业国际化战略升级</w:t>
      </w:r>
    </w:p>
    <w:p>
      <w:pPr>
        <w:spacing w:before="75" w:after="0"/>
      </w:pPr>
      <w:r>
        <w:rPr/>
        <w:t xml:space="preserve">第一节 风险管控体系</w:t>
      </w:r>
    </w:p>
    <w:p>
      <w:pPr>
        <w:spacing w:before="75" w:after="0"/>
      </w:pPr>
      <w:r>
        <w:rPr/>
        <w:t xml:space="preserve">一、国别风险评估</w:t>
      </w:r>
    </w:p>
    <w:p>
      <w:pPr>
        <w:spacing w:before="75" w:after="0"/>
      </w:pPr>
      <w:r>
        <w:rPr/>
        <w:t xml:space="preserve">二、全面合规管理</w:t>
      </w:r>
    </w:p>
    <w:p>
      <w:pPr>
        <w:spacing w:before="75" w:after="0"/>
      </w:pPr>
      <w:r>
        <w:rPr/>
        <w:t xml:space="preserve">三、突发事件应急预案</w:t>
      </w:r>
    </w:p>
    <w:p>
      <w:pPr>
        <w:spacing w:before="75" w:after="0"/>
      </w:pPr>
      <w:r>
        <w:rPr/>
        <w:t xml:space="preserve">第二节 深度本土化战略</w:t>
      </w:r>
    </w:p>
    <w:p>
      <w:pPr>
        <w:spacing w:before="75" w:after="0"/>
      </w:pPr>
      <w:r>
        <w:rPr/>
        <w:t xml:space="preserve">一、文化融合策略</w:t>
      </w:r>
    </w:p>
    <w:p>
      <w:pPr>
        <w:spacing w:before="75" w:after="0"/>
      </w:pPr>
      <w:r>
        <w:rPr/>
        <w:t xml:space="preserve">二、本地化雇佣与采购</w:t>
      </w:r>
    </w:p>
    <w:p>
      <w:pPr>
        <w:spacing w:before="75" w:after="0"/>
      </w:pPr>
      <w:r>
        <w:rPr/>
        <w:t xml:space="preserve">三、履行社区责任</w:t>
      </w:r>
    </w:p>
    <w:p>
      <w:pPr>
        <w:spacing w:before="75" w:after="0"/>
      </w:pPr>
      <w:r>
        <w:rPr/>
        <w:t xml:space="preserve">第三节 全球产业链布局优化</w:t>
      </w:r>
    </w:p>
    <w:p>
      <w:pPr>
        <w:spacing w:before="75" w:after="0"/>
      </w:pPr>
      <w:r>
        <w:rPr/>
        <w:t xml:space="preserve">一、区域总部中心设置</w:t>
      </w:r>
    </w:p>
    <w:p>
      <w:pPr>
        <w:spacing w:before="75" w:after="0"/>
      </w:pPr>
      <w:r>
        <w:rPr/>
        <w:t xml:space="preserve">二、技术合作模式创新</w:t>
      </w:r>
    </w:p>
    <w:p>
      <w:pPr>
        <w:spacing w:before="75" w:after="0"/>
      </w:pPr>
      <w:r>
        <w:rPr/>
        <w:t xml:space="preserve">三、战略性并购策略</w:t>
      </w:r>
    </w:p>
    <w:p>
      <w:pPr>
        <w:spacing w:before="75" w:after="0"/>
      </w:pPr>
      <w:r>
        <w:rPr>
          <w:b w:val="1"/>
          <w:bCs w:val="1"/>
        </w:rPr>
        <w:t xml:space="preserve">第十八章 全球人才竞争战略</w:t>
      </w:r>
    </w:p>
    <w:p>
      <w:pPr>
        <w:spacing w:before="75" w:after="0"/>
      </w:pPr>
      <w:r>
        <w:rPr/>
        <w:t xml:space="preserve">第一节 科技人才流动</w:t>
      </w:r>
    </w:p>
    <w:p>
      <w:pPr>
        <w:spacing w:before="75" w:after="0"/>
      </w:pPr>
      <w:r>
        <w:rPr/>
        <w:t xml:space="preserve">一、顶尖科学家引进</w:t>
      </w:r>
    </w:p>
    <w:p>
      <w:pPr>
        <w:spacing w:before="75" w:after="0"/>
      </w:pPr>
      <w:r>
        <w:rPr/>
        <w:t xml:space="preserve">二、工程师红利释放</w:t>
      </w:r>
    </w:p>
    <w:p>
      <w:pPr>
        <w:spacing w:before="75" w:after="0"/>
      </w:pPr>
      <w:r>
        <w:rPr/>
        <w:t xml:space="preserve">三、留学生战略布局</w:t>
      </w:r>
    </w:p>
    <w:p>
      <w:pPr>
        <w:spacing w:before="75" w:after="0"/>
      </w:pPr>
      <w:r>
        <w:rPr/>
        <w:t xml:space="preserve">第二节 新型智库建设</w:t>
      </w:r>
    </w:p>
    <w:p>
      <w:pPr>
        <w:spacing w:before="75" w:after="0"/>
      </w:pPr>
      <w:r>
        <w:rPr/>
        <w:t xml:space="preserve">一、区域国别深入研究</w:t>
      </w:r>
    </w:p>
    <w:p>
      <w:pPr>
        <w:spacing w:before="75" w:after="0"/>
      </w:pPr>
      <w:r>
        <w:rPr/>
        <w:t xml:space="preserve">二、风险预测能力提升</w:t>
      </w:r>
    </w:p>
    <w:p>
      <w:pPr>
        <w:spacing w:before="75" w:after="0"/>
      </w:pPr>
      <w:r>
        <w:rPr/>
        <w:t xml:space="preserve">三、文化传播能力建设</w:t>
      </w:r>
    </w:p>
    <w:p>
      <w:pPr>
        <w:spacing w:before="75" w:after="0"/>
      </w:pPr>
      <w:r>
        <w:rPr/>
        <w:t xml:space="preserve">第三节 技能外交</w:t>
      </w:r>
    </w:p>
    <w:p>
      <w:pPr>
        <w:spacing w:before="75" w:after="0"/>
      </w:pPr>
      <w:r>
        <w:rPr/>
        <w:t xml:space="preserve">一、职业教育标准输出</w:t>
      </w:r>
    </w:p>
    <w:p>
      <w:pPr>
        <w:spacing w:before="75" w:after="0"/>
      </w:pPr>
      <w:r>
        <w:rPr/>
        <w:t xml:space="preserve">二、专业技术培训</w:t>
      </w:r>
    </w:p>
    <w:p>
      <w:pPr>
        <w:spacing w:before="75" w:after="0"/>
      </w:pPr>
      <w:r>
        <w:rPr/>
        <w:t xml:space="preserve">三、技术移民政策优化</w:t>
      </w:r>
    </w:p>
    <w:p>
      <w:pPr>
        <w:spacing w:before="75" w:after="0"/>
      </w:pPr>
      <w:r>
        <w:rPr>
          <w:b w:val="1"/>
          <w:bCs w:val="1"/>
        </w:rPr>
        <w:t xml:space="preserve">第十九章 “十五五”时期战略展望</w:t>
      </w:r>
    </w:p>
    <w:p>
      <w:pPr>
        <w:spacing w:before="75" w:after="0"/>
      </w:pPr>
      <w:r>
        <w:rPr/>
        <w:t xml:space="preserve">第一节 发展情景预测</w:t>
      </w:r>
    </w:p>
    <w:p>
      <w:pPr>
        <w:spacing w:before="75" w:after="0"/>
      </w:pPr>
      <w:r>
        <w:rPr/>
        <w:t xml:space="preserve">一、有限脱钩情景</w:t>
      </w:r>
    </w:p>
    <w:p>
      <w:pPr>
        <w:spacing w:before="75" w:after="0"/>
      </w:pPr>
      <w:r>
        <w:rPr/>
        <w:t xml:space="preserve">二、气候同盟情景</w:t>
      </w:r>
    </w:p>
    <w:p>
      <w:pPr>
        <w:spacing w:before="75" w:after="0"/>
      </w:pPr>
      <w:r>
        <w:rPr/>
        <w:t xml:space="preserve">三、多极平衡情景</w:t>
      </w:r>
    </w:p>
    <w:p>
      <w:pPr>
        <w:spacing w:before="75" w:after="0"/>
      </w:pPr>
      <w:r>
        <w:rPr/>
        <w:t xml:space="preserve">第二节 核心能力建设</w:t>
      </w:r>
    </w:p>
    <w:p>
      <w:pPr>
        <w:spacing w:before="75" w:after="0"/>
      </w:pPr>
      <w:r>
        <w:rPr/>
        <w:t xml:space="preserve">一、战略资源储备体系</w:t>
      </w:r>
    </w:p>
    <w:p>
      <w:pPr>
        <w:spacing w:before="75" w:after="0"/>
      </w:pPr>
      <w:r>
        <w:rPr/>
        <w:t xml:space="preserve">二、国家危机响应能力</w:t>
      </w:r>
    </w:p>
    <w:p>
      <w:pPr>
        <w:spacing w:before="75" w:after="0"/>
      </w:pPr>
      <w:r>
        <w:rPr/>
        <w:t xml:space="preserve">三、国际规则塑造能力</w:t>
      </w:r>
    </w:p>
    <w:p>
      <w:pPr>
        <w:spacing w:before="75" w:after="0"/>
      </w:pPr>
      <w:r>
        <w:rPr/>
        <w:t xml:space="preserve">第三节 战略目标体系</w:t>
      </w:r>
    </w:p>
    <w:p>
      <w:pPr>
        <w:spacing w:before="75" w:after="0"/>
      </w:pPr>
      <w:r>
        <w:rPr/>
        <w:t xml:space="preserve">一、关键技术自主可控目标</w:t>
      </w:r>
    </w:p>
    <w:p>
      <w:pPr>
        <w:spacing w:before="75" w:after="0"/>
      </w:pPr>
      <w:r>
        <w:rPr/>
        <w:t xml:space="preserve">二、人民币国际储备占比目标</w:t>
      </w:r>
    </w:p>
    <w:p>
      <w:pPr>
        <w:spacing w:before="75" w:after="0"/>
      </w:pPr>
      <w:r>
        <w:rPr/>
        <w:t xml:space="preserve">三、全球贸易枢纽地位目标</w:t>
      </w:r>
    </w:p>
    <w:p>
      <w:pPr>
        <w:spacing w:before="75" w:after="0"/>
      </w:pPr>
      <w:r>
        <w:rPr>
          <w:b w:val="1"/>
          <w:bCs w:val="1"/>
        </w:rPr>
        <w:t xml:space="preserve">第二十章 战略实施路径</w:t>
      </w:r>
    </w:p>
    <w:p>
      <w:pPr>
        <w:spacing w:before="75" w:after="0"/>
      </w:pPr>
      <w:r>
        <w:rPr/>
        <w:t xml:space="preserve">第一节 国家层面行动</w:t>
      </w:r>
    </w:p>
    <w:p>
      <w:pPr>
        <w:spacing w:before="75" w:after="0"/>
      </w:pPr>
      <w:r>
        <w:rPr/>
        <w:t xml:space="preserve">一、设立高级别地缘经济委员会</w:t>
      </w:r>
    </w:p>
    <w:p>
      <w:pPr>
        <w:spacing w:before="75" w:after="0"/>
      </w:pPr>
      <w:r>
        <w:rPr/>
        <w:t xml:space="preserve">二、战略资源国家统筹</w:t>
      </w:r>
    </w:p>
    <w:p>
      <w:pPr>
        <w:spacing w:before="75" w:after="0"/>
      </w:pPr>
      <w:r>
        <w:rPr/>
        <w:t xml:space="preserve">三、海外利益保护立法与机制</w:t>
      </w:r>
    </w:p>
    <w:p>
      <w:pPr>
        <w:spacing w:before="75" w:after="0"/>
      </w:pPr>
      <w:r>
        <w:rPr/>
        <w:t xml:space="preserve">第二节 区域协同发展</w:t>
      </w:r>
    </w:p>
    <w:p>
      <w:pPr>
        <w:spacing w:before="75" w:after="0"/>
      </w:pPr>
      <w:r>
        <w:rPr/>
        <w:t xml:space="preserve">一、省际间战略协作</w:t>
      </w:r>
    </w:p>
    <w:p>
      <w:pPr>
        <w:spacing w:before="75" w:after="0"/>
      </w:pPr>
      <w:r>
        <w:rPr/>
        <w:t xml:space="preserve">二、跨境经济合作区升级</w:t>
      </w:r>
    </w:p>
    <w:p>
      <w:pPr>
        <w:spacing w:before="75" w:after="0"/>
      </w:pPr>
      <w:r>
        <w:rPr/>
        <w:t xml:space="preserve">三、城市外交赋能</w:t>
      </w:r>
    </w:p>
    <w:p>
      <w:pPr>
        <w:spacing w:before="75" w:after="0"/>
      </w:pPr>
      <w:r>
        <w:rPr/>
        <w:t xml:space="preserve">第三节 企业层面赋能</w:t>
      </w:r>
    </w:p>
    <w:p>
      <w:pPr>
        <w:spacing w:before="75" w:after="0"/>
      </w:pPr>
      <w:r>
        <w:rPr/>
        <w:t xml:space="preserve">一、建立信息共享平台</w:t>
      </w:r>
    </w:p>
    <w:p>
      <w:pPr>
        <w:spacing w:before="75" w:after="0"/>
      </w:pPr>
      <w:r>
        <w:rPr/>
        <w:t xml:space="preserve">二、完善政治风险保险机制</w:t>
      </w:r>
    </w:p>
    <w:p>
      <w:pPr>
        <w:spacing w:before="75" w:after="0"/>
      </w:pPr>
      <w:r>
        <w:rPr/>
        <w:t xml:space="preserve">三、提供专业化合规支持</w:t>
      </w:r>
    </w:p>
    <w:p>
      <w:pPr>
        <w:spacing w:before="75" w:after="0"/>
      </w:pPr>
      <w:r>
        <w:rPr>
          <w:b w:val="1"/>
          <w:bCs w:val="1"/>
        </w:rPr>
        <w:t xml:space="preserve">图表目录</w:t>
      </w:r>
    </w:p>
    <w:p>
      <w:pPr>
        <w:spacing w:before="75" w:after="0"/>
      </w:pPr>
      <w:r>
        <w:rPr/>
        <w:t xml:space="preserve">图表：地缘经济四维模型</w:t>
      </w:r>
    </w:p>
    <w:p>
      <w:pPr>
        <w:spacing w:before="75" w:after="0"/>
      </w:pPr>
      <w:r>
        <w:rPr/>
        <w:t xml:space="preserve">图表：全球权力转移指数</w:t>
      </w:r>
    </w:p>
    <w:p>
      <w:pPr>
        <w:spacing w:before="75" w:after="0"/>
      </w:pPr>
      <w:r>
        <w:rPr/>
        <w:t xml:space="preserve">图表：陆海通道战略图</w:t>
      </w:r>
    </w:p>
    <w:p>
      <w:pPr>
        <w:spacing w:before="75" w:after="0"/>
      </w:pPr>
      <w:r>
        <w:rPr/>
        <w:t xml:space="preserve">图表：关键矿产分布</w:t>
      </w:r>
    </w:p>
    <w:p>
      <w:pPr>
        <w:spacing w:before="75" w:after="0"/>
      </w:pPr>
      <w:r>
        <w:rPr/>
        <w:t xml:space="preserve">图表：数字竞争矩阵</w:t>
      </w:r>
    </w:p>
    <w:p>
      <w:pPr>
        <w:spacing w:before="75" w:after="0"/>
      </w:pPr>
      <w:r>
        <w:rPr/>
        <w:t xml:space="preserve">图表：自贸区覆盖</w:t>
      </w:r>
    </w:p>
    <w:p>
      <w:pPr>
        <w:spacing w:before="75" w:after="0"/>
      </w:pPr>
      <w:r>
        <w:rPr/>
        <w:t xml:space="preserve">图表：海洋权益图谱</w:t>
      </w:r>
    </w:p>
    <w:p>
      <w:pPr>
        <w:spacing w:before="75" w:after="0"/>
      </w:pPr>
      <w:r>
        <w:rPr/>
        <w:t xml:space="preserve">图表：基础设施网络</w:t>
      </w:r>
    </w:p>
    <w:p>
      <w:pPr>
        <w:spacing w:before="75" w:after="0"/>
      </w:pPr>
      <w:r>
        <w:rPr/>
        <w:t xml:space="preserve">图表：碳边界影响</w:t>
      </w:r>
    </w:p>
    <w:p>
      <w:pPr>
        <w:spacing w:before="75" w:after="0"/>
      </w:pPr>
      <w:r>
        <w:rPr/>
        <w:t xml:space="preserve">图表：货币国际化</w:t>
      </w:r>
    </w:p>
    <w:p>
      <w:pPr>
        <w:spacing w:before="75" w:after="0"/>
      </w:pPr>
      <w:r>
        <w:rPr/>
        <w:t xml:space="preserve">图表：技术制高点</w:t>
      </w:r>
    </w:p>
    <w:p>
      <w:pPr>
        <w:spacing w:before="75" w:after="0"/>
      </w:pPr>
      <w:r>
        <w:rPr/>
        <w:t xml:space="preserve">图表：区域合作深度</w:t>
      </w:r>
    </w:p>
    <w:p>
      <w:pPr>
        <w:spacing w:before="75" w:after="0"/>
      </w:pPr>
      <w:r>
        <w:rPr/>
        <w:t xml:space="preserve">图表：欧美依存度</w:t>
      </w:r>
    </w:p>
    <w:p>
      <w:pPr>
        <w:spacing w:before="75" w:after="0"/>
      </w:pPr>
      <w:r>
        <w:rPr/>
        <w:t xml:space="preserve">图表：风险预警系统</w:t>
      </w:r>
    </w:p>
    <w:p>
      <w:pPr>
        <w:spacing w:before="75" w:after="0"/>
      </w:pPr>
      <w:r>
        <w:rPr/>
        <w:t xml:space="preserve">图表：规则话语权</w:t>
      </w:r>
    </w:p>
    <w:p>
      <w:pPr>
        <w:spacing w:before="75" w:after="0"/>
      </w:pPr>
      <w:r>
        <w:rPr/>
        <w:t xml:space="preserve">图表：边疆经济带</w:t>
      </w:r>
    </w:p>
    <w:p>
      <w:pPr>
        <w:spacing w:before="75" w:after="0"/>
      </w:pPr>
      <w:r>
        <w:rPr/>
        <w:t xml:space="preserve">图表：企业风险矩阵</w:t>
      </w:r>
    </w:p>
    <w:p>
      <w:pPr>
        <w:spacing w:before="75" w:after="0"/>
      </w:pPr>
      <w:r>
        <w:rPr/>
        <w:t xml:space="preserve">图表：人才流动</w:t>
      </w:r>
    </w:p>
    <w:p>
      <w:pPr>
        <w:spacing w:before="75" w:after="0"/>
      </w:pPr>
      <w:r>
        <w:rPr/>
        <w:t xml:space="preserve">图表：多情景预测</w:t>
      </w:r>
    </w:p>
    <w:p>
      <w:pPr>
        <w:spacing w:before="75" w:after="0"/>
      </w:pPr>
      <w:r>
        <w:rPr/>
        <w:t xml:space="preserve">图表：实施框架</w:t>
      </w:r>
    </w:p>
    <w:p>
      <w:pPr>
        <w:spacing w:before="75" w:after="0"/>
      </w:pPr>
      <w:r>
        <w:rPr/>
        <w:t xml:space="preserve">图表：理论演进对比</w:t>
      </w:r>
    </w:p>
    <w:p>
      <w:pPr>
        <w:spacing w:before="75" w:after="0"/>
      </w:pPr>
      <w:r>
        <w:rPr/>
        <w:t xml:space="preserve">图表：2030情景指标</w:t>
      </w:r>
    </w:p>
    <w:p>
      <w:pPr>
        <w:spacing w:before="75" w:after="0"/>
      </w:pPr>
      <w:r>
        <w:rPr/>
        <w:t xml:space="preserve">图表：技术突围清单</w:t>
      </w:r>
    </w:p>
    <w:p>
      <w:pPr>
        <w:spacing w:before="75" w:after="0"/>
      </w:pPr>
      <w:r>
        <w:rPr/>
        <w:t xml:space="preserve">图表：资源储备标准</w:t>
      </w:r>
    </w:p>
    <w:p>
      <w:pPr>
        <w:spacing w:before="75" w:after="0"/>
      </w:pPr>
      <w:r>
        <w:rPr/>
        <w:t xml:space="preserve">图表：数字规则对比</w:t>
      </w:r>
    </w:p>
    <w:p>
      <w:pPr>
        <w:spacing w:before="75" w:after="0"/>
      </w:pPr>
      <w:r>
        <w:rPr/>
        <w:t xml:space="preserve">图表：原产地规则</w:t>
      </w:r>
    </w:p>
    <w:p>
      <w:pPr>
        <w:spacing w:before="75" w:after="0"/>
      </w:pPr>
      <w:r>
        <w:rPr/>
        <w:t xml:space="preserve">图表：航道控制力</w:t>
      </w:r>
    </w:p>
    <w:p>
      <w:pPr>
        <w:spacing w:before="75" w:after="0"/>
      </w:pPr>
      <w:r>
        <w:rPr/>
        <w:t xml:space="preserve">图表：基建联通指数</w:t>
      </w:r>
    </w:p>
    <w:p>
      <w:pPr>
        <w:spacing w:before="75" w:after="0"/>
      </w:pPr>
      <w:r>
        <w:rPr/>
        <w:t xml:space="preserve">图表：气候博弈工具</w:t>
      </w:r>
    </w:p>
    <w:p>
      <w:pPr>
        <w:spacing w:before="75" w:after="0"/>
      </w:pPr>
      <w:r>
        <w:rPr/>
        <w:t xml:space="preserve">图表：金融防御层级</w:t>
      </w:r>
    </w:p>
    <w:p>
      <w:pPr>
        <w:spacing w:before="75" w:after="0"/>
      </w:pPr>
      <w:r>
        <w:rPr/>
        <w:t xml:space="preserve">图表：技术联盟矩阵</w:t>
      </w:r>
    </w:p>
    <w:p>
      <w:pPr>
        <w:spacing w:before="75" w:after="0"/>
      </w:pPr>
      <w:r>
        <w:rPr/>
        <w:t xml:space="preserve">图表：区域合作模式</w:t>
      </w:r>
    </w:p>
    <w:p>
      <w:pPr>
        <w:spacing w:before="75" w:after="0"/>
      </w:pPr>
      <w:r>
        <w:rPr/>
        <w:t xml:space="preserve">图表：遏制反制工具</w:t>
      </w:r>
    </w:p>
    <w:p>
      <w:pPr>
        <w:spacing w:before="75" w:after="0"/>
      </w:pPr>
      <w:r>
        <w:rPr/>
        <w:t xml:space="preserve">图表：冲突热点评级</w:t>
      </w:r>
    </w:p>
    <w:p>
      <w:pPr>
        <w:spacing w:before="75" w:after="0"/>
      </w:pPr>
      <w:r>
        <w:rPr/>
        <w:t xml:space="preserve">图表：国际组织改革</w:t>
      </w:r>
    </w:p>
    <w:p>
      <w:pPr>
        <w:spacing w:before="75" w:after="0"/>
      </w:pPr>
      <w:r>
        <w:rPr/>
        <w:t xml:space="preserve">图表：边疆开发项目</w:t>
      </w:r>
    </w:p>
    <w:p>
      <w:pPr>
        <w:spacing w:before="75" w:after="0"/>
      </w:pPr>
      <w:r>
        <w:rPr/>
        <w:t xml:space="preserve">图表：本土化指标</w:t>
      </w:r>
    </w:p>
    <w:p>
      <w:pPr>
        <w:spacing w:before="75" w:after="0"/>
      </w:pPr>
      <w:r>
        <w:rPr/>
        <w:t xml:space="preserve">图表：人才竞争力</w:t>
      </w:r>
    </w:p>
    <w:p>
      <w:pPr>
        <w:spacing w:before="75" w:after="0"/>
      </w:pPr>
      <w:r>
        <w:rPr/>
        <w:t xml:space="preserve">图表：能力建设目标</w:t>
      </w:r>
    </w:p>
    <w:p>
      <w:pPr>
        <w:spacing w:before="75" w:after="0"/>
      </w:pPr>
      <w:r>
        <w:rPr/>
        <w:t xml:space="preserve">图表：政策工具箱</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2026-2031年中国地缘经济战略突围与新型区域价值链构建研究报告</dc:title>
  <dc:description>2026-2031年中国地缘经济战略突围与新型区域价值链构建研究报告</dc:description>
  <dc:subject>2026-2031年中国地缘经济战略突围与新型区域价值链构建研究报告</dc:subject>
  <cp:keywords>研究报告</cp:keywords>
  <cp:category>研究报告</cp:category>
  <cp:lastModifiedBy>北京中道泰和信息咨询有限公司</cp:lastModifiedBy>
  <dcterms:created xsi:type="dcterms:W3CDTF">2026-03-23T11:45:21+08:00</dcterms:created>
  <dcterms:modified xsi:type="dcterms:W3CDTF">2026-03-23T11:45:21+08:00</dcterms:modified>
</cp:coreProperties>
</file>

<file path=docProps/custom.xml><?xml version="1.0" encoding="utf-8"?>
<Properties xmlns="http://schemas.openxmlformats.org/officeDocument/2006/custom-properties" xmlns:vt="http://schemas.openxmlformats.org/officeDocument/2006/docPropsVTypes"/>
</file>