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2026-2031年中国下一代芯片行业技术路线与战略布局研究报告</w:t>
      </w:r>
    </w:p>
    <w:p>
      <w:pPr>
        <w:spacing w:after="150"/>
      </w:pPr>
      <w:r>
        <w:rPr>
          <w:b w:val="1"/>
          <w:bCs w:val="1"/>
        </w:rPr>
        <w:t xml:space="preserve">报告简介</w:t>
      </w:r>
    </w:p>
    <w:p>
      <w:pPr>
        <w:spacing w:after="150"/>
      </w:pPr>
      <w:r>
        <w:rPr/>
        <w:t xml:space="preserve">下一代芯片产业是支撑数字中国、人工智能强国与国防现代化的战略性基础产业，涵盖先进制程工艺、异构集成、先进封装、高端材料及EDA工具等全链条创新环节，是突破\"卡脖子\"瓶颈、实现科技自立自强的核心战场。当前，产业正处于技术代际切换与国家战略意志深度耦合的关键窗口期：技术层面，从先进制程向更微观节点攻坚进入关键阶段，极紫外光刻技术成为先进制程标配，逻辑单元密度与功耗优化持续突破，但先进光刻设备、高端光刻胶与刻蚀气体等核心材料装备的自主可控能力仍是制约产业链韧性的最大短板;需求层面，AI大模型、自动驾驶、高性能计算等场景对算力密度与能效的诉求呈现指数级增长，驱动芯片架构从通用CPU向CPU+GPU+专用加速器的异构集成演进，高带宽内存迭代与互联技术自研成为巨头竞争焦点;政策层面，国家集成电路产业投资基金落地、研发费用加计扣除比例提升及产业链供应链安全稳定评估机制建立，形成\"市场主导+政府引导\"的协同格局，但区域间盲目跟风投资、重复建设成熟产能，而先进制程与特色工艺布局不足的结构性矛盾依然突出。</w:t>
      </w:r>
    </w:p>
    <w:p>
      <w:pPr>
        <w:spacing w:after="150"/>
      </w:pPr>
      <w:r>
        <w:rPr/>
        <w:t xml:space="preserve">未来五年，政府战略管理将从\"输血式补贴\"向\"造血式赋能\"系统性转变，区域发展战略将深度体现\"因地制宜、错位协同、应用牵引\"的融合逻辑。政策工具层面，财政支持重心从产能建设向上游材料装备攻关、EDA工具研发与先进封装能力倾斜，差异化税收优惠、专项研发补贴与首台套保险组合发力，推动产业从规模扩张向质量效益转型;区域布局层面，科技资源富集区聚焦先进制程、特色工艺与AI芯片设计，打造全球创新策源地;存储与制造重镇强化\"设计-制造-封测\"垂直一体化生态;中西部地区严控成熟产能重复建设，转向半导体材料、功率器件与传感器等特色领域。技术路径层面，Chiplet芯粒技术打破传统SoC设计边界，通过先进封装实现异构集成，降低对先进工艺的绝对依赖;AI for EDA将芯片设计周期大幅压缩，RISC-V开源架构在物联网与边缘计算领域开辟新生态;宽禁带半导体与新型材料从实验室走向车规级与射频应用。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芯片行业研究单位等公布和提供的大量资料。报告对我国下一代芯片行业的供需状况、发展现状、子行业发展变化等进行了分析，重点分析了国内外下一代芯片行业的发展现状、如何面对行业的发展挑战、行业的发展建议、行业竞争力，以及行业的投资分析和趋势预测等等。报告还综合了下一代芯片行业的整体发展动态，对行业在产品方面提供了参考建议和具体解决办法。报告对于下一代芯片产品生产企业、经销商、行业管理部门以及拟进入该行业的投资者具有重要的参考价值，对于研究我国下一代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前言</w:t>
      </w:r>
    </w:p>
    <w:p>
      <w:pPr>
        <w:spacing w:before="75" w:after="0"/>
      </w:pPr>
      <w:r>
        <w:rPr/>
        <w:t xml:space="preserve">第一节 研究背景与价值</w:t>
      </w:r>
    </w:p>
    <w:p>
      <w:pPr>
        <w:spacing w:before="75" w:after="0"/>
      </w:pPr>
      <w:r>
        <w:rPr/>
        <w:t xml:space="preserve">一、全球半导体变局与中国战略突围紧迫性</w:t>
      </w:r>
    </w:p>
    <w:p>
      <w:pPr>
        <w:spacing w:before="75" w:after="0"/>
      </w:pPr>
      <w:r>
        <w:rPr/>
        <w:t xml:space="preserve">二、“十四五”技术积累与“十五五”创新窗口期</w:t>
      </w:r>
    </w:p>
    <w:p>
      <w:pPr>
        <w:spacing w:before="75" w:after="0"/>
      </w:pPr>
      <w:r>
        <w:rPr/>
        <w:t xml:space="preserve">三、报告对产业投资与国家安全的决策支撑意义</w:t>
      </w:r>
    </w:p>
    <w:p>
      <w:pPr>
        <w:spacing w:before="75" w:after="0"/>
      </w:pPr>
      <w:r>
        <w:rPr/>
        <w:t xml:space="preserve">第二节 方法论与框架</w:t>
      </w:r>
    </w:p>
    <w:p>
      <w:pPr>
        <w:spacing w:before="75" w:after="0"/>
      </w:pPr>
      <w:r>
        <w:rPr/>
        <w:t xml:space="preserve">一、多源数据融合</w:t>
      </w:r>
    </w:p>
    <w:p>
      <w:pPr>
        <w:spacing w:before="75" w:after="0"/>
      </w:pPr>
      <w:r>
        <w:rPr/>
        <w:t xml:space="preserve">二、分析模型</w:t>
      </w:r>
    </w:p>
    <w:p>
      <w:pPr>
        <w:spacing w:before="75" w:after="0"/>
      </w:pPr>
      <w:r>
        <w:rPr/>
        <w:t xml:space="preserve">三、研究边界界定</w:t>
      </w:r>
    </w:p>
    <w:p>
      <w:pPr>
        <w:spacing w:before="75" w:after="0"/>
      </w:pPr>
      <w:r>
        <w:rPr>
          <w:b w:val="1"/>
          <w:bCs w:val="1"/>
        </w:rPr>
        <w:t xml:space="preserve">第二章 全球下一代芯片行业格局</w:t>
      </w:r>
    </w:p>
    <w:p>
      <w:pPr>
        <w:spacing w:before="75" w:after="0"/>
      </w:pPr>
      <w:r>
        <w:rPr/>
        <w:t xml:space="preserve">第一节 市场规模与竞争态势</w:t>
      </w:r>
    </w:p>
    <w:p>
      <w:pPr>
        <w:spacing w:before="75" w:after="0"/>
      </w:pPr>
      <w:r>
        <w:rPr/>
        <w:t xml:space="preserve">一、2025年全球芯片产业规模结构图</w:t>
      </w:r>
    </w:p>
    <w:p>
      <w:pPr>
        <w:spacing w:before="75" w:after="0"/>
      </w:pPr>
      <w:r>
        <w:rPr/>
        <w:t xml:space="preserve">二、美日欧技术联盟动态</w:t>
      </w:r>
    </w:p>
    <w:p>
      <w:pPr>
        <w:spacing w:before="75" w:after="0"/>
      </w:pPr>
      <w:r>
        <w:rPr/>
        <w:t xml:space="preserve">三、新兴国家布局</w:t>
      </w:r>
    </w:p>
    <w:p>
      <w:pPr>
        <w:spacing w:before="75" w:after="0"/>
      </w:pPr>
      <w:r>
        <w:rPr/>
        <w:t xml:space="preserve">第二节 技术制高点争夺</w:t>
      </w:r>
    </w:p>
    <w:p>
      <w:pPr>
        <w:spacing w:before="75" w:after="0"/>
      </w:pPr>
      <w:r>
        <w:rPr/>
        <w:t xml:space="preserve">一、2nm工艺量产时间表对比</w:t>
      </w:r>
    </w:p>
    <w:p>
      <w:pPr>
        <w:spacing w:before="75" w:after="0"/>
      </w:pPr>
      <w:r>
        <w:rPr/>
        <w:t xml:space="preserve">二、第三代半导体专利壁垒</w:t>
      </w:r>
    </w:p>
    <w:p>
      <w:pPr>
        <w:spacing w:before="75" w:after="0"/>
      </w:pPr>
      <w:r>
        <w:rPr/>
        <w:t xml:space="preserve">三、存算一体芯片国际研发进展</w:t>
      </w:r>
    </w:p>
    <w:p>
      <w:pPr>
        <w:spacing w:before="75" w:after="0"/>
      </w:pPr>
      <w:r>
        <w:rPr/>
        <w:t xml:space="preserve">第三节 2025年热点事件影响</w:t>
      </w:r>
    </w:p>
    <w:p>
      <w:pPr>
        <w:spacing w:before="75" w:after="0"/>
      </w:pPr>
      <w:r>
        <w:rPr/>
        <w:t xml:space="preserve">一、美国对华先进设备禁令加码的供应链重组</w:t>
      </w:r>
    </w:p>
    <w:p>
      <w:pPr>
        <w:spacing w:before="75" w:after="0"/>
      </w:pPr>
      <w:r>
        <w:rPr/>
        <w:t xml:space="preserve">二、台海局势对晶圆代工格局冲击</w:t>
      </w:r>
    </w:p>
    <w:p>
      <w:pPr>
        <w:spacing w:before="75" w:after="0"/>
      </w:pPr>
      <w:r>
        <w:rPr/>
        <w:t xml:space="preserve">三、openai芯片自研计划引发的生态竞争</w:t>
      </w:r>
    </w:p>
    <w:p>
      <w:pPr>
        <w:spacing w:before="75" w:after="0"/>
      </w:pPr>
      <w:r>
        <w:rPr>
          <w:b w:val="1"/>
          <w:bCs w:val="1"/>
        </w:rPr>
        <w:t xml:space="preserve">第三章 中国产业宏观环境</w:t>
      </w:r>
    </w:p>
    <w:p>
      <w:pPr>
        <w:spacing w:before="75" w:after="0"/>
      </w:pPr>
      <w:r>
        <w:rPr/>
        <w:t xml:space="preserve">第一节 政策与法规环境</w:t>
      </w:r>
    </w:p>
    <w:p>
      <w:pPr>
        <w:spacing w:before="75" w:after="0"/>
      </w:pPr>
      <w:r>
        <w:rPr/>
        <w:t xml:space="preserve">一、“十五五”集成电路专项规划解读</w:t>
      </w:r>
    </w:p>
    <w:p>
      <w:pPr>
        <w:spacing w:before="75" w:after="0"/>
      </w:pPr>
      <w:r>
        <w:rPr/>
        <w:t xml:space="preserve">二、长三角/大湾区区域产业集群新政</w:t>
      </w:r>
    </w:p>
    <w:p>
      <w:pPr>
        <w:spacing w:before="75" w:after="0"/>
      </w:pPr>
      <w:r>
        <w:rPr/>
        <w:t xml:space="preserve">三、芯片反腐风暴后的监管规范化</w:t>
      </w:r>
    </w:p>
    <w:p>
      <w:pPr>
        <w:spacing w:before="75" w:after="0"/>
      </w:pPr>
      <w:r>
        <w:rPr/>
        <w:t xml:space="preserve">第二节 经济与社会技术环境</w:t>
      </w:r>
    </w:p>
    <w:p>
      <w:pPr>
        <w:spacing w:before="75" w:after="0"/>
      </w:pPr>
      <w:r>
        <w:rPr/>
        <w:t xml:space="preserve">一、gdp增长与半导体投资关联性</w:t>
      </w:r>
    </w:p>
    <w:p>
      <w:pPr>
        <w:spacing w:before="75" w:after="0"/>
      </w:pPr>
      <w:r>
        <w:rPr/>
        <w:t xml:space="preserve">二、6g与星链计划对通信芯片需求</w:t>
      </w:r>
    </w:p>
    <w:p>
      <w:pPr>
        <w:spacing w:before="75" w:after="0"/>
      </w:pPr>
      <w:r>
        <w:rPr/>
        <w:t xml:space="preserve">三、“东数西算”工程算力芯片缺口</w:t>
      </w:r>
    </w:p>
    <w:p>
      <w:pPr>
        <w:spacing w:before="75" w:after="0"/>
      </w:pPr>
      <w:r>
        <w:rPr/>
        <w:t xml:space="preserve">四、智能制造转型中的ip核自主诉求</w:t>
      </w:r>
    </w:p>
    <w:p>
      <w:pPr>
        <w:spacing w:before="75" w:after="0"/>
      </w:pPr>
      <w:r>
        <w:rPr>
          <w:b w:val="1"/>
          <w:bCs w:val="1"/>
        </w:rPr>
        <w:t xml:space="preserve">第四章 市场规模与结构</w:t>
      </w:r>
    </w:p>
    <w:p>
      <w:pPr>
        <w:spacing w:before="75" w:after="0"/>
      </w:pPr>
      <w:r>
        <w:rPr/>
        <w:t xml:space="preserve">第一节 全景规模</w:t>
      </w:r>
    </w:p>
    <w:p>
      <w:pPr>
        <w:spacing w:before="75" w:after="0"/>
      </w:pPr>
      <w:r>
        <w:rPr/>
        <w:t xml:space="preserve">一、2025年中国芯片市场规模</w:t>
      </w:r>
    </w:p>
    <w:p>
      <w:pPr>
        <w:spacing w:before="75" w:after="0"/>
      </w:pPr>
      <w:r>
        <w:rPr/>
        <w:t xml:space="preserve">二、下一代芯片占比趋势图</w:t>
      </w:r>
    </w:p>
    <w:p>
      <w:pPr>
        <w:spacing w:before="75" w:after="0"/>
      </w:pPr>
      <w:r>
        <w:rPr/>
        <w:t xml:space="preserve">第二节 需求侧变革</w:t>
      </w:r>
    </w:p>
    <w:p>
      <w:pPr>
        <w:spacing w:before="75" w:after="0"/>
      </w:pPr>
      <w:r>
        <w:rPr/>
        <w:t xml:space="preserve">一、新能源汽车芯片渗透率突破40%</w:t>
      </w:r>
    </w:p>
    <w:p>
      <w:pPr>
        <w:spacing w:before="75" w:after="0"/>
      </w:pPr>
      <w:r>
        <w:rPr/>
        <w:t xml:space="preserve">二、ar/vr设备定制化芯片需求激增</w:t>
      </w:r>
    </w:p>
    <w:p>
      <w:pPr>
        <w:spacing w:before="75" w:after="0"/>
      </w:pPr>
      <w:r>
        <w:rPr/>
        <w:t xml:space="preserve">三、国防信息化特种芯片国产化进程</w:t>
      </w:r>
    </w:p>
    <w:p>
      <w:pPr>
        <w:spacing w:before="75" w:after="0"/>
      </w:pPr>
      <w:r>
        <w:rPr>
          <w:b w:val="1"/>
          <w:bCs w:val="1"/>
        </w:rPr>
        <w:t xml:space="preserve">第五章 技术发展现状与突破路径</w:t>
      </w:r>
    </w:p>
    <w:p>
      <w:pPr>
        <w:spacing w:before="75" w:after="0"/>
      </w:pPr>
      <w:r>
        <w:rPr/>
        <w:t xml:space="preserve">第一节 先进制程与集成架构</w:t>
      </w:r>
    </w:p>
    <w:p>
      <w:pPr>
        <w:spacing w:before="75" w:after="0"/>
      </w:pPr>
      <w:r>
        <w:rPr/>
        <w:t xml:space="preserve">一、国产euv光刻技术攻关进展</w:t>
      </w:r>
    </w:p>
    <w:p>
      <w:pPr>
        <w:spacing w:before="75" w:after="0"/>
      </w:pPr>
      <w:r>
        <w:rPr/>
        <w:t xml:space="preserve">二、chiplet异构集成良率提升方案</w:t>
      </w:r>
    </w:p>
    <w:p>
      <w:pPr>
        <w:spacing w:before="75" w:after="0"/>
      </w:pPr>
      <w:r>
        <w:rPr/>
        <w:t xml:space="preserve">三、量子芯片比特稳定性突破</w:t>
      </w:r>
    </w:p>
    <w:p>
      <w:pPr>
        <w:spacing w:before="75" w:after="0"/>
      </w:pPr>
      <w:r>
        <w:rPr/>
        <w:t xml:space="preserve">第二节 2025技术热点与生态建设</w:t>
      </w:r>
    </w:p>
    <w:p>
      <w:pPr>
        <w:spacing w:before="75" w:after="0"/>
      </w:pPr>
      <w:r>
        <w:rPr/>
        <w:t xml:space="preserve">一、华为“鲲鹏+昇腾”生态技术溢出效应</w:t>
      </w:r>
    </w:p>
    <w:p>
      <w:pPr>
        <w:spacing w:before="75" w:after="0"/>
      </w:pPr>
      <w:r>
        <w:rPr/>
        <w:t xml:space="preserve">二、清华存算一体芯片实验成果转化</w:t>
      </w:r>
    </w:p>
    <w:p>
      <w:pPr>
        <w:spacing w:before="75" w:after="0"/>
      </w:pPr>
      <w:r>
        <w:rPr/>
        <w:t xml:space="preserve">三、risc-v国际基金会迁移中国的影响</w:t>
      </w:r>
    </w:p>
    <w:p>
      <w:pPr>
        <w:spacing w:before="75" w:after="0"/>
      </w:pPr>
      <w:r>
        <w:rPr>
          <w:b w:val="1"/>
          <w:bCs w:val="1"/>
        </w:rPr>
        <w:t xml:space="preserve">第六章 下一代芯片材料革命</w:t>
      </w:r>
    </w:p>
    <w:p>
      <w:pPr>
        <w:spacing w:before="75" w:after="0"/>
      </w:pPr>
      <w:r>
        <w:rPr/>
        <w:t xml:space="preserve">第一节 第三代半导体产业化</w:t>
      </w:r>
    </w:p>
    <w:p>
      <w:pPr>
        <w:spacing w:before="75" w:after="0"/>
      </w:pPr>
      <w:r>
        <w:rPr/>
        <w:t xml:space="preserve">一、sic衬底国产化率</w:t>
      </w:r>
    </w:p>
    <w:p>
      <w:pPr>
        <w:spacing w:before="75" w:after="0"/>
      </w:pPr>
      <w:r>
        <w:rPr/>
        <w:t xml:space="preserve">二、gan射频器件在5.5g基站的应用</w:t>
      </w:r>
    </w:p>
    <w:p>
      <w:pPr>
        <w:spacing w:before="75" w:after="0"/>
      </w:pPr>
      <w:r>
        <w:rPr/>
        <w:t xml:space="preserve">第二节 前沿材料探索</w:t>
      </w:r>
    </w:p>
    <w:p>
      <w:pPr>
        <w:spacing w:before="75" w:after="0"/>
      </w:pPr>
      <w:r>
        <w:rPr/>
        <w:t xml:space="preserve">一、二维半导体晶圆量产可行性</w:t>
      </w:r>
    </w:p>
    <w:p>
      <w:pPr>
        <w:spacing w:before="75" w:after="0"/>
      </w:pPr>
      <w:r>
        <w:rPr/>
        <w:t xml:space="preserve">二、氮化镓功率器件成本下降曲线</w:t>
      </w:r>
    </w:p>
    <w:p>
      <w:pPr>
        <w:spacing w:before="75" w:after="0"/>
      </w:pPr>
      <w:r>
        <w:rPr/>
        <w:t xml:space="preserve">三、拓扑绝缘体/碳纳米管实验室进展</w:t>
      </w:r>
    </w:p>
    <w:p>
      <w:pPr>
        <w:spacing w:before="75" w:after="0"/>
      </w:pPr>
      <w:r>
        <w:rPr>
          <w:b w:val="1"/>
          <w:bCs w:val="1"/>
        </w:rPr>
        <w:t xml:space="preserve">第七章 核心应用场景深度绑定</w:t>
      </w:r>
    </w:p>
    <w:p>
      <w:pPr>
        <w:spacing w:before="75" w:after="0"/>
      </w:pPr>
      <w:r>
        <w:rPr/>
        <w:t xml:space="preserve">第一节 高算力需求场景</w:t>
      </w:r>
    </w:p>
    <w:p>
      <w:pPr>
        <w:spacing w:before="75" w:after="0"/>
      </w:pPr>
      <w:r>
        <w:rPr/>
        <w:t xml:space="preserve">一、ai大模型训练专用芯片架构</w:t>
      </w:r>
    </w:p>
    <w:p>
      <w:pPr>
        <w:spacing w:before="75" w:after="0"/>
      </w:pPr>
      <w:r>
        <w:rPr/>
        <w:t xml:space="preserve">二、自动驾驶感知芯片算力竞赛</w:t>
      </w:r>
    </w:p>
    <w:p>
      <w:pPr>
        <w:spacing w:before="75" w:after="0"/>
      </w:pPr>
      <w:r>
        <w:rPr/>
        <w:t xml:space="preserve">第二节 新兴终端驱动</w:t>
      </w:r>
    </w:p>
    <w:p>
      <w:pPr>
        <w:spacing w:before="75" w:after="0"/>
      </w:pPr>
      <w:r>
        <w:rPr/>
        <w:t xml:space="preserve">一、脑机接口芯片生物兼容性突破</w:t>
      </w:r>
    </w:p>
    <w:p>
      <w:pPr>
        <w:spacing w:before="75" w:after="0"/>
      </w:pPr>
      <w:r>
        <w:rPr/>
        <w:t xml:space="preserve">二、卫星互联网相控阵芯片组</w:t>
      </w:r>
    </w:p>
    <w:p>
      <w:pPr>
        <w:spacing w:before="75" w:after="0"/>
      </w:pPr>
      <w:r>
        <w:rPr>
          <w:b w:val="1"/>
          <w:bCs w:val="1"/>
        </w:rPr>
        <w:t xml:space="preserve">第八章 产业链自主可控诊断</w:t>
      </w:r>
    </w:p>
    <w:p>
      <w:pPr>
        <w:spacing w:before="75" w:after="0"/>
      </w:pPr>
      <w:r>
        <w:rPr/>
        <w:t xml:space="preserve">第一节 设计环节瓶颈</w:t>
      </w:r>
    </w:p>
    <w:p>
      <w:pPr>
        <w:spacing w:before="75" w:after="0"/>
      </w:pPr>
      <w:r>
        <w:rPr/>
        <w:t xml:space="preserve">一、eda工具国产化替代进度</w:t>
      </w:r>
    </w:p>
    <w:p>
      <w:pPr>
        <w:spacing w:before="75" w:after="0"/>
      </w:pPr>
      <w:r>
        <w:rPr/>
        <w:t xml:space="preserve">二、高端ip核对外依存度分析</w:t>
      </w:r>
    </w:p>
    <w:p>
      <w:pPr>
        <w:spacing w:before="75" w:after="0"/>
      </w:pPr>
      <w:r>
        <w:rPr/>
        <w:t xml:space="preserve">三、risc-v生态建设短板</w:t>
      </w:r>
    </w:p>
    <w:p>
      <w:pPr>
        <w:spacing w:before="75" w:after="0"/>
      </w:pPr>
      <w:r>
        <w:rPr/>
        <w:t xml:space="preserve">第二节 制造环节卡脖子清单</w:t>
      </w:r>
    </w:p>
    <w:p>
      <w:pPr>
        <w:spacing w:before="75" w:after="0"/>
      </w:pPr>
      <w:r>
        <w:rPr/>
        <w:t xml:space="preserve">一、euv光刻机与duv先进型号获取障碍</w:t>
      </w:r>
    </w:p>
    <w:p>
      <w:pPr>
        <w:spacing w:before="75" w:after="0"/>
      </w:pPr>
      <w:r>
        <w:rPr/>
        <w:t xml:space="preserve">二、12英寸硅片纯度与光刻胶量产稳定性</w:t>
      </w:r>
    </w:p>
    <w:p>
      <w:pPr>
        <w:spacing w:before="75" w:after="0"/>
      </w:pPr>
      <w:r>
        <w:rPr/>
        <w:t xml:space="preserve">第三节 封装测试突破点</w:t>
      </w:r>
    </w:p>
    <w:p>
      <w:pPr>
        <w:spacing w:before="75" w:after="0"/>
      </w:pPr>
      <w:r>
        <w:rPr/>
        <w:t xml:space="preserve">一、chiplet先进封装良率国际对标</w:t>
      </w:r>
    </w:p>
    <w:p>
      <w:pPr>
        <w:spacing w:before="75" w:after="0"/>
      </w:pPr>
      <w:r>
        <w:rPr/>
        <w:t xml:space="preserve">二、3d集成技术专利壁垒与应对</w:t>
      </w:r>
    </w:p>
    <w:p>
      <w:pPr>
        <w:spacing w:before="75" w:after="0"/>
      </w:pPr>
      <w:r>
        <w:rPr>
          <w:b w:val="1"/>
          <w:bCs w:val="1"/>
        </w:rPr>
        <w:t xml:space="preserve">第九章 竞争格局与国产替代路径</w:t>
      </w:r>
    </w:p>
    <w:p>
      <w:pPr>
        <w:spacing w:before="75" w:after="0"/>
      </w:pPr>
      <w:r>
        <w:rPr/>
        <w:t xml:space="preserve">第一节 市场参与者分层</w:t>
      </w:r>
    </w:p>
    <w:p>
      <w:pPr>
        <w:spacing w:before="75" w:after="0"/>
      </w:pPr>
      <w:r>
        <w:rPr/>
        <w:t xml:space="preserve">一、国家队产能扩张</w:t>
      </w:r>
    </w:p>
    <w:p>
      <w:pPr>
        <w:spacing w:before="75" w:after="0"/>
      </w:pPr>
      <w:r>
        <w:rPr/>
        <w:t xml:space="preserve">二、民营龙头技术突围路径</w:t>
      </w:r>
    </w:p>
    <w:p>
      <w:pPr>
        <w:spacing w:before="75" w:after="0"/>
      </w:pPr>
      <w:r>
        <w:rPr/>
        <w:t xml:space="preserve">三、初创企业创新密度</w:t>
      </w:r>
    </w:p>
    <w:p>
      <w:pPr>
        <w:spacing w:before="75" w:after="0"/>
      </w:pPr>
      <w:r>
        <w:rPr/>
        <w:t xml:space="preserve">第二节 国产化率量化评估</w:t>
      </w:r>
    </w:p>
    <w:p>
      <w:pPr>
        <w:spacing w:before="75" w:after="0"/>
      </w:pPr>
      <w:r>
        <w:rPr/>
        <w:t xml:space="preserve">一、设计端：28nm以下ip核自给率</w:t>
      </w:r>
    </w:p>
    <w:p>
      <w:pPr>
        <w:spacing w:before="75" w:after="0"/>
      </w:pPr>
      <w:r>
        <w:rPr/>
        <w:t xml:space="preserve">二、制造端：成熟制程产能占比</w:t>
      </w:r>
    </w:p>
    <w:p>
      <w:pPr>
        <w:spacing w:before="75" w:after="0"/>
      </w:pPr>
      <w:r>
        <w:rPr/>
        <w:t xml:space="preserve">三、设备端：光刻/刻蚀/薄膜设备国产化进程</w:t>
      </w:r>
    </w:p>
    <w:p>
      <w:pPr>
        <w:spacing w:before="75" w:after="0"/>
      </w:pPr>
      <w:r>
        <w:rPr/>
        <w:t xml:space="preserve">第三节 国际竞争动态</w:t>
      </w:r>
    </w:p>
    <w:p>
      <w:pPr>
        <w:spacing w:before="75" w:after="0"/>
      </w:pPr>
      <w:r>
        <w:rPr/>
        <w:t xml:space="preserve">一、美系企业技术封锁升级</w:t>
      </w:r>
    </w:p>
    <w:p>
      <w:pPr>
        <w:spacing w:before="75" w:after="0"/>
      </w:pPr>
      <w:r>
        <w:rPr/>
        <w:t xml:space="preserve">二、台韩联盟代工策略调整</w:t>
      </w:r>
    </w:p>
    <w:p>
      <w:pPr>
        <w:spacing w:before="75" w:after="0"/>
      </w:pPr>
      <w:r>
        <w:rPr/>
        <w:t xml:space="preserve">三、欧洲“芯片法案”补贴对中国企业影响</w:t>
      </w:r>
    </w:p>
    <w:p>
      <w:pPr>
        <w:spacing w:before="75" w:after="0"/>
      </w:pPr>
      <w:r>
        <w:rPr>
          <w:b w:val="1"/>
          <w:bCs w:val="1"/>
        </w:rPr>
        <w:t xml:space="preserve">第十章 政策与合规挑战</w:t>
      </w:r>
    </w:p>
    <w:p>
      <w:pPr>
        <w:spacing w:before="75" w:after="0"/>
      </w:pPr>
      <w:r>
        <w:rPr/>
        <w:t xml:space="preserve">第一节 出口管制应对</w:t>
      </w:r>
    </w:p>
    <w:p>
      <w:pPr>
        <w:spacing w:before="75" w:after="0"/>
      </w:pPr>
      <w:r>
        <w:rPr/>
        <w:t xml:space="preserve">一、美国ear条例关键物项更新解读</w:t>
      </w:r>
    </w:p>
    <w:p>
      <w:pPr>
        <w:spacing w:before="75" w:after="0"/>
      </w:pPr>
      <w:r>
        <w:rPr/>
        <w:t xml:space="preserve">二、设备零部件“去美标化”技术方案</w:t>
      </w:r>
    </w:p>
    <w:p>
      <w:pPr>
        <w:spacing w:before="75" w:after="0"/>
      </w:pPr>
      <w:r>
        <w:rPr/>
        <w:t xml:space="preserve">三、第三国转口贸易合规风险</w:t>
      </w:r>
    </w:p>
    <w:p>
      <w:pPr>
        <w:spacing w:before="75" w:after="0"/>
      </w:pPr>
      <w:r>
        <w:rPr/>
        <w:t xml:space="preserve">第二节 国内监管框架</w:t>
      </w:r>
    </w:p>
    <w:p>
      <w:pPr>
        <w:spacing w:before="75" w:after="0"/>
      </w:pPr>
      <w:r>
        <w:rPr/>
        <w:t xml:space="preserve">一、芯片反垄断指南对企业研发合作限制</w:t>
      </w:r>
    </w:p>
    <w:p>
      <w:pPr>
        <w:spacing w:before="75" w:after="0"/>
      </w:pPr>
      <w:r>
        <w:rPr/>
        <w:t xml:space="preserve">二、数据安全法对智能芯片设计的约束</w:t>
      </w:r>
    </w:p>
    <w:p>
      <w:pPr>
        <w:spacing w:before="75" w:after="0"/>
      </w:pPr>
      <w:r>
        <w:rPr/>
        <w:t xml:space="preserve">三、跨境技术合作审计要求</w:t>
      </w:r>
    </w:p>
    <w:p>
      <w:pPr>
        <w:spacing w:before="75" w:after="0"/>
      </w:pPr>
      <w:r>
        <w:rPr/>
        <w:t xml:space="preserve">第三节 国际标准与专利</w:t>
      </w:r>
    </w:p>
    <w:p>
      <w:pPr>
        <w:spacing w:before="75" w:after="0"/>
      </w:pPr>
      <w:r>
        <w:rPr/>
        <w:t xml:space="preserve">一、国际标准组织参与度与话语权</w:t>
      </w:r>
    </w:p>
    <w:p>
      <w:pPr>
        <w:spacing w:before="75" w:after="0"/>
      </w:pPr>
      <w:r>
        <w:rPr/>
        <w:t xml:space="preserve">二、risc-v基金会中国成员贡献度</w:t>
      </w:r>
    </w:p>
    <w:p>
      <w:pPr>
        <w:spacing w:before="75" w:after="0"/>
      </w:pPr>
      <w:r>
        <w:rPr/>
        <w:t xml:space="preserve">三、专利交叉授权国际谈判策略</w:t>
      </w:r>
    </w:p>
    <w:p>
      <w:pPr>
        <w:spacing w:before="75" w:after="0"/>
      </w:pPr>
      <w:r>
        <w:rPr>
          <w:b w:val="1"/>
          <w:bCs w:val="1"/>
        </w:rPr>
        <w:t xml:space="preserve">第十一章 人才梯队缺口量化分析</w:t>
      </w:r>
    </w:p>
    <w:p>
      <w:pPr>
        <w:spacing w:before="75" w:after="0"/>
      </w:pPr>
      <w:r>
        <w:rPr/>
        <w:t xml:space="preserve">第一节 高端人才供需失衡</w:t>
      </w:r>
    </w:p>
    <w:p>
      <w:pPr>
        <w:spacing w:before="75" w:after="0"/>
      </w:pPr>
      <w:r>
        <w:rPr/>
        <w:t xml:space="preserve">一、晶圆制造顶尖工程师缺口率</w:t>
      </w:r>
    </w:p>
    <w:p>
      <w:pPr>
        <w:spacing w:before="75" w:after="0"/>
      </w:pPr>
      <w:r>
        <w:rPr/>
        <w:t xml:space="preserve">二、eda算法专家本土培养能力</w:t>
      </w:r>
    </w:p>
    <w:p>
      <w:pPr>
        <w:spacing w:before="75" w:after="0"/>
      </w:pPr>
      <w:r>
        <w:rPr/>
        <w:t xml:space="preserve">三、材料研发博士人才流动趋势</w:t>
      </w:r>
    </w:p>
    <w:p>
      <w:pPr>
        <w:spacing w:before="75" w:after="0"/>
      </w:pPr>
      <w:r>
        <w:rPr/>
        <w:t xml:space="preserve">第二节 教育体系与留才机制</w:t>
      </w:r>
    </w:p>
    <w:p>
      <w:pPr>
        <w:spacing w:before="75" w:after="0"/>
      </w:pPr>
      <w:r>
        <w:rPr/>
        <w:t xml:space="preserve">一、高校课程与产业需求脱节分析</w:t>
      </w:r>
    </w:p>
    <w:p>
      <w:pPr>
        <w:spacing w:before="75" w:after="0"/>
      </w:pPr>
      <w:r>
        <w:rPr/>
        <w:t xml:space="preserve">二、企业股权激励覆盖关键技术人员比例</w:t>
      </w:r>
    </w:p>
    <w:p>
      <w:pPr>
        <w:spacing w:before="75" w:after="0"/>
      </w:pPr>
      <w:r>
        <w:rPr/>
        <w:t xml:space="preserve">三、跨国企业“人才虹吸”应对策略</w:t>
      </w:r>
    </w:p>
    <w:p>
      <w:pPr>
        <w:spacing w:before="75" w:after="0"/>
      </w:pPr>
      <w:r>
        <w:rPr>
          <w:b w:val="1"/>
          <w:bCs w:val="1"/>
        </w:rPr>
        <w:t xml:space="preserve">第十二章 投资热点与泡沫预警</w:t>
      </w:r>
    </w:p>
    <w:p>
      <w:pPr>
        <w:spacing w:before="75" w:after="0"/>
      </w:pPr>
      <w:r>
        <w:rPr/>
        <w:t xml:space="preserve">第一节 资本流向分析</w:t>
      </w:r>
    </w:p>
    <w:p>
      <w:pPr>
        <w:spacing w:before="75" w:after="0"/>
      </w:pPr>
      <w:r>
        <w:rPr/>
        <w:t xml:space="preserve">一、2025年vc/pe重点赛道</w:t>
      </w:r>
    </w:p>
    <w:p>
      <w:pPr>
        <w:spacing w:before="75" w:after="0"/>
      </w:pPr>
      <w:r>
        <w:rPr/>
        <w:t xml:space="preserve">二、政府产业基金区域投放偏好</w:t>
      </w:r>
    </w:p>
    <w:p>
      <w:pPr>
        <w:spacing w:before="75" w:after="0"/>
      </w:pPr>
      <w:r>
        <w:rPr/>
        <w:t xml:space="preserve">三、科创板芯片企业估值合理性评估</w:t>
      </w:r>
    </w:p>
    <w:p>
      <w:pPr>
        <w:spacing w:before="75" w:after="0"/>
      </w:pPr>
      <w:r>
        <w:rPr/>
        <w:t xml:space="preserve">第二节 技术投资泡沫与价值锚点</w:t>
      </w:r>
    </w:p>
    <w:p>
      <w:pPr>
        <w:spacing w:before="75" w:after="0"/>
      </w:pPr>
      <w:r>
        <w:rPr/>
        <w:t xml:space="preserve">一、存算一体/碳基芯片概念过热风险</w:t>
      </w:r>
    </w:p>
    <w:p>
      <w:pPr>
        <w:spacing w:before="75" w:after="0"/>
      </w:pPr>
      <w:r>
        <w:rPr/>
        <w:t xml:space="preserve">二、低端mcu产能过剩信号</w:t>
      </w:r>
    </w:p>
    <w:p>
      <w:pPr>
        <w:spacing w:before="75" w:after="0"/>
      </w:pPr>
      <w:r>
        <w:rPr/>
        <w:t xml:space="preserve">三、技术专利转化效率与供应链弹性评估</w:t>
      </w:r>
    </w:p>
    <w:p>
      <w:pPr>
        <w:spacing w:before="75" w:after="0"/>
      </w:pPr>
      <w:r>
        <w:rPr>
          <w:b w:val="1"/>
          <w:bCs w:val="1"/>
        </w:rPr>
        <w:t xml:space="preserve">第十三章 制造端风险</w:t>
      </w:r>
    </w:p>
    <w:p>
      <w:pPr>
        <w:spacing w:before="75" w:after="0"/>
      </w:pPr>
      <w:r>
        <w:rPr/>
        <w:t xml:space="preserve">第一节 设备断供情景推演</w:t>
      </w:r>
    </w:p>
    <w:p>
      <w:pPr>
        <w:spacing w:before="75" w:after="0"/>
      </w:pPr>
      <w:r>
        <w:rPr/>
        <w:t xml:space="preserve">一、光刻机零配件断供应急方案成熟度</w:t>
      </w:r>
    </w:p>
    <w:p>
      <w:pPr>
        <w:spacing w:before="75" w:after="0"/>
      </w:pPr>
      <w:r>
        <w:rPr/>
        <w:t xml:space="preserve">二、国产薄膜沉积设备替代验证进展</w:t>
      </w:r>
    </w:p>
    <w:p>
      <w:pPr>
        <w:spacing w:before="75" w:after="0"/>
      </w:pPr>
      <w:r>
        <w:rPr/>
        <w:t xml:space="preserve">三、二手设备市场波动风险</w:t>
      </w:r>
    </w:p>
    <w:p>
      <w:pPr>
        <w:spacing w:before="75" w:after="0"/>
      </w:pPr>
      <w:r>
        <w:rPr/>
        <w:t xml:space="preserve">第二节 材料供应安全</w:t>
      </w:r>
    </w:p>
    <w:p>
      <w:pPr>
        <w:spacing w:before="75" w:after="0"/>
      </w:pPr>
      <w:r>
        <w:rPr/>
        <w:t xml:space="preserve">一、氖气/氪气国产化产能建设进度</w:t>
      </w:r>
    </w:p>
    <w:p>
      <w:pPr>
        <w:spacing w:before="75" w:after="0"/>
      </w:pPr>
      <w:r>
        <w:rPr/>
        <w:t xml:space="preserve">二、高纯硅料进口依赖度</w:t>
      </w:r>
    </w:p>
    <w:p>
      <w:pPr>
        <w:spacing w:before="75" w:after="0"/>
      </w:pPr>
      <w:r>
        <w:rPr/>
        <w:t xml:space="preserve">三、稀土材料出口管制反制效果</w:t>
      </w:r>
    </w:p>
    <w:p>
      <w:pPr>
        <w:spacing w:before="75" w:after="0"/>
      </w:pPr>
      <w:r>
        <w:rPr/>
        <w:t xml:space="preserve">第三节 产能备份机制</w:t>
      </w:r>
    </w:p>
    <w:p>
      <w:pPr>
        <w:spacing w:before="75" w:after="0"/>
      </w:pPr>
      <w:r>
        <w:rPr/>
        <w:t xml:space="preserve">一、“一带一路”海外晶圆厂合作布局</w:t>
      </w:r>
    </w:p>
    <w:p>
      <w:pPr>
        <w:spacing w:before="75" w:after="0"/>
      </w:pPr>
      <w:r>
        <w:rPr/>
        <w:t xml:space="preserve">二、区域分布式制造网络可行性</w:t>
      </w:r>
    </w:p>
    <w:p>
      <w:pPr>
        <w:spacing w:before="75" w:after="0"/>
      </w:pPr>
      <w:r>
        <w:rPr/>
        <w:t xml:space="preserve">三、紧急状态下产能调配协议</w:t>
      </w:r>
    </w:p>
    <w:p>
      <w:pPr>
        <w:spacing w:before="75" w:after="0"/>
      </w:pPr>
      <w:r>
        <w:rPr>
          <w:b w:val="1"/>
          <w:bCs w:val="1"/>
        </w:rPr>
        <w:t xml:space="preserve">第十四章 新兴技术颠覆性分析</w:t>
      </w:r>
    </w:p>
    <w:p>
      <w:pPr>
        <w:spacing w:before="75" w:after="0"/>
      </w:pPr>
      <w:r>
        <w:rPr/>
        <w:t xml:space="preserve">第一节 光子芯片产业化进程</w:t>
      </w:r>
    </w:p>
    <w:p>
      <w:pPr>
        <w:spacing w:before="75" w:after="0"/>
      </w:pPr>
      <w:r>
        <w:rPr/>
        <w:t xml:space="preserve">一、硅光集成技术良率突破点</w:t>
      </w:r>
    </w:p>
    <w:p>
      <w:pPr>
        <w:spacing w:before="75" w:after="0"/>
      </w:pPr>
      <w:r>
        <w:rPr/>
        <w:t xml:space="preserve">二、光互联在数据中心渗透率预测</w:t>
      </w:r>
    </w:p>
    <w:p>
      <w:pPr>
        <w:spacing w:before="75" w:after="0"/>
      </w:pPr>
      <w:r>
        <w:rPr/>
        <w:t xml:space="preserve">三、军事领域优先应用场景</w:t>
      </w:r>
    </w:p>
    <w:p>
      <w:pPr>
        <w:spacing w:before="75" w:after="0"/>
      </w:pPr>
      <w:r>
        <w:rPr/>
        <w:t xml:space="preserve">第二节 量子芯片实用化路径</w:t>
      </w:r>
    </w:p>
    <w:p>
      <w:pPr>
        <w:spacing w:before="75" w:after="0"/>
      </w:pPr>
      <w:r>
        <w:rPr/>
        <w:t xml:space="preserve">一、超导量子比特数量/稳定性平衡点</w:t>
      </w:r>
    </w:p>
    <w:p>
      <w:pPr>
        <w:spacing w:before="75" w:after="0"/>
      </w:pPr>
      <w:r>
        <w:rPr/>
        <w:t xml:space="preserve">二、量子纠错技术工程化难点</w:t>
      </w:r>
    </w:p>
    <w:p>
      <w:pPr>
        <w:spacing w:before="75" w:after="0"/>
      </w:pPr>
      <w:r>
        <w:rPr/>
        <w:t xml:space="preserve">三、与传统计算架构融合接口</w:t>
      </w:r>
    </w:p>
    <w:p>
      <w:pPr>
        <w:spacing w:before="75" w:after="0"/>
      </w:pPr>
      <w:r>
        <w:rPr/>
        <w:t xml:space="preserve">第三节 神经形态芯片</w:t>
      </w:r>
    </w:p>
    <w:p>
      <w:pPr>
        <w:spacing w:before="75" w:after="0"/>
      </w:pPr>
      <w:r>
        <w:rPr/>
        <w:t xml:space="preserve">一、类脑计算能效比优势验证</w:t>
      </w:r>
    </w:p>
    <w:p>
      <w:pPr>
        <w:spacing w:before="75" w:after="0"/>
      </w:pPr>
      <w:r>
        <w:rPr/>
        <w:t xml:space="preserve">二、感存算一体架构应用瓶颈</w:t>
      </w:r>
    </w:p>
    <w:p>
      <w:pPr>
        <w:spacing w:before="75" w:after="0"/>
      </w:pPr>
      <w:r>
        <w:rPr/>
        <w:t xml:space="preserve">三、脑科学研究的协同需求</w:t>
      </w:r>
    </w:p>
    <w:p>
      <w:pPr>
        <w:spacing w:before="75" w:after="0"/>
      </w:pPr>
      <w:r>
        <w:rPr>
          <w:b w:val="1"/>
          <w:bCs w:val="1"/>
        </w:rPr>
        <w:t xml:space="preserve">第十五章 绿色芯片与esg实践</w:t>
      </w:r>
    </w:p>
    <w:p>
      <w:pPr>
        <w:spacing w:before="75" w:after="0"/>
      </w:pPr>
      <w:r>
        <w:rPr/>
        <w:t xml:space="preserve">第一节 碳足迹管控</w:t>
      </w:r>
    </w:p>
    <w:p>
      <w:pPr>
        <w:spacing w:before="75" w:after="0"/>
      </w:pPr>
      <w:r>
        <w:rPr/>
        <w:t xml:space="preserve">一、12英寸晶圆厂单位产能能耗国际对标</w:t>
      </w:r>
    </w:p>
    <w:p>
      <w:pPr>
        <w:spacing w:before="75" w:after="0"/>
      </w:pPr>
      <w:r>
        <w:rPr/>
        <w:t xml:space="preserve">二、第三代半导体器件节能贡献量化</w:t>
      </w:r>
    </w:p>
    <w:p>
      <w:pPr>
        <w:spacing w:before="75" w:after="0"/>
      </w:pPr>
      <w:r>
        <w:rPr/>
        <w:t xml:space="preserve">三、芯片全生命周期碳追踪标准</w:t>
      </w:r>
    </w:p>
    <w:p>
      <w:pPr>
        <w:spacing w:before="75" w:after="0"/>
      </w:pPr>
      <w:r>
        <w:rPr/>
        <w:t xml:space="preserve">第二节 资源循环利用</w:t>
      </w:r>
    </w:p>
    <w:p>
      <w:pPr>
        <w:spacing w:before="75" w:after="0"/>
      </w:pPr>
      <w:r>
        <w:rPr/>
        <w:t xml:space="preserve">一、晶圆制造废化学品回收率</w:t>
      </w:r>
    </w:p>
    <w:p>
      <w:pPr>
        <w:spacing w:before="75" w:after="0"/>
      </w:pPr>
      <w:r>
        <w:rPr/>
        <w:t xml:space="preserve">二、废旧电子产品芯片拆解技术</w:t>
      </w:r>
    </w:p>
    <w:p>
      <w:pPr>
        <w:spacing w:before="75" w:after="0"/>
      </w:pPr>
      <w:r>
        <w:rPr/>
        <w:t xml:space="preserve">三、水资源闭环处理系统覆盖率</w:t>
      </w:r>
    </w:p>
    <w:p>
      <w:pPr>
        <w:spacing w:before="75" w:after="0"/>
      </w:pPr>
      <w:r>
        <w:rPr/>
        <w:t xml:space="preserve">第三节 esg评级竞争力</w:t>
      </w:r>
    </w:p>
    <w:p>
      <w:pPr>
        <w:spacing w:before="75" w:after="0"/>
      </w:pPr>
      <w:r>
        <w:rPr/>
        <w:t xml:space="preserve">一、全球esg评级机构芯片行业权重调整</w:t>
      </w:r>
    </w:p>
    <w:p>
      <w:pPr>
        <w:spacing w:before="75" w:after="0"/>
      </w:pPr>
      <w:r>
        <w:rPr/>
        <w:t xml:space="preserve">二、劳工权益与供应链责任审计</w:t>
      </w:r>
    </w:p>
    <w:p>
      <w:pPr>
        <w:spacing w:before="75" w:after="0"/>
      </w:pPr>
      <w:r>
        <w:rPr/>
        <w:t xml:space="preserve">三、“绿色芯片”认证体系构建</w:t>
      </w:r>
    </w:p>
    <w:p>
      <w:pPr>
        <w:spacing w:before="75" w:after="0"/>
      </w:pPr>
      <w:r>
        <w:rPr>
          <w:b w:val="1"/>
          <w:bCs w:val="1"/>
        </w:rPr>
        <w:t xml:space="preserve">第十六章 国际经验比较</w:t>
      </w:r>
    </w:p>
    <w:p>
      <w:pPr>
        <w:spacing w:before="75" w:after="0"/>
      </w:pPr>
      <w:r>
        <w:rPr/>
        <w:t xml:space="preserve">第一节 美国创新生态借鉴</w:t>
      </w:r>
    </w:p>
    <w:p>
      <w:pPr>
        <w:spacing w:before="75" w:after="0"/>
      </w:pPr>
      <w:r>
        <w:rPr/>
        <w:t xml:space="preserve">一、darpa技术转化机制</w:t>
      </w:r>
    </w:p>
    <w:p>
      <w:pPr>
        <w:spacing w:before="75" w:after="0"/>
      </w:pPr>
      <w:r>
        <w:rPr/>
        <w:t xml:space="preserve">二、硅谷“产学研风险共担”模式</w:t>
      </w:r>
    </w:p>
    <w:p>
      <w:pPr>
        <w:spacing w:before="75" w:after="0"/>
      </w:pPr>
      <w:r>
        <w:rPr/>
        <w:t xml:space="preserve">三、军工复合体需求牵引案例</w:t>
      </w:r>
    </w:p>
    <w:p>
      <w:pPr>
        <w:spacing w:before="75" w:after="0"/>
      </w:pPr>
      <w:r>
        <w:rPr/>
        <w:t xml:space="preserve">第二节 台韩制造精进策略</w:t>
      </w:r>
    </w:p>
    <w:p>
      <w:pPr>
        <w:spacing w:before="75" w:after="0"/>
      </w:pPr>
      <w:r>
        <w:rPr/>
        <w:t xml:space="preserve">一、台积电先进封装技术迭代节奏</w:t>
      </w:r>
    </w:p>
    <w:p>
      <w:pPr>
        <w:spacing w:before="75" w:after="0"/>
      </w:pPr>
      <w:r>
        <w:rPr/>
        <w:t xml:space="preserve">二、三星“垂直整合”成本控制</w:t>
      </w:r>
    </w:p>
    <w:p>
      <w:pPr>
        <w:spacing w:before="75" w:after="0"/>
      </w:pPr>
      <w:r>
        <w:rPr/>
        <w:t xml:space="preserve">三、人才阶梯式培养体系</w:t>
      </w:r>
    </w:p>
    <w:p>
      <w:pPr>
        <w:spacing w:before="75" w:after="0"/>
      </w:pPr>
      <w:r>
        <w:rPr/>
        <w:t xml:space="preserve">第三节 欧洲技术保守主义教训</w:t>
      </w:r>
    </w:p>
    <w:p>
      <w:pPr>
        <w:spacing w:before="75" w:after="0"/>
      </w:pPr>
      <w:r>
        <w:rPr/>
        <w:t xml:space="preserve">一、asml垄断下的创新惰性</w:t>
      </w:r>
    </w:p>
    <w:p>
      <w:pPr>
        <w:spacing w:before="75" w:after="0"/>
      </w:pPr>
      <w:r>
        <w:rPr/>
        <w:t xml:space="preserve">二、汽车芯片标准过度固化</w:t>
      </w:r>
    </w:p>
    <w:p>
      <w:pPr>
        <w:spacing w:before="75" w:after="0"/>
      </w:pPr>
      <w:r>
        <w:rPr/>
        <w:t xml:space="preserve">三、中小企业技术转化断层</w:t>
      </w:r>
    </w:p>
    <w:p>
      <w:pPr>
        <w:spacing w:before="75" w:after="0"/>
      </w:pPr>
      <w:r>
        <w:rPr>
          <w:b w:val="1"/>
          <w:bCs w:val="1"/>
        </w:rPr>
        <w:t xml:space="preserve">第十七章 2030年技术路线图</w:t>
      </w:r>
    </w:p>
    <w:p>
      <w:pPr>
        <w:spacing w:before="75" w:after="0"/>
      </w:pPr>
      <w:r>
        <w:rPr/>
        <w:t xml:space="preserve">第一节 制程演进双轨制</w:t>
      </w:r>
    </w:p>
    <w:p>
      <w:pPr>
        <w:spacing w:before="75" w:after="0"/>
      </w:pPr>
      <w:r>
        <w:rPr/>
        <w:t xml:space="preserve">一、硅基路线：2nm量产及1nm研发节点</w:t>
      </w:r>
    </w:p>
    <w:p>
      <w:pPr>
        <w:spacing w:before="75" w:after="0"/>
      </w:pPr>
      <w:r>
        <w:rPr/>
        <w:t xml:space="preserve">二、超越摩尔路线：chiplet/光电融合量产时间</w:t>
      </w:r>
    </w:p>
    <w:p>
      <w:pPr>
        <w:spacing w:before="75" w:after="0"/>
      </w:pPr>
      <w:r>
        <w:rPr/>
        <w:t xml:space="preserve">三、材料突破：二维半导体产业化窗口</w:t>
      </w:r>
    </w:p>
    <w:p>
      <w:pPr>
        <w:spacing w:before="75" w:after="0"/>
      </w:pPr>
      <w:r>
        <w:rPr/>
        <w:t xml:space="preserve">第二节 技术融合趋势</w:t>
      </w:r>
    </w:p>
    <w:p>
      <w:pPr>
        <w:spacing w:before="75" w:after="0"/>
      </w:pPr>
      <w:r>
        <w:rPr/>
        <w:t xml:space="preserve">一、ai for chip design普及率预测</w:t>
      </w:r>
    </w:p>
    <w:p>
      <w:pPr>
        <w:spacing w:before="75" w:after="0"/>
      </w:pPr>
      <w:r>
        <w:rPr/>
        <w:t xml:space="preserve">二、量子-经典混合计算架构</w:t>
      </w:r>
    </w:p>
    <w:p>
      <w:pPr>
        <w:spacing w:before="75" w:after="0"/>
      </w:pPr>
      <w:r>
        <w:rPr/>
        <w:t xml:space="preserve">三、生物芯片与电子信息接口</w:t>
      </w:r>
    </w:p>
    <w:p>
      <w:pPr>
        <w:spacing w:before="75" w:after="0"/>
      </w:pPr>
      <w:r>
        <w:rPr/>
        <w:t xml:space="preserve">第三节 标准与专利布局</w:t>
      </w:r>
    </w:p>
    <w:p>
      <w:pPr>
        <w:spacing w:before="75" w:after="0"/>
      </w:pPr>
      <w:r>
        <w:rPr/>
        <w:t xml:space="preserve">一、中国主导标准领域</w:t>
      </w:r>
    </w:p>
    <w:p>
      <w:pPr>
        <w:spacing w:before="75" w:after="0"/>
      </w:pPr>
      <w:r>
        <w:rPr/>
        <w:t xml:space="preserve">二、3d封装技术专利墙构建</w:t>
      </w:r>
    </w:p>
    <w:p>
      <w:pPr>
        <w:spacing w:before="75" w:after="0"/>
      </w:pPr>
      <w:r>
        <w:rPr/>
        <w:t xml:space="preserve">三、开源硬件协议国际话语权</w:t>
      </w:r>
    </w:p>
    <w:p>
      <w:pPr>
        <w:spacing w:before="75" w:after="0"/>
      </w:pPr>
      <w:r>
        <w:rPr>
          <w:b w:val="1"/>
          <w:bCs w:val="1"/>
        </w:rPr>
        <w:t xml:space="preserve">第十八章 市场规模预测</w:t>
      </w:r>
    </w:p>
    <w:p>
      <w:pPr>
        <w:spacing w:before="75" w:after="0"/>
      </w:pPr>
      <w:r>
        <w:rPr/>
        <w:t xml:space="preserve">第一节 乐观情景</w:t>
      </w:r>
    </w:p>
    <w:p>
      <w:pPr>
        <w:spacing w:before="75" w:after="0"/>
      </w:pPr>
      <w:r>
        <w:rPr/>
        <w:t xml:space="preserve">一、2030年国产先进制程全球占比</w:t>
      </w:r>
    </w:p>
    <w:p>
      <w:pPr>
        <w:spacing w:before="75" w:after="0"/>
      </w:pPr>
      <w:r>
        <w:rPr/>
        <w:t xml:space="preserve">二、第三代半导体成本下降曲线</w:t>
      </w:r>
    </w:p>
    <w:p>
      <w:pPr>
        <w:spacing w:before="75" w:after="0"/>
      </w:pPr>
      <w:r>
        <w:rPr/>
        <w:t xml:space="preserve">三、ai芯片出口潜力</w:t>
      </w:r>
    </w:p>
    <w:p>
      <w:pPr>
        <w:spacing w:before="75" w:after="0"/>
      </w:pPr>
      <w:r>
        <w:rPr/>
        <w:t xml:space="preserve">第二节 中性情景</w:t>
      </w:r>
    </w:p>
    <w:p>
      <w:pPr>
        <w:spacing w:before="75" w:after="0"/>
      </w:pPr>
      <w:r>
        <w:rPr/>
        <w:t xml:space="preserve">一、28nm全链条自主可控时间点</w:t>
      </w:r>
    </w:p>
    <w:p>
      <w:pPr>
        <w:spacing w:before="75" w:after="0"/>
      </w:pPr>
      <w:r>
        <w:rPr/>
        <w:t xml:space="preserve">二、设备材料国产化率中位数</w:t>
      </w:r>
    </w:p>
    <w:p>
      <w:pPr>
        <w:spacing w:before="75" w:after="0"/>
      </w:pPr>
      <w:r>
        <w:rPr/>
        <w:t xml:space="preserve">三、地缘政治摩擦边际影响</w:t>
      </w:r>
    </w:p>
    <w:p>
      <w:pPr>
        <w:spacing w:before="75" w:after="0"/>
      </w:pPr>
      <w:r>
        <w:rPr/>
        <w:t xml:space="preserve">第三节 悲观情景</w:t>
      </w:r>
    </w:p>
    <w:p>
      <w:pPr>
        <w:spacing w:before="75" w:after="0"/>
      </w:pPr>
      <w:r>
        <w:rPr/>
        <w:t xml:space="preserve">一、euv级光刻研发延迟后果</w:t>
      </w:r>
    </w:p>
    <w:p>
      <w:pPr>
        <w:spacing w:before="75" w:after="0"/>
      </w:pPr>
      <w:r>
        <w:rPr/>
        <w:t xml:space="preserve">二、人才外流加速风险</w:t>
      </w:r>
    </w:p>
    <w:p>
      <w:pPr>
        <w:spacing w:before="75" w:after="0"/>
      </w:pPr>
      <w:r>
        <w:rPr/>
        <w:t xml:space="preserve">三、替代技术路线投入产出比</w:t>
      </w:r>
    </w:p>
    <w:p>
      <w:pPr>
        <w:spacing w:before="75" w:after="0"/>
      </w:pPr>
      <w:r>
        <w:rPr>
          <w:b w:val="1"/>
          <w:bCs w:val="1"/>
        </w:rPr>
        <w:t xml:space="preserve">第十九章 企业战略矩阵</w:t>
      </w:r>
    </w:p>
    <w:p>
      <w:pPr>
        <w:spacing w:before="75" w:after="0"/>
      </w:pPr>
      <w:r>
        <w:rPr/>
        <w:t xml:space="preserve">第一节 技术战略</w:t>
      </w:r>
    </w:p>
    <w:p>
      <w:pPr>
        <w:spacing w:before="75" w:after="0"/>
      </w:pPr>
      <w:r>
        <w:rPr/>
        <w:t xml:space="preserve">一、“跟随-并行-领先”阶段划分</w:t>
      </w:r>
    </w:p>
    <w:p>
      <w:pPr>
        <w:spacing w:before="75" w:after="0"/>
      </w:pPr>
      <w:r>
        <w:rPr/>
        <w:t xml:space="preserve">二、开源架构生态卡位</w:t>
      </w:r>
    </w:p>
    <w:p>
      <w:pPr>
        <w:spacing w:before="75" w:after="0"/>
      </w:pPr>
      <w:r>
        <w:rPr/>
        <w:t xml:space="preserve">三、颠覆性技术早期孵化机制</w:t>
      </w:r>
    </w:p>
    <w:p>
      <w:pPr>
        <w:spacing w:before="75" w:after="0"/>
      </w:pPr>
      <w:r>
        <w:rPr/>
        <w:t xml:space="preserve">第二节 市场战略</w:t>
      </w:r>
    </w:p>
    <w:p>
      <w:pPr>
        <w:spacing w:before="75" w:after="0"/>
      </w:pPr>
      <w:r>
        <w:rPr/>
        <w:t xml:space="preserve">一、内循环优先领域</w:t>
      </w:r>
    </w:p>
    <w:p>
      <w:pPr>
        <w:spacing w:before="75" w:after="0"/>
      </w:pPr>
      <w:r>
        <w:rPr/>
        <w:t xml:space="preserve">二、新兴市场出海路径</w:t>
      </w:r>
    </w:p>
    <w:p>
      <w:pPr>
        <w:spacing w:before="75" w:after="0"/>
      </w:pPr>
      <w:r>
        <w:rPr/>
        <w:t xml:space="preserve">三、国际标准组织游说策略</w:t>
      </w:r>
    </w:p>
    <w:p>
      <w:pPr>
        <w:spacing w:before="75" w:after="0"/>
      </w:pPr>
      <w:r>
        <w:rPr/>
        <w:t xml:space="preserve">第三节 资本战略</w:t>
      </w:r>
    </w:p>
    <w:p>
      <w:pPr>
        <w:spacing w:before="75" w:after="0"/>
      </w:pPr>
      <w:r>
        <w:rPr/>
        <w:t xml:space="preserve">一、政府补贴与vc资金协同</w:t>
      </w:r>
    </w:p>
    <w:p>
      <w:pPr>
        <w:spacing w:before="75" w:after="0"/>
      </w:pPr>
      <w:r>
        <w:rPr/>
        <w:t xml:space="preserve">二、并购标的筛选逻辑</w:t>
      </w:r>
    </w:p>
    <w:p>
      <w:pPr>
        <w:spacing w:before="75" w:after="0"/>
      </w:pPr>
      <w:r>
        <w:rPr/>
        <w:t xml:space="preserve">三、科创板分拆上市时机</w:t>
      </w:r>
    </w:p>
    <w:p>
      <w:pPr>
        <w:spacing w:before="75" w:after="0"/>
      </w:pPr>
      <w:r>
        <w:rPr>
          <w:b w:val="1"/>
          <w:bCs w:val="1"/>
        </w:rPr>
        <w:t xml:space="preserve">第二十章 政策建议</w:t>
      </w:r>
    </w:p>
    <w:p>
      <w:pPr>
        <w:spacing w:before="75" w:after="0"/>
      </w:pPr>
      <w:r>
        <w:rPr/>
        <w:t xml:space="preserve">第一节 国家层面</w:t>
      </w:r>
    </w:p>
    <w:p>
      <w:pPr>
        <w:spacing w:before="75" w:after="0"/>
      </w:pPr>
      <w:r>
        <w:rPr/>
        <w:t xml:space="preserve">一、集成电路立法与半导体促进法推进</w:t>
      </w:r>
    </w:p>
    <w:p>
      <w:pPr>
        <w:spacing w:before="75" w:after="0"/>
      </w:pPr>
      <w:r>
        <w:rPr/>
        <w:t xml:space="preserve">二、跨境技术合作“白名单”制度</w:t>
      </w:r>
    </w:p>
    <w:p>
      <w:pPr>
        <w:spacing w:before="75" w:after="0"/>
      </w:pPr>
      <w:r>
        <w:rPr/>
        <w:t xml:space="preserve">三、重大专项揭榜挂帅机制优化</w:t>
      </w:r>
    </w:p>
    <w:p>
      <w:pPr>
        <w:spacing w:before="75" w:after="0"/>
      </w:pPr>
      <w:r>
        <w:rPr/>
        <w:t xml:space="preserve">第二节 区域协同</w:t>
      </w:r>
    </w:p>
    <w:p>
      <w:pPr>
        <w:spacing w:before="75" w:after="0"/>
      </w:pPr>
      <w:r>
        <w:rPr/>
        <w:t xml:space="preserve">一、长三角共性技术研发平台建设</w:t>
      </w:r>
    </w:p>
    <w:p>
      <w:pPr>
        <w:spacing w:before="75" w:after="0"/>
      </w:pPr>
      <w:r>
        <w:rPr/>
        <w:t xml:space="preserve">二、成渝地区设备制造产业集群</w:t>
      </w:r>
    </w:p>
    <w:p>
      <w:pPr>
        <w:spacing w:before="75" w:after="0"/>
      </w:pPr>
      <w:r>
        <w:rPr/>
        <w:t xml:space="preserve">三、粤港澳跨境知识产权互认</w:t>
      </w:r>
    </w:p>
    <w:p>
      <w:pPr>
        <w:spacing w:before="75" w:after="0"/>
      </w:pPr>
      <w:r>
        <w:rPr/>
        <w:t xml:space="preserve">第三节 长效机制</w:t>
      </w:r>
    </w:p>
    <w:p>
      <w:pPr>
        <w:spacing w:before="75" w:after="0"/>
      </w:pPr>
      <w:r>
        <w:rPr/>
        <w:t xml:space="preserve">一、芯片人才十年储备计划</w:t>
      </w:r>
    </w:p>
    <w:p>
      <w:pPr>
        <w:spacing w:before="75" w:after="0"/>
      </w:pPr>
      <w:r>
        <w:rPr/>
        <w:t xml:space="preserve">二、战略材料国家储备制度</w:t>
      </w:r>
    </w:p>
    <w:p>
      <w:pPr>
        <w:spacing w:before="75" w:after="0"/>
      </w:pPr>
      <w:r>
        <w:rPr/>
        <w:t xml:space="preserve">三、创新容错与反腐防火墙平衡</w:t>
      </w:r>
    </w:p>
    <w:p>
      <w:pPr>
        <w:spacing w:before="75" w:after="0"/>
      </w:pPr>
      <w:r>
        <w:rPr>
          <w:b w:val="1"/>
          <w:bCs w:val="1"/>
        </w:rPr>
        <w:t xml:space="preserve">图表目录</w:t>
      </w:r>
    </w:p>
    <w:p>
      <w:pPr>
        <w:spacing w:before="75" w:after="0"/>
      </w:pPr>
      <w:r>
        <w:rPr/>
        <w:t xml:space="preserve">图表：全球先进制程产能分布</w:t>
      </w:r>
    </w:p>
    <w:p>
      <w:pPr>
        <w:spacing w:before="75" w:after="0"/>
      </w:pPr>
      <w:r>
        <w:rPr/>
        <w:t xml:space="preserve">图表：中国芯片需求结构金字塔</w:t>
      </w:r>
    </w:p>
    <w:p>
      <w:pPr>
        <w:spacing w:before="75" w:after="0"/>
      </w:pPr>
      <w:r>
        <w:rPr/>
        <w:t xml:space="preserve">图表：chiplet异构集成技术路线图</w:t>
      </w:r>
    </w:p>
    <w:p>
      <w:pPr>
        <w:spacing w:before="75" w:after="0"/>
      </w:pPr>
      <w:r>
        <w:rPr/>
        <w:t xml:space="preserve">图表：第三代半导体成本下降曲线预测</w:t>
      </w:r>
    </w:p>
    <w:p>
      <w:pPr>
        <w:spacing w:before="75" w:after="0"/>
      </w:pPr>
      <w:r>
        <w:rPr/>
        <w:t xml:space="preserve">图表：芯片行业投融资赛道分布</w:t>
      </w:r>
    </w:p>
    <w:p>
      <w:pPr>
        <w:spacing w:before="75" w:after="0"/>
      </w:pPr>
      <w:r>
        <w:rPr/>
        <w:t xml:space="preserve">图表：量子芯片比特相干时间实验数据对比</w:t>
      </w:r>
    </w:p>
    <w:p>
      <w:pPr>
        <w:spacing w:before="75" w:after="0"/>
      </w:pPr>
      <w:r>
        <w:rPr/>
        <w:t xml:space="preserve">图表：中美日欧技术专利壁垒矩阵</w:t>
      </w:r>
    </w:p>
    <w:p>
      <w:pPr>
        <w:spacing w:before="75" w:after="0"/>
      </w:pPr>
      <w:r>
        <w:rPr/>
        <w:t xml:space="preserve">图表：2030年市场规模三情景预测</w:t>
      </w:r>
    </w:p>
    <w:p>
      <w:pPr>
        <w:spacing w:before="75" w:after="0"/>
      </w:pPr>
      <w:r>
        <w:rPr/>
        <w:t xml:space="preserve">图表：企业战略四象限定位模型</w:t>
      </w:r>
    </w:p>
    <w:p>
      <w:pPr>
        <w:spacing w:before="75" w:after="0"/>
      </w:pPr>
      <w:r>
        <w:rPr/>
        <w:t xml:space="preserve">图表：政策工具箱优先级评估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2026-2031年中国下一代芯片行业技术路线与战略布局研究报告</dc:title>
  <dc:description>2026-2031年中国下一代芯片行业技术路线与战略布局研究报告</dc:description>
  <dc:subject>2026-2031年中国下一代芯片行业技术路线与战略布局研究报告</dc:subject>
  <cp:keywords>研究报告</cp:keywords>
  <cp:category>研究报告</cp:category>
  <cp:lastModifiedBy>北京中道泰和信息咨询有限公司</cp:lastModifiedBy>
  <dcterms:created xsi:type="dcterms:W3CDTF">2026-03-23T12:10:11+08:00</dcterms:created>
  <dcterms:modified xsi:type="dcterms:W3CDTF">2026-03-23T12:10:11+08:00</dcterms:modified>
</cp:coreProperties>
</file>

<file path=docProps/custom.xml><?xml version="1.0" encoding="utf-8"?>
<Properties xmlns="http://schemas.openxmlformats.org/officeDocument/2006/custom-properties" xmlns:vt="http://schemas.openxmlformats.org/officeDocument/2006/docPropsVTypes"/>
</file>