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2026-2031年中国食品科技行业全景调研与投资战略规划报告</w:t>
      </w:r>
    </w:p>
    <w:p>
      <w:pPr>
        <w:spacing w:after="150"/>
      </w:pPr>
      <w:r>
        <w:rPr>
          <w:b w:val="1"/>
          <w:bCs w:val="1"/>
        </w:rPr>
        <w:t xml:space="preserve">报告简介</w:t>
      </w:r>
    </w:p>
    <w:p>
      <w:pPr>
        <w:spacing w:after="150"/>
      </w:pPr>
      <w:r>
        <w:rPr/>
        <w:t xml:space="preserve">食品科技产业是融合生物技术、信息技术与先进制造，贯穿农业生产、加工转化、流通分销及终端消费全链条的创新型产业，是保障食品安全、提升营养品质、实现绿色发展的战略性支撑。当前，产业正处于从传统工艺向智能化、精准化、可持续化转型的关键窗口期：技术端，人工智能已渗透至生产参数优化、质量在线检测与供应链需求预测全流程，机器学习算法将质量检测效率与准确性提升至新高度，物联网与区块链结合实现从田间到餐桌的全链路追溯，但核心装备自主化、新型食品资源开发及个性化营养技术成熟度仍待突破;需求端，居民健康意识觉醒驱动从\"吃饱吃好\"向\"吃得精准、吃得科学\"升级，特殊人群营养强化、功能性食品及替代蛋白产品需求持续扩容，但技术应用成本、市场接受度与监管适配性构成商业化三重门槛;政策端，政府战略管理从单一安全监管转向\"安全底线+创新驱动+绿色转型\"三维治理体系，营养强化标准、合成生物学监管沙盒与食品碳足迹标识等政策工具持续完善，但跨部门协同、产学研转化机制与区域特色培育仍需系统性破题。</w:t>
      </w:r>
    </w:p>
    <w:p>
      <w:pPr>
        <w:spacing w:after="150"/>
      </w:pPr>
      <w:r>
        <w:rPr/>
        <w:t xml:space="preserve">未来五年，技术革命将重塑产业增长曲线与价值分布。合成生物学开辟食品新资源赛道，细胞培养肉、微生物发酵蛋白及基因编辑作物从实验室走向中试生产，为破解传统农业资源约束提供颠覆性方案;AI与大数据驱动精准营养从概念走向实践，基于个体基因、代谢与行为数据的个性化膳食定制服务进入商业化窗口，食品从标准化工业产品向数据驱动的健康解决方案转型;智能装备与数字孪生技术重构生产组织形态，机器人柔性产线、自适应加工系统与预测性维护将生产效率与柔性响应能力推向新高度，劳动密集型产业标签被技术密集型替代;绿色制造理念深度融入产业基因，可降解包装、碳中和工艺与循环经济模式从可选项变为参与全球竞争的必选项。区域发展战略将深度体现\"因业因地、差异协同\"逻辑，东部科技资源富集区聚焦生物合成、AI设计等前沿研发与品牌孵化，中西部农业大省依托原料优势发展精深加工与特色食品创新，形成\"东研西产、南品北特\"的协同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科技行业研究单位等公布和提供的大量资料。报告对我国食品科技行业的供需状况、发展现状、子行业发展变化等进行了分析，重点分析了国内外食品科技行业的发展现状、如何面对行业的发展挑战、行业的发展建议、行业竞争力，以及行业的投资分析和趋势预测等等。报告还综合了食品科技行业的整体发展动态，对行业在产品方面提供了参考建议和具体解决办法。报告对于食品科技产品生产企业、经销商、行业管理部门以及拟进入该行业的投资者具有重要的参考价值，对于研究我国食品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食品科技行业概念界定与分类体系</w:t>
      </w:r>
    </w:p>
    <w:p>
      <w:pPr>
        <w:spacing w:before="75" w:after="0"/>
      </w:pPr>
      <w:r>
        <w:rPr/>
        <w:t xml:space="preserve">第一节 行业核心定义与技术范畴</w:t>
      </w:r>
    </w:p>
    <w:p>
      <w:pPr>
        <w:spacing w:before="75" w:after="0"/>
      </w:pPr>
      <w:r>
        <w:rPr/>
        <w:t xml:space="preserve">一、食品科技内涵：从加工技术到智能化应用</w:t>
      </w:r>
    </w:p>
    <w:p>
      <w:pPr>
        <w:spacing w:before="75" w:after="0"/>
      </w:pPr>
      <w:r>
        <w:rPr/>
        <w:t xml:space="preserve">二、技术分类标准：基础科技与前沿创新领域</w:t>
      </w:r>
    </w:p>
    <w:p>
      <w:pPr>
        <w:spacing w:before="75" w:after="0"/>
      </w:pPr>
      <w:r>
        <w:rPr/>
        <w:t xml:space="preserve">三、行业边界：与传统食品工业的区分与融合</w:t>
      </w:r>
    </w:p>
    <w:p>
      <w:pPr>
        <w:spacing w:before="75" w:after="0"/>
      </w:pPr>
      <w:r>
        <w:rPr/>
        <w:t xml:space="preserve">第二节 细分领域图谱</w:t>
      </w:r>
    </w:p>
    <w:p>
      <w:pPr>
        <w:spacing w:before="75" w:after="0"/>
      </w:pPr>
      <w:r>
        <w:rPr/>
        <w:t xml:space="preserve">一、食品加工与制造技术板块</w:t>
      </w:r>
    </w:p>
    <w:p>
      <w:pPr>
        <w:spacing w:before="75" w:after="0"/>
      </w:pPr>
      <w:r>
        <w:rPr/>
        <w:t xml:space="preserve">二、食品安全与质量控制技术板块</w:t>
      </w:r>
    </w:p>
    <w:p>
      <w:pPr>
        <w:spacing w:before="75" w:after="0"/>
      </w:pPr>
      <w:r>
        <w:rPr/>
        <w:t xml:space="preserve">三、可持续与绿色技术板块</w:t>
      </w:r>
    </w:p>
    <w:p>
      <w:pPr>
        <w:spacing w:before="75" w:after="0"/>
      </w:pPr>
      <w:r>
        <w:rPr/>
        <w:t xml:space="preserve">第三节 全球与中国分类对比</w:t>
      </w:r>
    </w:p>
    <w:p>
      <w:pPr>
        <w:spacing w:before="75" w:after="0"/>
      </w:pPr>
      <w:r>
        <w:rPr/>
        <w:t xml:space="preserve">一、国际标准体系</w:t>
      </w:r>
    </w:p>
    <w:p>
      <w:pPr>
        <w:spacing w:before="75" w:after="0"/>
      </w:pPr>
      <w:r>
        <w:rPr/>
        <w:t xml:space="preserve">二、中国特色分类框架</w:t>
      </w:r>
    </w:p>
    <w:p>
      <w:pPr>
        <w:spacing w:before="75" w:after="0"/>
      </w:pPr>
      <w:r>
        <w:rPr/>
        <w:t xml:space="preserve">三、分类演进趋势：2025年技术融合新动向</w:t>
      </w:r>
    </w:p>
    <w:p>
      <w:pPr>
        <w:spacing w:before="75" w:after="0"/>
      </w:pPr>
      <w:r>
        <w:rPr>
          <w:b w:val="1"/>
          <w:bCs w:val="1"/>
        </w:rPr>
        <w:t xml:space="preserve">第二章 全球食品科技发展现状与趋势分析</w:t>
      </w:r>
    </w:p>
    <w:p>
      <w:pPr>
        <w:spacing w:before="75" w:after="0"/>
      </w:pPr>
      <w:r>
        <w:rPr/>
        <w:t xml:space="preserve">第一节 全球市场规模与区域格局</w:t>
      </w:r>
    </w:p>
    <w:p>
      <w:pPr>
        <w:spacing w:before="75" w:after="0"/>
      </w:pPr>
      <w:r>
        <w:rPr/>
        <w:t xml:space="preserve">一、主要经济体发展概况</w:t>
      </w:r>
    </w:p>
    <w:p>
      <w:pPr>
        <w:spacing w:before="75" w:after="0"/>
      </w:pPr>
      <w:r>
        <w:rPr/>
        <w:t xml:space="preserve">二、技术渗透率与创新热点区域比较</w:t>
      </w:r>
    </w:p>
    <w:p>
      <w:pPr>
        <w:spacing w:before="75" w:after="0"/>
      </w:pPr>
      <w:r>
        <w:rPr/>
        <w:t xml:space="preserve">三、2025年全球事件影响：如供应链韧性新闻分析</w:t>
      </w:r>
    </w:p>
    <w:p>
      <w:pPr>
        <w:spacing w:before="75" w:after="0"/>
      </w:pPr>
      <w:r>
        <w:rPr/>
        <w:t xml:space="preserve">第二节 技术发展主流趋势</w:t>
      </w:r>
    </w:p>
    <w:p>
      <w:pPr>
        <w:spacing w:before="75" w:after="0"/>
      </w:pPr>
      <w:r>
        <w:rPr/>
        <w:t xml:space="preserve">一、人工智能与大数据应用深化</w:t>
      </w:r>
    </w:p>
    <w:p>
      <w:pPr>
        <w:spacing w:before="75" w:after="0"/>
      </w:pPr>
      <w:r>
        <w:rPr/>
        <w:t xml:space="preserve">二、生物技术突破</w:t>
      </w:r>
    </w:p>
    <w:p>
      <w:pPr>
        <w:spacing w:before="75" w:after="0"/>
      </w:pPr>
      <w:r>
        <w:rPr/>
        <w:t xml:space="preserve">三、可持续技术驱动</w:t>
      </w:r>
    </w:p>
    <w:p>
      <w:pPr>
        <w:spacing w:before="75" w:after="0"/>
      </w:pPr>
      <w:r>
        <w:rPr/>
        <w:t xml:space="preserve">第三节 挑战与机遇预判</w:t>
      </w:r>
    </w:p>
    <w:p>
      <w:pPr>
        <w:spacing w:before="75" w:after="0"/>
      </w:pPr>
      <w:r>
        <w:rPr/>
        <w:t xml:space="preserve">一、全球竞争壁垒分析</w:t>
      </w:r>
    </w:p>
    <w:p>
      <w:pPr>
        <w:spacing w:before="75" w:after="0"/>
      </w:pPr>
      <w:r>
        <w:rPr/>
        <w:t xml:space="preserve">二、技术标准不统一风险</w:t>
      </w:r>
    </w:p>
    <w:p>
      <w:pPr>
        <w:spacing w:before="75" w:after="0"/>
      </w:pPr>
      <w:r>
        <w:rPr/>
        <w:t xml:space="preserve">三、2030年趋势展望：融合创新与市场扩容</w:t>
      </w:r>
    </w:p>
    <w:p>
      <w:pPr>
        <w:spacing w:before="75" w:after="0"/>
      </w:pPr>
      <w:r>
        <w:rPr>
          <w:b w:val="1"/>
          <w:bCs w:val="1"/>
        </w:rPr>
        <w:t xml:space="preserve">第三章 中国食品科技行业发展历程与演进阶段</w:t>
      </w:r>
    </w:p>
    <w:p>
      <w:pPr>
        <w:spacing w:before="75" w:after="0"/>
      </w:pPr>
      <w:r>
        <w:rPr/>
        <w:t xml:space="preserve">第一节 历史发展阶段划分</w:t>
      </w:r>
    </w:p>
    <w:p>
      <w:pPr>
        <w:spacing w:before="75" w:after="0"/>
      </w:pPr>
      <w:r>
        <w:rPr/>
        <w:t xml:space="preserve">一、萌芽期：基础技术引进</w:t>
      </w:r>
    </w:p>
    <w:p>
      <w:pPr>
        <w:spacing w:before="75" w:after="0"/>
      </w:pPr>
      <w:r>
        <w:rPr/>
        <w:t xml:space="preserve">二、成长期：政策驱动与产业化</w:t>
      </w:r>
    </w:p>
    <w:p>
      <w:pPr>
        <w:spacing w:before="75" w:after="0"/>
      </w:pPr>
      <w:r>
        <w:rPr/>
        <w:t xml:space="preserve">三、爆发期：创新加速与热点事件</w:t>
      </w:r>
    </w:p>
    <w:p>
      <w:pPr>
        <w:spacing w:before="75" w:after="0"/>
      </w:pPr>
      <w:r>
        <w:rPr/>
        <w:t xml:space="preserve">第二节 关键里程碑事件</w:t>
      </w:r>
    </w:p>
    <w:p>
      <w:pPr>
        <w:spacing w:before="75" w:after="0"/>
      </w:pPr>
      <w:r>
        <w:rPr/>
        <w:t xml:space="preserve">一、国家战略规划演进</w:t>
      </w:r>
    </w:p>
    <w:p>
      <w:pPr>
        <w:spacing w:before="75" w:after="0"/>
      </w:pPr>
      <w:r>
        <w:rPr/>
        <w:t xml:space="preserve">二、技术突破标志</w:t>
      </w:r>
    </w:p>
    <w:p>
      <w:pPr>
        <w:spacing w:before="75" w:after="0"/>
      </w:pPr>
      <w:r>
        <w:rPr/>
        <w:t xml:space="preserve">三、行业结构转型节点分析</w:t>
      </w:r>
    </w:p>
    <w:p>
      <w:pPr>
        <w:spacing w:before="75" w:after="0"/>
      </w:pPr>
      <w:r>
        <w:rPr/>
        <w:t xml:space="preserve">第三节 演进驱动因素</w:t>
      </w:r>
    </w:p>
    <w:p>
      <w:pPr>
        <w:spacing w:before="75" w:after="0"/>
      </w:pPr>
      <w:r>
        <w:rPr/>
        <w:t xml:space="preserve">一、政策法规推动力</w:t>
      </w:r>
    </w:p>
    <w:p>
      <w:pPr>
        <w:spacing w:before="75" w:after="0"/>
      </w:pPr>
      <w:r>
        <w:rPr/>
        <w:t xml:space="preserve">二、市场需求拉动效应</w:t>
      </w:r>
    </w:p>
    <w:p>
      <w:pPr>
        <w:spacing w:before="75" w:after="0"/>
      </w:pPr>
      <w:r>
        <w:rPr/>
        <w:t xml:space="preserve">三、国际技术合作影响</w:t>
      </w:r>
    </w:p>
    <w:p>
      <w:pPr>
        <w:spacing w:before="75" w:after="0"/>
      </w:pPr>
      <w:r>
        <w:rPr>
          <w:b w:val="1"/>
          <w:bCs w:val="1"/>
        </w:rPr>
        <w:t xml:space="preserve">第四章 政策法规环境深度解析</w:t>
      </w:r>
    </w:p>
    <w:p>
      <w:pPr>
        <w:spacing w:before="75" w:after="0"/>
      </w:pPr>
      <w:r>
        <w:rPr/>
        <w:t xml:space="preserve">第一节 国家层面政策体系</w:t>
      </w:r>
    </w:p>
    <w:p>
      <w:pPr>
        <w:spacing w:before="75" w:after="0"/>
      </w:pPr>
      <w:r>
        <w:rPr/>
        <w:t xml:space="preserve">一、食品科技专项规划</w:t>
      </w:r>
    </w:p>
    <w:p>
      <w:pPr>
        <w:spacing w:before="75" w:after="0"/>
      </w:pPr>
      <w:r>
        <w:rPr/>
        <w:t xml:space="preserve">二、法规框架：安全标准与创新激励</w:t>
      </w:r>
    </w:p>
    <w:p>
      <w:pPr>
        <w:spacing w:before="75" w:after="0"/>
      </w:pPr>
      <w:r>
        <w:rPr/>
        <w:t xml:space="preserve">三、2025年新政热点：食品安全法修订影响</w:t>
      </w:r>
    </w:p>
    <w:p>
      <w:pPr>
        <w:spacing w:before="75" w:after="0"/>
      </w:pPr>
      <w:r>
        <w:rPr/>
        <w:t xml:space="preserve">第二节 地方政策与区域试点</w:t>
      </w:r>
    </w:p>
    <w:p>
      <w:pPr>
        <w:spacing w:before="75" w:after="0"/>
      </w:pPr>
      <w:r>
        <w:rPr/>
        <w:t xml:space="preserve">一、省级产业扶持政策比较</w:t>
      </w:r>
    </w:p>
    <w:p>
      <w:pPr>
        <w:spacing w:before="75" w:after="0"/>
      </w:pPr>
      <w:r>
        <w:rPr/>
        <w:t xml:space="preserve">二、自贸区与科技园区试点分析</w:t>
      </w:r>
    </w:p>
    <w:p>
      <w:pPr>
        <w:spacing w:before="75" w:after="0"/>
      </w:pPr>
      <w:r>
        <w:rPr/>
        <w:t xml:space="preserve">三、政策落地挑战：执行差距与优化路径</w:t>
      </w:r>
    </w:p>
    <w:p>
      <w:pPr>
        <w:spacing w:before="75" w:after="0"/>
      </w:pPr>
      <w:r>
        <w:rPr/>
        <w:t xml:space="preserve">第三节 国际政策协同与冲突</w:t>
      </w:r>
    </w:p>
    <w:p>
      <w:pPr>
        <w:spacing w:before="75" w:after="0"/>
      </w:pPr>
      <w:r>
        <w:rPr/>
        <w:t xml:space="preserve">一、wto与贸易协定影响</w:t>
      </w:r>
    </w:p>
    <w:p>
      <w:pPr>
        <w:spacing w:before="75" w:after="0"/>
      </w:pPr>
      <w:r>
        <w:rPr/>
        <w:t xml:space="preserve">二、碳中和目标对行业规制</w:t>
      </w:r>
    </w:p>
    <w:p>
      <w:pPr>
        <w:spacing w:before="75" w:after="0"/>
      </w:pPr>
      <w:r>
        <w:rPr/>
        <w:t xml:space="preserve">三、政策风险预判：2030年合规趋势</w:t>
      </w:r>
    </w:p>
    <w:p>
      <w:pPr>
        <w:spacing w:before="75" w:after="0"/>
      </w:pPr>
      <w:r>
        <w:rPr>
          <w:b w:val="1"/>
          <w:bCs w:val="1"/>
        </w:rPr>
        <w:t xml:space="preserve">第五章 中国食品科技市场规模与增长动力</w:t>
      </w:r>
    </w:p>
    <w:p>
      <w:pPr>
        <w:spacing w:before="75" w:after="0"/>
      </w:pPr>
      <w:r>
        <w:rPr/>
        <w:t xml:space="preserve">第一节 市场规模特征分析</w:t>
      </w:r>
    </w:p>
    <w:p>
      <w:pPr>
        <w:spacing w:before="75" w:after="0"/>
      </w:pPr>
      <w:r>
        <w:rPr/>
        <w:t xml:space="preserve">一、总体规模演进轨迹</w:t>
      </w:r>
    </w:p>
    <w:p>
      <w:pPr>
        <w:spacing w:before="75" w:after="0"/>
      </w:pPr>
      <w:r>
        <w:rPr/>
        <w:t xml:space="preserve">二、细分领域贡献度对比</w:t>
      </w:r>
    </w:p>
    <w:p>
      <w:pPr>
        <w:spacing w:before="75" w:after="0"/>
      </w:pPr>
      <w:r>
        <w:rPr/>
        <w:t xml:space="preserve">三、增长驱动因素量化模型</w:t>
      </w:r>
    </w:p>
    <w:p>
      <w:pPr>
        <w:spacing w:before="75" w:after="0"/>
      </w:pPr>
      <w:r>
        <w:rPr/>
        <w:t xml:space="preserve">第二节 需求侧动力解析</w:t>
      </w:r>
    </w:p>
    <w:p>
      <w:pPr>
        <w:spacing w:before="75" w:after="0"/>
      </w:pPr>
      <w:r>
        <w:rPr/>
        <w:t xml:space="preserve">一、消费者行为变迁</w:t>
      </w:r>
    </w:p>
    <w:p>
      <w:pPr>
        <w:spacing w:before="75" w:after="0"/>
      </w:pPr>
      <w:r>
        <w:rPr/>
        <w:t xml:space="preserve">二、产业链下游需求拉动</w:t>
      </w:r>
    </w:p>
    <w:p>
      <w:pPr>
        <w:spacing w:before="75" w:after="0"/>
      </w:pPr>
      <w:r>
        <w:rPr/>
        <w:t xml:space="preserve">第三节 供给侧创新引擎</w:t>
      </w:r>
    </w:p>
    <w:p>
      <w:pPr>
        <w:spacing w:before="75" w:after="0"/>
      </w:pPr>
      <w:r>
        <w:rPr/>
        <w:t xml:space="preserve">一、技术研发投入趋势</w:t>
      </w:r>
    </w:p>
    <w:p>
      <w:pPr>
        <w:spacing w:before="75" w:after="0"/>
      </w:pPr>
      <w:r>
        <w:rPr/>
        <w:t xml:space="preserve">二、产能扩张与优化路径</w:t>
      </w:r>
    </w:p>
    <w:p>
      <w:pPr>
        <w:spacing w:before="75" w:after="0"/>
      </w:pPr>
      <w:r>
        <w:rPr/>
        <w:t xml:space="preserve">三、增长瓶颈与突破策略</w:t>
      </w:r>
    </w:p>
    <w:p>
      <w:pPr>
        <w:spacing w:before="75" w:after="0"/>
      </w:pPr>
      <w:r>
        <w:rPr>
          <w:b w:val="1"/>
          <w:bCs w:val="1"/>
        </w:rPr>
        <w:t xml:space="preserve">第六章 核心技术发展趋势与创新前沿</w:t>
      </w:r>
    </w:p>
    <w:p>
      <w:pPr>
        <w:spacing w:before="75" w:after="0"/>
      </w:pPr>
      <w:r>
        <w:rPr/>
        <w:t xml:space="preserve">第一节 人工智能与数字化技术</w:t>
      </w:r>
    </w:p>
    <w:p>
      <w:pPr>
        <w:spacing w:before="75" w:after="0"/>
      </w:pPr>
      <w:r>
        <w:rPr/>
        <w:t xml:space="preserve">一、智能工厂与自动化应用</w:t>
      </w:r>
    </w:p>
    <w:p>
      <w:pPr>
        <w:spacing w:before="75" w:after="0"/>
      </w:pPr>
      <w:r>
        <w:rPr/>
        <w:t xml:space="preserve">二、大数据预测与供应链优化</w:t>
      </w:r>
    </w:p>
    <w:p>
      <w:pPr>
        <w:spacing w:before="75" w:after="0"/>
      </w:pPr>
      <w:r>
        <w:rPr/>
        <w:t xml:space="preserve">三、2025年热点：ai食品安全监控新闻分析</w:t>
      </w:r>
    </w:p>
    <w:p>
      <w:pPr>
        <w:spacing w:before="75" w:after="0"/>
      </w:pPr>
      <w:r>
        <w:rPr/>
        <w:t xml:space="preserve">第二节 生物技术与基因工程</w:t>
      </w:r>
    </w:p>
    <w:p>
      <w:pPr>
        <w:spacing w:before="75" w:after="0"/>
      </w:pPr>
      <w:r>
        <w:rPr/>
        <w:t xml:space="preserve">一、合成生物学在食品中的应用</w:t>
      </w:r>
    </w:p>
    <w:p>
      <w:pPr>
        <w:spacing w:before="75" w:after="0"/>
      </w:pPr>
      <w:r>
        <w:rPr/>
        <w:t xml:space="preserve">二、基因编辑技术突破</w:t>
      </w:r>
    </w:p>
    <w:p>
      <w:pPr>
        <w:spacing w:before="75" w:after="0"/>
      </w:pPr>
      <w:r>
        <w:rPr/>
        <w:t xml:space="preserve">三、伦理与法规挑战预判</w:t>
      </w:r>
    </w:p>
    <w:p>
      <w:pPr>
        <w:spacing w:before="75" w:after="0"/>
      </w:pPr>
      <w:r>
        <w:rPr/>
        <w:t xml:space="preserve">第三节 绿色与可持续技术</w:t>
      </w:r>
    </w:p>
    <w:p>
      <w:pPr>
        <w:spacing w:before="75" w:after="0"/>
      </w:pPr>
      <w:r>
        <w:rPr/>
        <w:t xml:space="preserve">一、减排技术与资源循环</w:t>
      </w:r>
    </w:p>
    <w:p>
      <w:pPr>
        <w:spacing w:before="75" w:after="0"/>
      </w:pPr>
      <w:r>
        <w:rPr/>
        <w:t xml:space="preserve">二、植物基与替代蛋白创新</w:t>
      </w:r>
    </w:p>
    <w:p>
      <w:pPr>
        <w:spacing w:before="75" w:after="0"/>
      </w:pPr>
      <w:r>
        <w:rPr/>
        <w:t xml:space="preserve">三、2030年趋势：碳中和目标驱动</w:t>
      </w:r>
    </w:p>
    <w:p>
      <w:pPr>
        <w:spacing w:before="75" w:after="0"/>
      </w:pPr>
      <w:r>
        <w:rPr>
          <w:b w:val="1"/>
          <w:bCs w:val="1"/>
        </w:rPr>
        <w:t xml:space="preserve">第七章 创新驱动因素与生态体系</w:t>
      </w:r>
    </w:p>
    <w:p>
      <w:pPr>
        <w:spacing w:before="75" w:after="0"/>
      </w:pPr>
      <w:r>
        <w:rPr/>
        <w:t xml:space="preserve">第一节 研发投入与成果转化</w:t>
      </w:r>
    </w:p>
    <w:p>
      <w:pPr>
        <w:spacing w:before="75" w:after="0"/>
      </w:pPr>
      <w:r>
        <w:rPr/>
        <w:t xml:space="preserve">一、科研机构与高校合作机制</w:t>
      </w:r>
    </w:p>
    <w:p>
      <w:pPr>
        <w:spacing w:before="75" w:after="0"/>
      </w:pPr>
      <w:r>
        <w:rPr/>
        <w:t xml:space="preserve">二、创新孵化平台作用</w:t>
      </w:r>
    </w:p>
    <w:p>
      <w:pPr>
        <w:spacing w:before="75" w:after="0"/>
      </w:pPr>
      <w:r>
        <w:rPr/>
        <w:t xml:space="preserve">三、2025年热点：政府研发基金新政</w:t>
      </w:r>
    </w:p>
    <w:p>
      <w:pPr>
        <w:spacing w:before="75" w:after="0"/>
      </w:pPr>
      <w:r>
        <w:rPr/>
        <w:t xml:space="preserve">第二节 产业链协同创新</w:t>
      </w:r>
    </w:p>
    <w:p>
      <w:pPr>
        <w:spacing w:before="75" w:after="0"/>
      </w:pPr>
      <w:r>
        <w:rPr/>
        <w:t xml:space="preserve">一、上游原材料技术整合</w:t>
      </w:r>
    </w:p>
    <w:p>
      <w:pPr>
        <w:spacing w:before="75" w:after="0"/>
      </w:pPr>
      <w:r>
        <w:rPr/>
        <w:t xml:space="preserve">二、中下游应用场景拓展</w:t>
      </w:r>
    </w:p>
    <w:p>
      <w:pPr>
        <w:spacing w:before="75" w:after="0"/>
      </w:pPr>
      <w:r>
        <w:rPr/>
        <w:t xml:space="preserve">三、生态体系成熟度评估</w:t>
      </w:r>
    </w:p>
    <w:p>
      <w:pPr>
        <w:spacing w:before="75" w:after="0"/>
      </w:pPr>
      <w:r>
        <w:rPr/>
        <w:t xml:space="preserve">第三节 外部驱动力分析</w:t>
      </w:r>
    </w:p>
    <w:p>
      <w:pPr>
        <w:spacing w:before="75" w:after="0"/>
      </w:pPr>
      <w:r>
        <w:rPr/>
        <w:t xml:space="preserve">一、国际技术引进影响</w:t>
      </w:r>
    </w:p>
    <w:p>
      <w:pPr>
        <w:spacing w:before="75" w:after="0"/>
      </w:pPr>
      <w:r>
        <w:rPr/>
        <w:t xml:space="preserve">二、消费升级拉动</w:t>
      </w:r>
    </w:p>
    <w:p>
      <w:pPr>
        <w:spacing w:before="75" w:after="0"/>
      </w:pPr>
      <w:r>
        <w:rPr/>
        <w:t xml:space="preserve">三、创新风险：技术泡沫与市场接受度</w:t>
      </w:r>
    </w:p>
    <w:p>
      <w:pPr>
        <w:spacing w:before="75" w:after="0"/>
      </w:pPr>
      <w:r>
        <w:rPr>
          <w:b w:val="1"/>
          <w:bCs w:val="1"/>
        </w:rPr>
        <w:t xml:space="preserve">第八章 行业挑战与风险深度剖析</w:t>
      </w:r>
    </w:p>
    <w:p>
      <w:pPr>
        <w:spacing w:before="75" w:after="0"/>
      </w:pPr>
      <w:r>
        <w:rPr/>
        <w:t xml:space="preserve">第一节 技术实施风险</w:t>
      </w:r>
    </w:p>
    <w:p>
      <w:pPr>
        <w:spacing w:before="75" w:after="0"/>
      </w:pPr>
      <w:r>
        <w:rPr/>
        <w:t xml:space="preserve">一、技术成熟度不足问题</w:t>
      </w:r>
    </w:p>
    <w:p>
      <w:pPr>
        <w:spacing w:before="75" w:after="0"/>
      </w:pPr>
      <w:r>
        <w:rPr/>
        <w:t xml:space="preserve">二、标准化与兼容性挑战</w:t>
      </w:r>
    </w:p>
    <w:p>
      <w:pPr>
        <w:spacing w:before="75" w:after="0"/>
      </w:pPr>
      <w:r>
        <w:rPr/>
        <w:t xml:space="preserve">第二节 市场与竞争风险</w:t>
      </w:r>
    </w:p>
    <w:p>
      <w:pPr>
        <w:spacing w:before="75" w:after="0"/>
      </w:pPr>
      <w:r>
        <w:rPr/>
        <w:t xml:space="preserve">一、同质化竞争压力</w:t>
      </w:r>
    </w:p>
    <w:p>
      <w:pPr>
        <w:spacing w:before="75" w:after="0"/>
      </w:pPr>
      <w:r>
        <w:rPr/>
        <w:t xml:space="preserve">二、国际巨头挤压分析</w:t>
      </w:r>
    </w:p>
    <w:p>
      <w:pPr>
        <w:spacing w:before="75" w:after="0"/>
      </w:pPr>
      <w:r>
        <w:rPr/>
        <w:t xml:space="preserve">三、需求波动敏感性</w:t>
      </w:r>
    </w:p>
    <w:p>
      <w:pPr>
        <w:spacing w:before="75" w:after="0"/>
      </w:pPr>
      <w:r>
        <w:rPr/>
        <w:t xml:space="preserve">第三节 政策与社会风险</w:t>
      </w:r>
    </w:p>
    <w:p>
      <w:pPr>
        <w:spacing w:before="75" w:after="0"/>
      </w:pPr>
      <w:r>
        <w:rPr/>
        <w:t xml:space="preserve">一、法规变动不确定性</w:t>
      </w:r>
    </w:p>
    <w:p>
      <w:pPr>
        <w:spacing w:before="75" w:after="0"/>
      </w:pPr>
      <w:r>
        <w:rPr/>
        <w:t xml:space="preserve">二、公众接受度与伦理争议</w:t>
      </w:r>
    </w:p>
    <w:p>
      <w:pPr>
        <w:spacing w:before="75" w:after="0"/>
      </w:pPr>
      <w:r>
        <w:rPr>
          <w:b w:val="1"/>
          <w:bCs w:val="1"/>
        </w:rPr>
        <w:t xml:space="preserve">第九章 竞争格局与市场主体分析</w:t>
      </w:r>
    </w:p>
    <w:p>
      <w:pPr>
        <w:spacing w:before="75" w:after="0"/>
      </w:pPr>
      <w:r>
        <w:rPr/>
        <w:t xml:space="preserve">第一节 竞争结构特征</w:t>
      </w:r>
    </w:p>
    <w:p>
      <w:pPr>
        <w:spacing w:before="75" w:after="0"/>
      </w:pPr>
      <w:r>
        <w:rPr/>
        <w:t xml:space="preserve">一、市场集中度与梯队分布</w:t>
      </w:r>
    </w:p>
    <w:p>
      <w:pPr>
        <w:spacing w:before="75" w:after="0"/>
      </w:pPr>
      <w:r>
        <w:rPr/>
        <w:t xml:space="preserve">二、细分领域竞争态势</w:t>
      </w:r>
    </w:p>
    <w:p>
      <w:pPr>
        <w:spacing w:before="75" w:after="0"/>
      </w:pPr>
      <w:r>
        <w:rPr/>
        <w:t xml:space="preserve">第二节 主体类型与战略对比</w:t>
      </w:r>
    </w:p>
    <w:p>
      <w:pPr>
        <w:spacing w:before="75" w:after="0"/>
      </w:pPr>
      <w:r>
        <w:rPr/>
        <w:t xml:space="preserve">一、国有企业主导作用</w:t>
      </w:r>
    </w:p>
    <w:p>
      <w:pPr>
        <w:spacing w:before="75" w:after="0"/>
      </w:pPr>
      <w:r>
        <w:rPr/>
        <w:t xml:space="preserve">二、民营企业创新活力</w:t>
      </w:r>
    </w:p>
    <w:p>
      <w:pPr>
        <w:spacing w:before="75" w:after="0"/>
      </w:pPr>
      <w:r>
        <w:rPr/>
        <w:t xml:space="preserve">三、外资企业竞争策略</w:t>
      </w:r>
    </w:p>
    <w:p>
      <w:pPr>
        <w:spacing w:before="75" w:after="0"/>
      </w:pPr>
      <w:r>
        <w:rPr/>
        <w:t xml:space="preserve">第三节 合作与并购趋势</w:t>
      </w:r>
    </w:p>
    <w:p>
      <w:pPr>
        <w:spacing w:before="75" w:after="0"/>
      </w:pPr>
      <w:r>
        <w:rPr/>
        <w:t xml:space="preserve">一、战略联盟模式</w:t>
      </w:r>
    </w:p>
    <w:p>
      <w:pPr>
        <w:spacing w:before="75" w:after="0"/>
      </w:pPr>
      <w:r>
        <w:rPr/>
        <w:t xml:space="preserve">二、跨行业融合动态</w:t>
      </w:r>
    </w:p>
    <w:p>
      <w:pPr>
        <w:spacing w:before="75" w:after="0"/>
      </w:pPr>
      <w:r>
        <w:rPr/>
        <w:t xml:space="preserve">三、2030年格局演变预判</w:t>
      </w:r>
    </w:p>
    <w:p>
      <w:pPr>
        <w:spacing w:before="75" w:after="0"/>
      </w:pPr>
      <w:r>
        <w:rPr>
          <w:b w:val="1"/>
          <w:bCs w:val="1"/>
        </w:rPr>
        <w:t xml:space="preserve">第十章 产业链全景与价值分布</w:t>
      </w:r>
    </w:p>
    <w:p>
      <w:pPr>
        <w:spacing w:before="75" w:after="0"/>
      </w:pPr>
      <w:r>
        <w:rPr/>
        <w:t xml:space="preserve">第一节 上游环节分析</w:t>
      </w:r>
    </w:p>
    <w:p>
      <w:pPr>
        <w:spacing w:before="75" w:after="0"/>
      </w:pPr>
      <w:r>
        <w:rPr/>
        <w:t xml:space="preserve">一、原材料供应技术</w:t>
      </w:r>
    </w:p>
    <w:p>
      <w:pPr>
        <w:spacing w:before="75" w:after="0"/>
      </w:pPr>
      <w:r>
        <w:rPr/>
        <w:t xml:space="preserve">二、设备制造与技术支持</w:t>
      </w:r>
    </w:p>
    <w:p>
      <w:pPr>
        <w:spacing w:before="75" w:after="0"/>
      </w:pPr>
      <w:r>
        <w:rPr/>
        <w:t xml:space="preserve">三、价值贡献度评估</w:t>
      </w:r>
    </w:p>
    <w:p>
      <w:pPr>
        <w:spacing w:before="75" w:after="0"/>
      </w:pPr>
      <w:r>
        <w:rPr/>
        <w:t xml:space="preserve">第二节 中游制造与加工环节</w:t>
      </w:r>
    </w:p>
    <w:p>
      <w:pPr>
        <w:spacing w:before="75" w:after="0"/>
      </w:pPr>
      <w:r>
        <w:rPr/>
        <w:t xml:space="preserve">一、核心工艺技术演进</w:t>
      </w:r>
    </w:p>
    <w:p>
      <w:pPr>
        <w:spacing w:before="75" w:after="0"/>
      </w:pPr>
      <w:r>
        <w:rPr/>
        <w:t xml:space="preserve">二、智能化生产整合</w:t>
      </w:r>
    </w:p>
    <w:p>
      <w:pPr>
        <w:spacing w:before="75" w:after="0"/>
      </w:pPr>
      <w:r>
        <w:rPr/>
        <w:t xml:space="preserve">第三节 下游应用与消费环节</w:t>
      </w:r>
    </w:p>
    <w:p>
      <w:pPr>
        <w:spacing w:before="75" w:after="0"/>
      </w:pPr>
      <w:r>
        <w:rPr/>
        <w:t xml:space="preserve">一、零售与渠道技术</w:t>
      </w:r>
    </w:p>
    <w:p>
      <w:pPr>
        <w:spacing w:before="75" w:after="0"/>
      </w:pPr>
      <w:r>
        <w:rPr/>
        <w:t xml:space="preserve">二、消费者端创新</w:t>
      </w:r>
    </w:p>
    <w:p>
      <w:pPr>
        <w:spacing w:before="75" w:after="0"/>
      </w:pPr>
      <w:r>
        <w:rPr/>
        <w:t xml:space="preserve">三、产业链优化路径</w:t>
      </w:r>
    </w:p>
    <w:p>
      <w:pPr>
        <w:spacing w:before="75" w:after="0"/>
      </w:pPr>
      <w:r>
        <w:rPr>
          <w:b w:val="1"/>
          <w:bCs w:val="1"/>
        </w:rPr>
        <w:t xml:space="preserve">第十一章 投资与融资环境评估</w:t>
      </w:r>
    </w:p>
    <w:p>
      <w:pPr>
        <w:spacing w:before="75" w:after="0"/>
      </w:pPr>
      <w:r>
        <w:rPr/>
        <w:t xml:space="preserve">第一节 投资规模与流向</w:t>
      </w:r>
    </w:p>
    <w:p>
      <w:pPr>
        <w:spacing w:before="75" w:after="0"/>
      </w:pPr>
      <w:r>
        <w:rPr/>
        <w:t xml:space="preserve">一、资本流入特征</w:t>
      </w:r>
    </w:p>
    <w:p>
      <w:pPr>
        <w:spacing w:before="75" w:after="0"/>
      </w:pPr>
      <w:r>
        <w:rPr/>
        <w:t xml:space="preserve">二、细分领域吸引力</w:t>
      </w:r>
    </w:p>
    <w:p>
      <w:pPr>
        <w:spacing w:before="75" w:after="0"/>
      </w:pPr>
      <w:r>
        <w:rPr/>
        <w:t xml:space="preserve">第二节 融资渠道与模式</w:t>
      </w:r>
    </w:p>
    <w:p>
      <w:pPr>
        <w:spacing w:before="75" w:after="0"/>
      </w:pPr>
      <w:r>
        <w:rPr/>
        <w:t xml:space="preserve">一、风险投资与pe/vc动态</w:t>
      </w:r>
    </w:p>
    <w:p>
      <w:pPr>
        <w:spacing w:before="75" w:after="0"/>
      </w:pPr>
      <w:r>
        <w:rPr/>
        <w:t xml:space="preserve">二、政策资金支持体系</w:t>
      </w:r>
    </w:p>
    <w:p>
      <w:pPr>
        <w:spacing w:before="75" w:after="0"/>
      </w:pPr>
      <w:r>
        <w:rPr/>
        <w:t xml:space="preserve">三、融资挑战：风险评估</w:t>
      </w:r>
    </w:p>
    <w:p>
      <w:pPr>
        <w:spacing w:before="75" w:after="0"/>
      </w:pPr>
      <w:r>
        <w:rPr/>
        <w:t xml:space="preserve">第三节 投资回报与前景</w:t>
      </w:r>
    </w:p>
    <w:p>
      <w:pPr>
        <w:spacing w:before="75" w:after="0"/>
      </w:pPr>
      <w:r>
        <w:rPr/>
        <w:t xml:space="preserve">一、回报率趋势分析</w:t>
      </w:r>
    </w:p>
    <w:p>
      <w:pPr>
        <w:spacing w:before="75" w:after="0"/>
      </w:pPr>
      <w:r>
        <w:rPr/>
        <w:t xml:space="preserve">二、2030年投资机会预判</w:t>
      </w:r>
    </w:p>
    <w:p>
      <w:pPr>
        <w:spacing w:before="75" w:after="0"/>
      </w:pPr>
      <w:r>
        <w:rPr/>
        <w:t xml:space="preserve">三、战略投资建议</w:t>
      </w:r>
    </w:p>
    <w:p>
      <w:pPr>
        <w:spacing w:before="75" w:after="0"/>
      </w:pPr>
      <w:r>
        <w:rPr>
          <w:b w:val="1"/>
          <w:bCs w:val="1"/>
        </w:rPr>
        <w:t xml:space="preserve">第十二章 消费者行为与需求洞察</w:t>
      </w:r>
    </w:p>
    <w:p>
      <w:pPr>
        <w:spacing w:before="75" w:after="0"/>
      </w:pPr>
      <w:r>
        <w:rPr/>
        <w:t xml:space="preserve">第一节 需求特征演变</w:t>
      </w:r>
    </w:p>
    <w:p>
      <w:pPr>
        <w:spacing w:before="75" w:after="0"/>
      </w:pPr>
      <w:r>
        <w:rPr/>
        <w:t xml:space="preserve">一、健康与安全诉求升级</w:t>
      </w:r>
    </w:p>
    <w:p>
      <w:pPr>
        <w:spacing w:before="75" w:after="0"/>
      </w:pPr>
      <w:r>
        <w:rPr/>
        <w:t xml:space="preserve">二、个性化与定制化趋势</w:t>
      </w:r>
    </w:p>
    <w:p>
      <w:pPr>
        <w:spacing w:before="75" w:after="0"/>
      </w:pPr>
      <w:r>
        <w:rPr/>
        <w:t xml:space="preserve">第二节 行为驱动因素</w:t>
      </w:r>
    </w:p>
    <w:p>
      <w:pPr>
        <w:spacing w:before="75" w:after="0"/>
      </w:pPr>
      <w:r>
        <w:rPr/>
        <w:t xml:space="preserve">一、文化与社会影响</w:t>
      </w:r>
    </w:p>
    <w:p>
      <w:pPr>
        <w:spacing w:before="75" w:after="0"/>
      </w:pPr>
      <w:r>
        <w:rPr/>
        <w:t xml:space="preserve">二、技术接受度与教育</w:t>
      </w:r>
    </w:p>
    <w:p>
      <w:pPr>
        <w:spacing w:before="75" w:after="0"/>
      </w:pPr>
      <w:r>
        <w:rPr/>
        <w:t xml:space="preserve">三、需求分层模型</w:t>
      </w:r>
    </w:p>
    <w:p>
      <w:pPr>
        <w:spacing w:before="75" w:after="0"/>
      </w:pPr>
      <w:r>
        <w:rPr/>
        <w:t xml:space="preserve">第三节 未来需求预测</w:t>
      </w:r>
    </w:p>
    <w:p>
      <w:pPr>
        <w:spacing w:before="75" w:after="0"/>
      </w:pPr>
      <w:r>
        <w:rPr/>
        <w:t xml:space="preserve">一、2030年消费场景创新</w:t>
      </w:r>
    </w:p>
    <w:p>
      <w:pPr>
        <w:spacing w:before="75" w:after="0"/>
      </w:pPr>
      <w:r>
        <w:rPr/>
        <w:t xml:space="preserve">二、潜在需求挖掘</w:t>
      </w:r>
    </w:p>
    <w:p>
      <w:pPr>
        <w:spacing w:before="75" w:after="0"/>
      </w:pPr>
      <w:r>
        <w:rPr/>
        <w:t xml:space="preserve">三、需求响应策略</w:t>
      </w:r>
    </w:p>
    <w:p>
      <w:pPr>
        <w:spacing w:before="75" w:after="0"/>
      </w:pPr>
      <w:r>
        <w:rPr>
          <w:b w:val="1"/>
          <w:bCs w:val="1"/>
        </w:rPr>
        <w:t xml:space="preserve">第十三章 区域发展不平衡分析</w:t>
      </w:r>
    </w:p>
    <w:p>
      <w:pPr>
        <w:spacing w:before="75" w:after="0"/>
      </w:pPr>
      <w:r>
        <w:rPr/>
        <w:t xml:space="preserve">第一节 东部沿海领先区域</w:t>
      </w:r>
    </w:p>
    <w:p>
      <w:pPr>
        <w:spacing w:before="75" w:after="0"/>
      </w:pPr>
      <w:r>
        <w:rPr/>
        <w:t xml:space="preserve">一、技术集群优势</w:t>
      </w:r>
    </w:p>
    <w:p>
      <w:pPr>
        <w:spacing w:before="75" w:after="0"/>
      </w:pPr>
      <w:r>
        <w:rPr/>
        <w:t xml:space="preserve">二、政策红利与投资集中</w:t>
      </w:r>
    </w:p>
    <w:p>
      <w:pPr>
        <w:spacing w:before="75" w:after="0"/>
      </w:pPr>
      <w:r>
        <w:rPr/>
        <w:t xml:space="preserve">第二节 中部崛起区域</w:t>
      </w:r>
    </w:p>
    <w:p>
      <w:pPr>
        <w:spacing w:before="75" w:after="0"/>
      </w:pPr>
      <w:r>
        <w:rPr/>
        <w:t xml:space="preserve">一、产业转移承接</w:t>
      </w:r>
    </w:p>
    <w:p>
      <w:pPr>
        <w:spacing w:before="75" w:after="0"/>
      </w:pPr>
      <w:r>
        <w:rPr/>
        <w:t xml:space="preserve">二、创新资源分布</w:t>
      </w:r>
    </w:p>
    <w:p>
      <w:pPr>
        <w:spacing w:before="75" w:after="0"/>
      </w:pPr>
      <w:r>
        <w:rPr/>
        <w:t xml:space="preserve">三、发展差距评估</w:t>
      </w:r>
    </w:p>
    <w:p>
      <w:pPr>
        <w:spacing w:before="75" w:after="0"/>
      </w:pPr>
      <w:r>
        <w:rPr/>
        <w:t xml:space="preserve">第三节 西部与东北潜力区域</w:t>
      </w:r>
    </w:p>
    <w:p>
      <w:pPr>
        <w:spacing w:before="75" w:after="0"/>
      </w:pPr>
      <w:r>
        <w:rPr/>
        <w:t xml:space="preserve">一、资源优势与挑战</w:t>
      </w:r>
    </w:p>
    <w:p>
      <w:pPr>
        <w:spacing w:before="75" w:after="0"/>
      </w:pPr>
      <w:r>
        <w:rPr/>
        <w:t xml:space="preserve">二、政策扶持效果</w:t>
      </w:r>
    </w:p>
    <w:p>
      <w:pPr>
        <w:spacing w:before="75" w:after="0"/>
      </w:pPr>
      <w:r>
        <w:rPr/>
        <w:t xml:space="preserve">三、2030年均衡发展路径</w:t>
      </w:r>
    </w:p>
    <w:p>
      <w:pPr>
        <w:spacing w:before="75" w:after="0"/>
      </w:pPr>
      <w:r>
        <w:rPr>
          <w:b w:val="1"/>
          <w:bCs w:val="1"/>
        </w:rPr>
        <w:t xml:space="preserve">第十四章 热点技术领域深度聚焦</w:t>
      </w:r>
    </w:p>
    <w:p>
      <w:pPr>
        <w:spacing w:before="75" w:after="0"/>
      </w:pPr>
      <w:r>
        <w:rPr/>
        <w:t xml:space="preserve">第一节 人工智能应用深化</w:t>
      </w:r>
    </w:p>
    <w:p>
      <w:pPr>
        <w:spacing w:before="75" w:after="0"/>
      </w:pPr>
      <w:r>
        <w:rPr/>
        <w:t xml:space="preserve">一、智能检测与质量控制</w:t>
      </w:r>
    </w:p>
    <w:p>
      <w:pPr>
        <w:spacing w:before="75" w:after="0"/>
      </w:pPr>
      <w:r>
        <w:rPr/>
        <w:t xml:space="preserve">二、个性化营养算法</w:t>
      </w:r>
    </w:p>
    <w:p>
      <w:pPr>
        <w:spacing w:before="75" w:after="0"/>
      </w:pPr>
      <w:r>
        <w:rPr/>
        <w:t xml:space="preserve">三、2025年新闻：ai食品安全事件影响</w:t>
      </w:r>
    </w:p>
    <w:p>
      <w:pPr>
        <w:spacing w:before="75" w:after="0"/>
      </w:pPr>
      <w:r>
        <w:rPr/>
        <w:t xml:space="preserve">第二节 生物技术创新前沿</w:t>
      </w:r>
    </w:p>
    <w:p>
      <w:pPr>
        <w:spacing w:before="75" w:after="0"/>
      </w:pPr>
      <w:r>
        <w:rPr/>
        <w:t xml:space="preserve">一、细胞培养肉技术</w:t>
      </w:r>
    </w:p>
    <w:p>
      <w:pPr>
        <w:spacing w:before="75" w:after="0"/>
      </w:pPr>
      <w:r>
        <w:rPr/>
        <w:t xml:space="preserve">二、酶工程与发酵进展</w:t>
      </w:r>
    </w:p>
    <w:p>
      <w:pPr>
        <w:spacing w:before="75" w:after="0"/>
      </w:pPr>
      <w:r>
        <w:rPr/>
        <w:t xml:space="preserve">三、伦理与商业化挑战</w:t>
      </w:r>
    </w:p>
    <w:p>
      <w:pPr>
        <w:spacing w:before="75" w:after="0"/>
      </w:pPr>
      <w:r>
        <w:rPr/>
        <w:t xml:space="preserve">第三节 绿色技术突破</w:t>
      </w:r>
    </w:p>
    <w:p>
      <w:pPr>
        <w:spacing w:before="75" w:after="0"/>
      </w:pPr>
      <w:r>
        <w:rPr/>
        <w:t xml:space="preserve">一、包装可持续解决方案</w:t>
      </w:r>
    </w:p>
    <w:p>
      <w:pPr>
        <w:spacing w:before="75" w:after="0"/>
      </w:pPr>
      <w:r>
        <w:rPr/>
        <w:t xml:space="preserve">二、能源效率提升</w:t>
      </w:r>
    </w:p>
    <w:p>
      <w:pPr>
        <w:spacing w:before="75" w:after="0"/>
      </w:pPr>
      <w:r>
        <w:rPr/>
        <w:t xml:space="preserve">三、2030年趋势：零碳工厂</w:t>
      </w:r>
    </w:p>
    <w:p>
      <w:pPr>
        <w:spacing w:before="75" w:after="0"/>
      </w:pPr>
      <w:r>
        <w:rPr>
          <w:b w:val="1"/>
          <w:bCs w:val="1"/>
        </w:rPr>
        <w:t xml:space="preserve">第十五章 可持续性与环保影响</w:t>
      </w:r>
    </w:p>
    <w:p>
      <w:pPr>
        <w:spacing w:before="75" w:after="0"/>
      </w:pPr>
      <w:r>
        <w:rPr/>
        <w:t xml:space="preserve">第一节 碳中和目标行业响应</w:t>
      </w:r>
    </w:p>
    <w:p>
      <w:pPr>
        <w:spacing w:before="75" w:after="0"/>
      </w:pPr>
      <w:r>
        <w:rPr/>
        <w:t xml:space="preserve">一、减排技术路径</w:t>
      </w:r>
    </w:p>
    <w:p>
      <w:pPr>
        <w:spacing w:before="75" w:after="0"/>
      </w:pPr>
      <w:r>
        <w:rPr/>
        <w:t xml:space="preserve">二、资源循环利用</w:t>
      </w:r>
    </w:p>
    <w:p>
      <w:pPr>
        <w:spacing w:before="75" w:after="0"/>
      </w:pPr>
      <w:r>
        <w:rPr/>
        <w:t xml:space="preserve">第二节 环境影响评估</w:t>
      </w:r>
    </w:p>
    <w:p>
      <w:pPr>
        <w:spacing w:before="75" w:after="0"/>
      </w:pPr>
      <w:r>
        <w:rPr/>
        <w:t xml:space="preserve">一、碳足迹分析模型</w:t>
      </w:r>
    </w:p>
    <w:p>
      <w:pPr>
        <w:spacing w:before="75" w:after="0"/>
      </w:pPr>
      <w:r>
        <w:rPr/>
        <w:t xml:space="preserve">二、污染控制技术</w:t>
      </w:r>
    </w:p>
    <w:p>
      <w:pPr>
        <w:spacing w:before="75" w:after="0"/>
      </w:pPr>
      <w:r>
        <w:rPr/>
        <w:t xml:space="preserve">三、可持续发展指标</w:t>
      </w:r>
    </w:p>
    <w:p>
      <w:pPr>
        <w:spacing w:before="75" w:after="0"/>
      </w:pPr>
      <w:r>
        <w:rPr/>
        <w:t xml:space="preserve">第三节 esg战略实施</w:t>
      </w:r>
    </w:p>
    <w:p>
      <w:pPr>
        <w:spacing w:before="75" w:after="0"/>
      </w:pPr>
      <w:r>
        <w:rPr/>
        <w:t xml:space="preserve">一、企业实践框架</w:t>
      </w:r>
    </w:p>
    <w:p>
      <w:pPr>
        <w:spacing w:before="75" w:after="0"/>
      </w:pPr>
      <w:r>
        <w:rPr/>
        <w:t xml:space="preserve">二、政策合规要求</w:t>
      </w:r>
    </w:p>
    <w:p>
      <w:pPr>
        <w:spacing w:before="75" w:after="0"/>
      </w:pPr>
      <w:r>
        <w:rPr/>
        <w:t xml:space="preserve">三、2030年目标预判</w:t>
      </w:r>
    </w:p>
    <w:p>
      <w:pPr>
        <w:spacing w:before="75" w:after="0"/>
      </w:pPr>
      <w:r>
        <w:rPr>
          <w:b w:val="1"/>
          <w:bCs w:val="1"/>
        </w:rPr>
        <w:t xml:space="preserve">第十六章 食品安全与质量控制技术</w:t>
      </w:r>
    </w:p>
    <w:p>
      <w:pPr>
        <w:spacing w:before="75" w:after="0"/>
      </w:pPr>
      <w:r>
        <w:rPr/>
        <w:t xml:space="preserve">第一节 检测与监控技术演进</w:t>
      </w:r>
    </w:p>
    <w:p>
      <w:pPr>
        <w:spacing w:before="75" w:after="0"/>
      </w:pPr>
      <w:r>
        <w:rPr/>
        <w:t xml:space="preserve">一、快速检测方法创新</w:t>
      </w:r>
    </w:p>
    <w:p>
      <w:pPr>
        <w:spacing w:before="75" w:after="0"/>
      </w:pPr>
      <w:r>
        <w:rPr/>
        <w:t xml:space="preserve">二、区块链溯源应用</w:t>
      </w:r>
    </w:p>
    <w:p>
      <w:pPr>
        <w:spacing w:before="75" w:after="0"/>
      </w:pPr>
      <w:r>
        <w:rPr/>
        <w:t xml:space="preserve">第二节 标准体系与合规管理</w:t>
      </w:r>
    </w:p>
    <w:p>
      <w:pPr>
        <w:spacing w:before="75" w:after="0"/>
      </w:pPr>
      <w:r>
        <w:rPr/>
        <w:t xml:space="preserve">一、国家标准与国际接轨</w:t>
      </w:r>
    </w:p>
    <w:p>
      <w:pPr>
        <w:spacing w:before="75" w:after="0"/>
      </w:pPr>
      <w:r>
        <w:rPr/>
        <w:t xml:space="preserve">二、质量控制流程优化</w:t>
      </w:r>
    </w:p>
    <w:p>
      <w:pPr>
        <w:spacing w:before="75" w:after="0"/>
      </w:pPr>
      <w:r>
        <w:rPr/>
        <w:t xml:space="preserve">三、风险预警机制</w:t>
      </w:r>
    </w:p>
    <w:p>
      <w:pPr>
        <w:spacing w:before="75" w:after="0"/>
      </w:pPr>
      <w:r>
        <w:rPr/>
        <w:t xml:space="preserve">第三节 未来挑战与提升路径</w:t>
      </w:r>
    </w:p>
    <w:p>
      <w:pPr>
        <w:spacing w:before="75" w:after="0"/>
      </w:pPr>
      <w:r>
        <w:rPr/>
        <w:t xml:space="preserve">一、技术漏洞风险</w:t>
      </w:r>
    </w:p>
    <w:p>
      <w:pPr>
        <w:spacing w:before="75" w:after="0"/>
      </w:pPr>
      <w:r>
        <w:rPr/>
        <w:t xml:space="preserve">二、2030年标准升级预判</w:t>
      </w:r>
    </w:p>
    <w:p>
      <w:pPr>
        <w:spacing w:before="75" w:after="0"/>
      </w:pPr>
      <w:r>
        <w:rPr/>
        <w:t xml:space="preserve">三、全球协同策略</w:t>
      </w:r>
    </w:p>
    <w:p>
      <w:pPr>
        <w:spacing w:before="75" w:after="0"/>
      </w:pPr>
      <w:r>
        <w:rPr>
          <w:b w:val="1"/>
          <w:bCs w:val="1"/>
        </w:rPr>
        <w:t xml:space="preserve">第十七章 数字化转型与智能化升级</w:t>
      </w:r>
    </w:p>
    <w:p>
      <w:pPr>
        <w:spacing w:before="75" w:after="0"/>
      </w:pPr>
      <w:r>
        <w:rPr/>
        <w:t xml:space="preserve">第一节 数字技术应用场景</w:t>
      </w:r>
    </w:p>
    <w:p>
      <w:pPr>
        <w:spacing w:before="75" w:after="0"/>
      </w:pPr>
      <w:r>
        <w:rPr/>
        <w:t xml:space="preserve">一、供应链数字化</w:t>
      </w:r>
    </w:p>
    <w:p>
      <w:pPr>
        <w:spacing w:before="75" w:after="0"/>
      </w:pPr>
      <w:r>
        <w:rPr/>
        <w:t xml:space="preserve">二、智能制造工厂</w:t>
      </w:r>
    </w:p>
    <w:p>
      <w:pPr>
        <w:spacing w:before="75" w:after="0"/>
      </w:pPr>
      <w:r>
        <w:rPr/>
        <w:t xml:space="preserve">第二节 转型路径与障碍</w:t>
      </w:r>
    </w:p>
    <w:p>
      <w:pPr>
        <w:spacing w:before="75" w:after="0"/>
      </w:pPr>
      <w:r>
        <w:rPr/>
        <w:t xml:space="preserve">一、中小企业实施挑战</w:t>
      </w:r>
    </w:p>
    <w:p>
      <w:pPr>
        <w:spacing w:before="75" w:after="0"/>
      </w:pPr>
      <w:r>
        <w:rPr/>
        <w:t xml:space="preserve">二、技术人才缺口</w:t>
      </w:r>
    </w:p>
    <w:p>
      <w:pPr>
        <w:spacing w:before="75" w:after="0"/>
      </w:pPr>
      <w:r>
        <w:rPr/>
        <w:t xml:space="preserve">三、成本效益模型</w:t>
      </w:r>
    </w:p>
    <w:p>
      <w:pPr>
        <w:spacing w:before="75" w:after="0"/>
      </w:pPr>
      <w:r>
        <w:rPr/>
        <w:t xml:space="preserve">第三节 2030年智能生态展望</w:t>
      </w:r>
    </w:p>
    <w:p>
      <w:pPr>
        <w:spacing w:before="75" w:after="0"/>
      </w:pPr>
      <w:r>
        <w:rPr/>
        <w:t xml:space="preserve">一、全链路数字化</w:t>
      </w:r>
    </w:p>
    <w:p>
      <w:pPr>
        <w:spacing w:before="75" w:after="0"/>
      </w:pPr>
      <w:r>
        <w:rPr/>
        <w:t xml:space="preserve">二、ai与iot融合</w:t>
      </w:r>
    </w:p>
    <w:p>
      <w:pPr>
        <w:spacing w:before="75" w:after="0"/>
      </w:pPr>
      <w:r>
        <w:rPr/>
        <w:t xml:space="preserve">三、转型战略建议</w:t>
      </w:r>
    </w:p>
    <w:p>
      <w:pPr>
        <w:spacing w:before="75" w:after="0"/>
      </w:pPr>
      <w:r>
        <w:rPr>
          <w:b w:val="1"/>
          <w:bCs w:val="1"/>
        </w:rPr>
        <w:t xml:space="preserve">第十八章 未来发展趋势与情景预判</w:t>
      </w:r>
    </w:p>
    <w:p>
      <w:pPr>
        <w:spacing w:before="75" w:after="0"/>
      </w:pPr>
      <w:r>
        <w:rPr/>
        <w:t xml:space="preserve">第一节 短期趋势</w:t>
      </w:r>
    </w:p>
    <w:p>
      <w:pPr>
        <w:spacing w:before="75" w:after="0"/>
      </w:pPr>
      <w:r>
        <w:rPr/>
        <w:t xml:space="preserve">一、技术商业化加速</w:t>
      </w:r>
    </w:p>
    <w:p>
      <w:pPr>
        <w:spacing w:before="75" w:after="0"/>
      </w:pPr>
      <w:r>
        <w:rPr/>
        <w:t xml:space="preserve">二、政策驱动市场扩容</w:t>
      </w:r>
    </w:p>
    <w:p>
      <w:pPr>
        <w:spacing w:before="75" w:after="0"/>
      </w:pPr>
      <w:r>
        <w:rPr/>
        <w:t xml:space="preserve">三、热点事件影响</w:t>
      </w:r>
    </w:p>
    <w:p>
      <w:pPr>
        <w:spacing w:before="75" w:after="0"/>
      </w:pPr>
      <w:r>
        <w:rPr/>
        <w:t xml:space="preserve">第二节 中期趋势</w:t>
      </w:r>
    </w:p>
    <w:p>
      <w:pPr>
        <w:spacing w:before="75" w:after="0"/>
      </w:pPr>
      <w:r>
        <w:rPr/>
        <w:t xml:space="preserve">一、创新技术主流化</w:t>
      </w:r>
    </w:p>
    <w:p>
      <w:pPr>
        <w:spacing w:before="75" w:after="0"/>
      </w:pPr>
      <w:r>
        <w:rPr/>
        <w:t xml:space="preserve">二、全球竞争加剧</w:t>
      </w:r>
    </w:p>
    <w:p>
      <w:pPr>
        <w:spacing w:before="75" w:after="0"/>
      </w:pPr>
      <w:r>
        <w:rPr/>
        <w:t xml:space="preserve">三、可持续性主导</w:t>
      </w:r>
    </w:p>
    <w:p>
      <w:pPr>
        <w:spacing w:before="75" w:after="0"/>
      </w:pPr>
      <w:r>
        <w:rPr/>
        <w:t xml:space="preserve">第三节 长期情景模拟</w:t>
      </w:r>
    </w:p>
    <w:p>
      <w:pPr>
        <w:spacing w:before="75" w:after="0"/>
      </w:pPr>
      <w:r>
        <w:rPr/>
        <w:t xml:space="preserve">一、乐观情景：技术革命引领增长</w:t>
      </w:r>
    </w:p>
    <w:p>
      <w:pPr>
        <w:spacing w:before="75" w:after="0"/>
      </w:pPr>
      <w:r>
        <w:rPr/>
        <w:t xml:space="preserve">二、悲观情景：风险叠加挑战</w:t>
      </w:r>
    </w:p>
    <w:p>
      <w:pPr>
        <w:spacing w:before="75" w:after="0"/>
      </w:pPr>
      <w:r>
        <w:rPr/>
        <w:t xml:space="preserve">三、基准情景：平衡发展路径</w:t>
      </w:r>
    </w:p>
    <w:p>
      <w:pPr>
        <w:spacing w:before="75" w:after="0"/>
      </w:pPr>
      <w:r>
        <w:rPr>
          <w:b w:val="1"/>
          <w:bCs w:val="1"/>
        </w:rPr>
        <w:t xml:space="preserve">第十九章 战略规划与政策建议</w:t>
      </w:r>
    </w:p>
    <w:p>
      <w:pPr>
        <w:spacing w:before="75" w:after="0"/>
      </w:pPr>
      <w:r>
        <w:rPr/>
        <w:t xml:space="preserve">第一节 企业战略框架</w:t>
      </w:r>
    </w:p>
    <w:p>
      <w:pPr>
        <w:spacing w:before="75" w:after="0"/>
      </w:pPr>
      <w:r>
        <w:rPr/>
        <w:t xml:space="preserve">一、创新驱动战略</w:t>
      </w:r>
    </w:p>
    <w:p>
      <w:pPr>
        <w:spacing w:before="75" w:after="0"/>
      </w:pPr>
      <w:r>
        <w:rPr/>
        <w:t xml:space="preserve">二、风险管控机制</w:t>
      </w:r>
    </w:p>
    <w:p>
      <w:pPr>
        <w:spacing w:before="75" w:after="0"/>
      </w:pPr>
      <w:r>
        <w:rPr/>
        <w:t xml:space="preserve">三、2030年目标分解</w:t>
      </w:r>
    </w:p>
    <w:p>
      <w:pPr>
        <w:spacing w:before="75" w:after="0"/>
      </w:pPr>
      <w:r>
        <w:rPr/>
        <w:t xml:space="preserve">第二节 政府政策建议</w:t>
      </w:r>
    </w:p>
    <w:p>
      <w:pPr>
        <w:spacing w:before="75" w:after="0"/>
      </w:pPr>
      <w:r>
        <w:rPr/>
        <w:t xml:space="preserve">一、扶持政策优化</w:t>
      </w:r>
    </w:p>
    <w:p>
      <w:pPr>
        <w:spacing w:before="75" w:after="0"/>
      </w:pPr>
      <w:r>
        <w:rPr/>
        <w:t xml:space="preserve">二、监管框架完善</w:t>
      </w:r>
    </w:p>
    <w:p>
      <w:pPr>
        <w:spacing w:before="75" w:after="0"/>
      </w:pPr>
      <w:r>
        <w:rPr/>
        <w:t xml:space="preserve">三、热点响应</w:t>
      </w:r>
    </w:p>
    <w:p>
      <w:pPr>
        <w:spacing w:before="75" w:after="0"/>
      </w:pPr>
      <w:r>
        <w:rPr/>
        <w:t xml:space="preserve">第三节 行业协同倡议</w:t>
      </w:r>
    </w:p>
    <w:p>
      <w:pPr>
        <w:spacing w:before="75" w:after="0"/>
      </w:pPr>
      <w:r>
        <w:rPr/>
        <w:t xml:space="preserve">一、产业链协作模式</w:t>
      </w:r>
    </w:p>
    <w:p>
      <w:pPr>
        <w:spacing w:before="75" w:after="0"/>
      </w:pPr>
      <w:r>
        <w:rPr/>
        <w:t xml:space="preserve">二、国际合作加强</w:t>
      </w:r>
    </w:p>
    <w:p>
      <w:pPr>
        <w:spacing w:before="75" w:after="0"/>
      </w:pPr>
      <w:r>
        <w:rPr/>
        <w:t xml:space="preserve">三、战略实施路径图</w:t>
      </w:r>
    </w:p>
    <w:p>
      <w:pPr>
        <w:spacing w:before="75" w:after="0"/>
      </w:pPr>
      <w:r>
        <w:rPr>
          <w:b w:val="1"/>
          <w:bCs w:val="1"/>
        </w:rPr>
        <w:t xml:space="preserve">第二十章 结论与行业展望</w:t>
      </w:r>
    </w:p>
    <w:p>
      <w:pPr>
        <w:spacing w:before="75" w:after="0"/>
      </w:pPr>
      <w:r>
        <w:rPr/>
        <w:t xml:space="preserve">第一节 核心研究发现总结</w:t>
      </w:r>
    </w:p>
    <w:p>
      <w:pPr>
        <w:spacing w:before="75" w:after="0"/>
      </w:pPr>
      <w:r>
        <w:rPr/>
        <w:t xml:space="preserve">一、关键趋势凝练</w:t>
      </w:r>
    </w:p>
    <w:p>
      <w:pPr>
        <w:spacing w:before="75" w:after="0"/>
      </w:pPr>
      <w:r>
        <w:rPr/>
        <w:t xml:space="preserve">二、热点影响综述</w:t>
      </w:r>
    </w:p>
    <w:p>
      <w:pPr>
        <w:spacing w:before="75" w:after="0"/>
      </w:pPr>
      <w:r>
        <w:rPr/>
        <w:t xml:space="preserve">三、行业价值重申</w:t>
      </w:r>
    </w:p>
    <w:p>
      <w:pPr>
        <w:spacing w:before="75" w:after="0"/>
      </w:pPr>
      <w:r>
        <w:rPr/>
        <w:t xml:space="preserve">第二节 2030年愿景展望</w:t>
      </w:r>
    </w:p>
    <w:p>
      <w:pPr>
        <w:spacing w:before="75" w:after="0"/>
      </w:pPr>
      <w:r>
        <w:rPr/>
        <w:t xml:space="preserve">一、技术与社会融合</w:t>
      </w:r>
    </w:p>
    <w:p>
      <w:pPr>
        <w:spacing w:before="75" w:after="0"/>
      </w:pPr>
      <w:r>
        <w:rPr/>
        <w:t xml:space="preserve">二、全球领导力提升</w:t>
      </w:r>
    </w:p>
    <w:p>
      <w:pPr>
        <w:spacing w:before="75" w:after="0"/>
      </w:pPr>
      <w:r>
        <w:rPr/>
        <w:t xml:space="preserve">三、可持续发展目标</w:t>
      </w:r>
    </w:p>
    <w:p>
      <w:pPr>
        <w:spacing w:before="75" w:after="0"/>
      </w:pPr>
      <w:r>
        <w:rPr/>
        <w:t xml:space="preserve">第三节 研究局限与未来方向</w:t>
      </w:r>
    </w:p>
    <w:p>
      <w:pPr>
        <w:spacing w:before="75" w:after="0"/>
      </w:pPr>
      <w:r>
        <w:rPr/>
        <w:t xml:space="preserve">一、方法论改进建议</w:t>
      </w:r>
    </w:p>
    <w:p>
      <w:pPr>
        <w:spacing w:before="75" w:after="0"/>
      </w:pPr>
      <w:r>
        <w:rPr/>
        <w:t xml:space="preserve">二、未覆盖领域探讨</w:t>
      </w:r>
    </w:p>
    <w:p>
      <w:pPr>
        <w:spacing w:before="75" w:after="0"/>
      </w:pPr>
      <w:r>
        <w:rPr/>
        <w:t xml:space="preserve">三、后续研究议题</w:t>
      </w:r>
    </w:p>
    <w:p>
      <w:pPr>
        <w:spacing w:before="75" w:after="0"/>
      </w:pPr>
      <w:r>
        <w:rPr>
          <w:b w:val="1"/>
          <w:bCs w:val="1"/>
        </w:rPr>
        <w:t xml:space="preserve">图表目录</w:t>
      </w:r>
    </w:p>
    <w:p>
      <w:pPr>
        <w:spacing w:before="75" w:after="0"/>
      </w:pPr>
      <w:r>
        <w:rPr/>
        <w:t xml:space="preserve">图表：2026-2031年中国食品科技市场规模趋势</w:t>
      </w:r>
    </w:p>
    <w:p>
      <w:pPr>
        <w:spacing w:before="75" w:after="0"/>
      </w:pPr>
      <w:r>
        <w:rPr/>
        <w:t xml:space="preserve">图表：全球食品科技技术渗透率对比</w:t>
      </w:r>
    </w:p>
    <w:p>
      <w:pPr>
        <w:spacing w:before="75" w:after="0"/>
      </w:pPr>
      <w:r>
        <w:rPr/>
        <w:t xml:space="preserve">图表：中国食品科技细分领域增长动力模型</w:t>
      </w:r>
    </w:p>
    <w:p>
      <w:pPr>
        <w:spacing w:before="75" w:after="0"/>
      </w:pPr>
      <w:r>
        <w:rPr/>
        <w:t xml:space="preserve">图表：2025年食品安全事件影响分析</w:t>
      </w:r>
    </w:p>
    <w:p>
      <w:pPr>
        <w:spacing w:before="75" w:after="0"/>
      </w:pPr>
      <w:r>
        <w:rPr/>
        <w:t xml:space="preserve">图表：人工智能在食品科技中的应用场景分布</w:t>
      </w:r>
    </w:p>
    <w:p>
      <w:pPr>
        <w:spacing w:before="75" w:after="0"/>
      </w:pPr>
      <w:r>
        <w:rPr/>
        <w:t xml:space="preserve">图表：区域发展不平衡</w:t>
      </w:r>
    </w:p>
    <w:p>
      <w:pPr>
        <w:spacing w:before="75" w:after="0"/>
      </w:pPr>
      <w:r>
        <w:rPr/>
        <w:t xml:space="preserve">图表：可持续技术减排效果趋势</w:t>
      </w:r>
    </w:p>
    <w:p>
      <w:pPr>
        <w:spacing w:before="75" w:after="0"/>
      </w:pPr>
      <w:r>
        <w:rPr/>
        <w:t xml:space="preserve">图表：消费者需求分层结构</w:t>
      </w:r>
    </w:p>
    <w:p>
      <w:pPr>
        <w:spacing w:before="75" w:after="0"/>
      </w:pPr>
      <w:r>
        <w:rPr/>
        <w:t xml:space="preserve">图表：投资流向与回报率</w:t>
      </w:r>
    </w:p>
    <w:p>
      <w:pPr>
        <w:spacing w:before="75" w:after="0"/>
      </w:pPr>
      <w:r>
        <w:rPr/>
        <w:t xml:space="preserve">图表：2030年技术发展情景预测</w:t>
      </w:r>
    </w:p>
    <w:p>
      <w:pPr>
        <w:spacing w:before="75" w:after="0"/>
      </w:pPr>
      <w:r>
        <w:rPr/>
        <w:t xml:space="preserve">图表：政策法规演进时间</w:t>
      </w:r>
    </w:p>
    <w:p>
      <w:pPr>
        <w:spacing w:before="75" w:after="0"/>
      </w:pPr>
      <w:r>
        <w:rPr/>
        <w:t xml:space="preserve">图表：核心技术创新指标对比</w:t>
      </w:r>
    </w:p>
    <w:p>
      <w:pPr>
        <w:spacing w:before="75" w:after="0"/>
      </w:pPr>
      <w:r>
        <w:rPr/>
        <w:t xml:space="preserve">图表：风险矩阵评估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2026-2031年中国食品科技行业全景调研与投资战略规划报告</dc:title>
  <dc:description>2026-2031年中国食品科技行业全景调研与投资战略规划报告</dc:description>
  <dc:subject>2026-2031年中国食品科技行业全景调研与投资战略规划报告</dc:subject>
  <cp:keywords>研究报告</cp:keywords>
  <cp:category>研究报告</cp:category>
  <cp:lastModifiedBy>北京中道泰和信息咨询有限公司</cp:lastModifiedBy>
  <dcterms:created xsi:type="dcterms:W3CDTF">2026-03-23T12:10:32+08:00</dcterms:created>
  <dcterms:modified xsi:type="dcterms:W3CDTF">2026-03-23T12:10:32+08:00</dcterms:modified>
</cp:coreProperties>
</file>

<file path=docProps/custom.xml><?xml version="1.0" encoding="utf-8"?>
<Properties xmlns="http://schemas.openxmlformats.org/officeDocument/2006/custom-properties" xmlns:vt="http://schemas.openxmlformats.org/officeDocument/2006/docPropsVTypes"/>
</file>