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2026-2031年中国抗衰老产业全景调研与发展前景预测研究报告</w:t>
      </w:r>
    </w:p>
    <w:p>
      <w:pPr>
        <w:spacing w:after="150"/>
      </w:pPr>
      <w:r>
        <w:rPr>
          <w:b w:val="1"/>
          <w:bCs w:val="1"/>
        </w:rPr>
        <w:t xml:space="preserve">报告简介</w:t>
      </w:r>
    </w:p>
    <w:p>
      <w:pPr>
        <w:spacing w:after="150"/>
      </w:pPr>
      <w:r>
        <w:rPr/>
        <w:t xml:space="preserve">抗衰老产业是以延缓人体生理机能退化、改善衰老表征为核心目标的综合性大健康产业集群。其范畴已从传统的护肤与营养补充剂，拓展至基因干预、再生医学、AI健康管理、功能性食品及高端医美服务等前沿领域，形成“科技驱动型消费医疗”的产业新生态。当前，该产业正经历从表层改善向深度干预、从单一产品向全生命周期解决方案的范式跃迁，成为全球健康消费升级的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产业研究单位等公布和提供的大量资料。报告对我国抗衰老产业的供需状况、发展现状、子行业发展变化等进行了分析，重点分析了国内外抗衰老产业的发展现状、如何面对行业的发展挑战、行业的发展建议、行业竞争力，以及行业的投资分析和趋势预测等等。报告还综合了抗衰老产业的整体发展动态，对行业在产品方面提供了参考建议和具体解决办法。报告对于抗衰老产业产品生产企业、经销商、行业管理部门以及拟进入该行业的投资者具有重要的参考价值，对于研究我国抗衰老产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抗衰老产业本质与范畴界定</w:t>
      </w:r>
    </w:p>
    <w:p>
      <w:pPr>
        <w:spacing w:before="75" w:after="0"/>
      </w:pPr>
      <w:r>
        <w:rPr/>
        <w:t xml:space="preserve">第一节 抗衰老的科学内涵与产业外延</w:t>
      </w:r>
    </w:p>
    <w:p>
      <w:pPr>
        <w:spacing w:before="75" w:after="0"/>
      </w:pPr>
      <w:r>
        <w:rPr/>
        <w:t xml:space="preserve">一、从皮肤层抗衰到细胞层、基因层的全维度干预逻辑</w:t>
      </w:r>
    </w:p>
    <w:p>
      <w:pPr>
        <w:spacing w:before="75" w:after="0"/>
      </w:pPr>
      <w:r>
        <w:rPr/>
        <w:t xml:space="preserve">二、寿命延长与健康寿命延长并重的核心价值主张</w:t>
      </w:r>
    </w:p>
    <w:p>
      <w:pPr>
        <w:spacing w:before="75" w:after="0"/>
      </w:pPr>
      <w:r>
        <w:rPr/>
        <w:t xml:space="preserve">三、抗衰老产业在医疗健康、消费升级、科技融合三角中的定位</w:t>
      </w:r>
    </w:p>
    <w:p>
      <w:pPr>
        <w:spacing w:before="75" w:after="0"/>
      </w:pPr>
      <w:r>
        <w:rPr/>
        <w:t xml:space="preserve">四、抗衰老与美容、健康管理、生物技术的概念边界与交叉领域</w:t>
      </w:r>
    </w:p>
    <w:p>
      <w:pPr>
        <w:spacing w:before="75" w:after="0"/>
      </w:pPr>
      <w:r>
        <w:rPr/>
        <w:t xml:space="preserve">第二节 抗衰老产业分类体系与市场特征</w:t>
      </w:r>
    </w:p>
    <w:p>
      <w:pPr>
        <w:spacing w:before="75" w:after="0"/>
      </w:pPr>
      <w:r>
        <w:rPr/>
        <w:t xml:space="preserve">一、按干预层级：外在修饰、机能调节、根本干预的科技深度与市场广度</w:t>
      </w:r>
    </w:p>
    <w:p>
      <w:pPr>
        <w:spacing w:before="75" w:after="0"/>
      </w:pPr>
      <w:r>
        <w:rPr/>
        <w:t xml:space="preserve">二、按技术路径：生物技术、营养科技、健康管理的技术壁垒与消费属性</w:t>
      </w:r>
    </w:p>
    <w:p>
      <w:pPr>
        <w:spacing w:before="75" w:after="0"/>
      </w:pPr>
      <w:r>
        <w:rPr/>
        <w:t xml:space="preserve">三、按消费场景：医疗专业场景、居家日常场景、高端定制场景的服务模式</w:t>
      </w:r>
    </w:p>
    <w:p>
      <w:pPr>
        <w:spacing w:before="75" w:after="0"/>
      </w:pPr>
      <w:r>
        <w:rPr/>
        <w:t xml:space="preserve">四、按目标人群：预防型、干预型、逆转型的需求强度与支付意愿</w:t>
      </w:r>
    </w:p>
    <w:p>
      <w:pPr>
        <w:spacing w:before="75" w:after="0"/>
      </w:pPr>
      <w:r>
        <w:rPr>
          <w:b w:val="1"/>
          <w:bCs w:val="1"/>
        </w:rPr>
        <w:t xml:space="preserve">第二章 全球抗衰老产业演进格局与标杆实践</w:t>
      </w:r>
    </w:p>
    <w:p>
      <w:pPr>
        <w:spacing w:before="75" w:after="0"/>
      </w:pPr>
      <w:r>
        <w:rPr/>
        <w:t xml:space="preserve">第一节 发达国家产业模式比较</w:t>
      </w:r>
    </w:p>
    <w:p>
      <w:pPr>
        <w:spacing w:before="75" w:after="0"/>
      </w:pPr>
      <w:r>
        <w:rPr/>
        <w:t xml:space="preserve">一、美国：生物科技驱动，从硅谷到波士顿的产学研投一体化</w:t>
      </w:r>
    </w:p>
    <w:p>
      <w:pPr>
        <w:spacing w:before="75" w:after="0"/>
      </w:pPr>
      <w:r>
        <w:rPr/>
        <w:t xml:space="preserve">二、日本：健康服务驱动，精细化健康管理与功能性食品的普及</w:t>
      </w:r>
    </w:p>
    <w:p>
      <w:pPr>
        <w:spacing w:before="75" w:after="0"/>
      </w:pPr>
      <w:r>
        <w:rPr/>
        <w:t xml:space="preserve">三、瑞士：高端医疗驱动，私人定制化细胞疗法与再生医学的标杆</w:t>
      </w:r>
    </w:p>
    <w:p>
      <w:pPr>
        <w:spacing w:before="75" w:after="0"/>
      </w:pPr>
      <w:r>
        <w:rPr/>
        <w:t xml:space="preserve">四、韩国：医美消费驱动，轻医疗与日常保养的无缝衔接模式</w:t>
      </w:r>
    </w:p>
    <w:p>
      <w:pPr>
        <w:spacing w:before="75" w:after="0"/>
      </w:pPr>
      <w:r>
        <w:rPr/>
        <w:t xml:space="preserve">第二节 全球技术路线变迁与监管差异</w:t>
      </w:r>
    </w:p>
    <w:p>
      <w:pPr>
        <w:spacing w:before="75" w:after="0"/>
      </w:pPr>
      <w:r>
        <w:rPr/>
        <w:t xml:space="preserve">一、基因技术(crispr、表观遗传学)从科研向临床的转化瓶颈</w:t>
      </w:r>
    </w:p>
    <w:p>
      <w:pPr>
        <w:spacing w:before="75" w:after="0"/>
      </w:pPr>
      <w:r>
        <w:rPr/>
        <w:t xml:space="preserve">二、细胞疗法(干细胞、免疫细胞)的监管批准路径与商业化模式</w:t>
      </w:r>
    </w:p>
    <w:p>
      <w:pPr>
        <w:spacing w:before="75" w:after="0"/>
      </w:pPr>
      <w:r>
        <w:rPr/>
        <w:t xml:space="preserve">三、营养干预(nad+补充剂、senolytics)的科学背书与市场教育</w:t>
      </w:r>
    </w:p>
    <w:p>
      <w:pPr>
        <w:spacing w:before="75" w:after="0"/>
      </w:pPr>
      <w:r>
        <w:rPr/>
        <w:t xml:space="preserve">四、数字疗法(ai健康管理)的合规性界定与报销机制</w:t>
      </w:r>
    </w:p>
    <w:p>
      <w:pPr>
        <w:spacing w:before="75" w:after="0"/>
      </w:pPr>
      <w:r>
        <w:rPr/>
        <w:t xml:space="preserve">第三节 全球竞争格局与并购动态</w:t>
      </w:r>
    </w:p>
    <w:p>
      <w:pPr>
        <w:spacing w:before="75" w:after="0"/>
      </w:pPr>
      <w:r>
        <w:rPr/>
        <w:t xml:space="preserve">一、制药巨头(罗氏、诺华)通过并购进入抗衰老赛道</w:t>
      </w:r>
    </w:p>
    <w:p>
      <w:pPr>
        <w:spacing w:before="75" w:after="0"/>
      </w:pPr>
      <w:r>
        <w:rPr/>
        <w:t xml:space="preserve">二、科技巨头(谷歌calico、亚马逊)的数据与算法优势</w:t>
      </w:r>
    </w:p>
    <w:p>
      <w:pPr>
        <w:spacing w:before="75" w:after="0"/>
      </w:pPr>
      <w:r>
        <w:rPr/>
        <w:t xml:space="preserve">三、专业生物科技公司(unity biotech)的技术前沿探索</w:t>
      </w:r>
    </w:p>
    <w:p>
      <w:pPr>
        <w:spacing w:before="75" w:after="0"/>
      </w:pPr>
      <w:r>
        <w:rPr/>
        <w:t xml:space="preserve">四、传统化妆品集团(欧莱雅)向活性健康领域的战略转型</w:t>
      </w:r>
    </w:p>
    <w:p>
      <w:pPr>
        <w:spacing w:before="75" w:after="0"/>
      </w:pPr>
      <w:r>
        <w:rPr>
          <w:b w:val="1"/>
          <w:bCs w:val="1"/>
        </w:rPr>
        <w:t xml:space="preserve">第三章 中国抗衰老产业发展环境深度解析</w:t>
      </w:r>
    </w:p>
    <w:p>
      <w:pPr>
        <w:spacing w:before="75" w:after="0"/>
      </w:pPr>
      <w:r>
        <w:rPr/>
        <w:t xml:space="preserve">第一节 人口结构与社会需求变迁</w:t>
      </w:r>
    </w:p>
    <w:p>
      <w:pPr>
        <w:spacing w:before="75" w:after="0"/>
      </w:pPr>
      <w:r>
        <w:rPr/>
        <w:t xml:space="preserve">一、人口老龄化加速与“健康寿命”意识觉醒创造刚性需求</w:t>
      </w:r>
    </w:p>
    <w:p>
      <w:pPr>
        <w:spacing w:before="75" w:after="0"/>
      </w:pPr>
      <w:r>
        <w:rPr/>
        <w:t xml:space="preserve">二、高净值与中产群体扩大，支付能力与健康焦虑同步上升</w:t>
      </w:r>
    </w:p>
    <w:p>
      <w:pPr>
        <w:spacing w:before="75" w:after="0"/>
      </w:pPr>
      <w:r>
        <w:rPr/>
        <w:t xml:space="preserve">三、z世代“早c晚a”理念普及，抗衰老消费年轻化、常态化</w:t>
      </w:r>
    </w:p>
    <w:p>
      <w:pPr>
        <w:spacing w:before="75" w:after="0"/>
      </w:pPr>
      <w:r>
        <w:rPr/>
        <w:t xml:space="preserve">四、社交媒体与kol驱动成分党、科技党崛起，信息透明度要求提高</w:t>
      </w:r>
    </w:p>
    <w:p>
      <w:pPr>
        <w:spacing w:before="75" w:after="0"/>
      </w:pPr>
      <w:r>
        <w:rPr/>
        <w:t xml:space="preserve">第二节 政策法规与监管环境</w:t>
      </w:r>
    </w:p>
    <w:p>
      <w:pPr>
        <w:spacing w:before="75" w:after="0"/>
      </w:pPr>
      <w:r>
        <w:rPr/>
        <w:t xml:space="preserve">一、药品、医疗器械、化妆品、保健食品“四品”监管边界与协调</w:t>
      </w:r>
    </w:p>
    <w:p>
      <w:pPr>
        <w:spacing w:before="75" w:after="0"/>
      </w:pPr>
      <w:r>
        <w:rPr/>
        <w:t xml:space="preserve">二、细胞治疗等前沿技术临床转化政策逐步明晰带来的机遇与挑战</w:t>
      </w:r>
    </w:p>
    <w:p>
      <w:pPr>
        <w:spacing w:before="75" w:after="0"/>
      </w:pPr>
      <w:r>
        <w:rPr/>
        <w:t xml:space="preserve">三、健康消费广告监管趋严对市场宣传的规范作用</w:t>
      </w:r>
    </w:p>
    <w:p>
      <w:pPr>
        <w:spacing w:before="75" w:after="0"/>
      </w:pPr>
      <w:r>
        <w:rPr/>
        <w:t xml:space="preserve">四、“健康中国2030”规划对抗衰老预防干预体系的支持导向</w:t>
      </w:r>
    </w:p>
    <w:p>
      <w:pPr>
        <w:spacing w:before="75" w:after="0"/>
      </w:pPr>
      <w:r>
        <w:rPr/>
        <w:t xml:space="preserve">第三节 技术突破与产业融合</w:t>
      </w:r>
    </w:p>
    <w:p>
      <w:pPr>
        <w:spacing w:before="75" w:after="0"/>
      </w:pPr>
      <w:r>
        <w:rPr/>
        <w:t xml:space="preserve">一、生命科学基础研究(衰老标志物)为产业提供新靶点</w:t>
      </w:r>
    </w:p>
    <w:p>
      <w:pPr>
        <w:spacing w:before="75" w:after="0"/>
      </w:pPr>
      <w:r>
        <w:rPr/>
        <w:t xml:space="preserve">二、ai与大模型在衰老生物标志物分析、个性化方案制定中的应用</w:t>
      </w:r>
    </w:p>
    <w:p>
      <w:pPr>
        <w:spacing w:before="75" w:after="0"/>
      </w:pPr>
      <w:r>
        <w:rPr/>
        <w:t xml:space="preserve">三、合成生物学在低成本生产抗衰老物质(如nmn、pqq)中的潜力</w:t>
      </w:r>
    </w:p>
    <w:p>
      <w:pPr>
        <w:spacing w:before="75" w:after="0"/>
      </w:pPr>
      <w:r>
        <w:rPr/>
        <w:t xml:space="preserve">四、可穿戴设备与居家检测技术实现健康数据连续监测与反馈</w:t>
      </w:r>
    </w:p>
    <w:p>
      <w:pPr>
        <w:spacing w:before="75" w:after="0"/>
      </w:pPr>
      <w:r>
        <w:rPr>
          <w:b w:val="1"/>
          <w:bCs w:val="1"/>
        </w:rPr>
        <w:t xml:space="preserve">第四章 中国抗衰老产业链全景解构</w:t>
      </w:r>
    </w:p>
    <w:p>
      <w:pPr>
        <w:spacing w:before="75" w:after="0"/>
      </w:pPr>
      <w:r>
        <w:rPr/>
        <w:t xml:space="preserve">第一节 上游：研发与原料供应</w:t>
      </w:r>
    </w:p>
    <w:p>
      <w:pPr>
        <w:spacing w:before="75" w:after="0"/>
      </w:pPr>
      <w:r>
        <w:rPr/>
        <w:t xml:space="preserve">一、生物技术公司：专注衰老机制研究与新靶点发现</w:t>
      </w:r>
    </w:p>
    <w:p>
      <w:pPr>
        <w:spacing w:before="75" w:after="0"/>
      </w:pPr>
      <w:r>
        <w:rPr/>
        <w:t xml:space="preserve">二、原料供应商：高纯度活性成分(玻色因、麦角硫因、nmn)的技术壁垒</w:t>
      </w:r>
    </w:p>
    <w:p>
      <w:pPr>
        <w:spacing w:before="75" w:after="0"/>
      </w:pPr>
      <w:r>
        <w:rPr/>
        <w:t xml:space="preserve">三、研发外包服务：cro、cdmo在加速产品转化中的作用</w:t>
      </w:r>
    </w:p>
    <w:p>
      <w:pPr>
        <w:spacing w:before="75" w:after="0"/>
      </w:pPr>
      <w:r>
        <w:rPr/>
        <w:t xml:space="preserve">第二节 中游：产品与技术服务</w:t>
      </w:r>
    </w:p>
    <w:p>
      <w:pPr>
        <w:spacing w:before="75" w:after="0"/>
      </w:pPr>
      <w:r>
        <w:rPr/>
        <w:t xml:space="preserve">一、药品与医疗器械：具有明确抗衰老适应症的创新药与设备</w:t>
      </w:r>
    </w:p>
    <w:p>
      <w:pPr>
        <w:spacing w:before="75" w:after="0"/>
      </w:pPr>
      <w:r>
        <w:rPr/>
        <w:t xml:space="preserve">二、功能性护肤品与化妆品：功效成分导向的护肤市场</w:t>
      </w:r>
    </w:p>
    <w:p>
      <w:pPr>
        <w:spacing w:before="75" w:after="0"/>
      </w:pPr>
      <w:r>
        <w:rPr/>
        <w:t xml:space="preserve">三、保健食品与特殊膳食：蓝帽子审批与备案制双轨下的产品创新</w:t>
      </w:r>
    </w:p>
    <w:p>
      <w:pPr>
        <w:spacing w:before="75" w:after="0"/>
      </w:pPr>
      <w:r>
        <w:rPr/>
        <w:t xml:space="preserve">四、健康管理服务：体检、基因检测、个性化方案定制</w:t>
      </w:r>
    </w:p>
    <w:p>
      <w:pPr>
        <w:spacing w:before="75" w:after="0"/>
      </w:pPr>
      <w:r>
        <w:rPr/>
        <w:t xml:space="preserve">第三节 下游：渠道与终端服务</w:t>
      </w:r>
    </w:p>
    <w:p>
      <w:pPr>
        <w:spacing w:before="75" w:after="0"/>
      </w:pPr>
      <w:r>
        <w:rPr/>
        <w:t xml:space="preserve">一、医疗机构：公立医院抗衰老门诊、私立医美机构的光电与注射服务</w:t>
      </w:r>
    </w:p>
    <w:p>
      <w:pPr>
        <w:spacing w:before="75" w:after="0"/>
      </w:pPr>
      <w:r>
        <w:rPr/>
        <w:t xml:space="preserve">二、专业零售：线下cs渠道、药房、医美机构的专业导购</w:t>
      </w:r>
    </w:p>
    <w:p>
      <w:pPr>
        <w:spacing w:before="75" w:after="0"/>
      </w:pPr>
      <w:r>
        <w:rPr/>
        <w:t xml:space="preserve">三、线上平台：电商、内容社区、私域流量运营的营销闭环</w:t>
      </w:r>
    </w:p>
    <w:p>
      <w:pPr>
        <w:spacing w:before="75" w:after="0"/>
      </w:pPr>
      <w:r>
        <w:rPr/>
        <w:t xml:space="preserve">四、健康管理机构：一站式抗衰老解决方案提供商</w:t>
      </w:r>
    </w:p>
    <w:p>
      <w:pPr>
        <w:spacing w:before="75" w:after="0"/>
      </w:pPr>
      <w:r>
        <w:rPr>
          <w:b w:val="1"/>
          <w:bCs w:val="1"/>
        </w:rPr>
        <w:t xml:space="preserve">第五章 中国抗衰老市场规模与增长动力</w:t>
      </w:r>
    </w:p>
    <w:p>
      <w:pPr>
        <w:spacing w:before="75" w:after="0"/>
      </w:pPr>
      <w:r>
        <w:rPr/>
        <w:t xml:space="preserve">第一节 市场规模回溯与结构分析</w:t>
      </w:r>
    </w:p>
    <w:p>
      <w:pPr>
        <w:spacing w:before="75" w:after="0"/>
      </w:pPr>
      <w:r>
        <w:rPr/>
        <w:t xml:space="preserve">一、产业整体规模与增速，拆分产品与服务收入</w:t>
      </w:r>
    </w:p>
    <w:p>
      <w:pPr>
        <w:spacing w:before="75" w:after="0"/>
      </w:pPr>
      <w:r>
        <w:rPr/>
        <w:t xml:space="preserve">二、不同细分赛道(护肤、保健品、医美、健康管理)占比与增速</w:t>
      </w:r>
    </w:p>
    <w:p>
      <w:pPr>
        <w:spacing w:before="75" w:after="0"/>
      </w:pPr>
      <w:r>
        <w:rPr/>
        <w:t xml:space="preserve">三、消费人群画像：年龄、城市层级、消费金额分布</w:t>
      </w:r>
    </w:p>
    <w:p>
      <w:pPr>
        <w:spacing w:before="75" w:after="0"/>
      </w:pPr>
      <w:r>
        <w:rPr/>
        <w:t xml:space="preserve">四、市场集中度与主要企业市场份额</w:t>
      </w:r>
    </w:p>
    <w:p>
      <w:pPr>
        <w:spacing w:before="75" w:after="0"/>
      </w:pPr>
      <w:r>
        <w:rPr/>
        <w:t xml:space="preserve">第二节 增长驱动因素模型</w:t>
      </w:r>
    </w:p>
    <w:p>
      <w:pPr>
        <w:spacing w:before="75" w:after="0"/>
      </w:pPr>
      <w:r>
        <w:rPr/>
        <w:t xml:space="preserve">一、需求端：人口结构变化、健康意识提升、收入水平提高</w:t>
      </w:r>
    </w:p>
    <w:p>
      <w:pPr>
        <w:spacing w:before="75" w:after="0"/>
      </w:pPr>
      <w:r>
        <w:rPr/>
        <w:t xml:space="preserve">二、供给端：技术创新、产品迭代、服务模式创新</w:t>
      </w:r>
    </w:p>
    <w:p>
      <w:pPr>
        <w:spacing w:before="75" w:after="0"/>
      </w:pPr>
      <w:r>
        <w:rPr/>
        <w:t xml:space="preserve">三、政策端：监管规范、产业支持、支付体系探索</w:t>
      </w:r>
    </w:p>
    <w:p>
      <w:pPr>
        <w:spacing w:before="75" w:after="0"/>
      </w:pPr>
      <w:r>
        <w:rPr/>
        <w:t xml:space="preserve">四、社会端：媒体传播、文化观念、社群影响</w:t>
      </w:r>
    </w:p>
    <w:p>
      <w:pPr>
        <w:spacing w:before="75" w:after="0"/>
      </w:pPr>
      <w:r>
        <w:rPr/>
        <w:t xml:space="preserve">第三节 未来五年市场规模预测</w:t>
      </w:r>
    </w:p>
    <w:p>
      <w:pPr>
        <w:spacing w:before="75" w:after="0"/>
      </w:pPr>
      <w:r>
        <w:rPr/>
        <w:t xml:space="preserve">一、预测模型：需求渗透率法、细分市场加总法</w:t>
      </w:r>
    </w:p>
    <w:p>
      <w:pPr>
        <w:spacing w:before="75" w:after="0"/>
      </w:pPr>
      <w:r>
        <w:rPr/>
        <w:t xml:space="preserve">二、关键假设：技术突破速度、政策开放程度、消费信心指数</w:t>
      </w:r>
    </w:p>
    <w:p>
      <w:pPr>
        <w:spacing w:before="75" w:after="0"/>
      </w:pPr>
      <w:r>
        <w:rPr/>
        <w:t xml:space="preserve">三、情景分析：乐观、中性、保守情景下的规模与结构</w:t>
      </w:r>
    </w:p>
    <w:p>
      <w:pPr>
        <w:spacing w:before="75" w:after="0"/>
      </w:pPr>
      <w:r>
        <w:rPr/>
        <w:t xml:space="preserve">四、增长贡献度分析：各细分市场对整体增长的拉动作用</w:t>
      </w:r>
    </w:p>
    <w:p>
      <w:pPr>
        <w:spacing w:before="75" w:after="0"/>
      </w:pPr>
      <w:r>
        <w:rPr>
          <w:b w:val="1"/>
          <w:bCs w:val="1"/>
        </w:rPr>
        <w:t xml:space="preserve">第六章 皮肤层抗衰市场深度剖析</w:t>
      </w:r>
    </w:p>
    <w:p>
      <w:pPr>
        <w:spacing w:before="75" w:after="0"/>
      </w:pPr>
      <w:r>
        <w:rPr/>
        <w:t xml:space="preserve">第一节 功效性护肤品市场</w:t>
      </w:r>
    </w:p>
    <w:p>
      <w:pPr>
        <w:spacing w:before="75" w:after="0"/>
      </w:pPr>
      <w:r>
        <w:rPr/>
        <w:t xml:space="preserve">一、核心成分赛道：维a醇、胜肽、玻色因等成分的产品迭代与竞争</w:t>
      </w:r>
    </w:p>
    <w:p>
      <w:pPr>
        <w:spacing w:before="75" w:after="0"/>
      </w:pPr>
      <w:r>
        <w:rPr/>
        <w:t xml:space="preserve">二、品牌格局：国际大牌、国产新锐、成分党品牌的市场卡位</w:t>
      </w:r>
    </w:p>
    <w:p>
      <w:pPr>
        <w:spacing w:before="75" w:after="0"/>
      </w:pPr>
      <w:r>
        <w:rPr/>
        <w:t xml:space="preserve">三、渠道变革：线上内容营销与线下专业服务融合</w:t>
      </w:r>
    </w:p>
    <w:p>
      <w:pPr>
        <w:spacing w:before="75" w:after="0"/>
      </w:pPr>
      <w:r>
        <w:rPr/>
        <w:t xml:space="preserve">四、监管影响：化妆品功效宣称评价对市场规范化的推动</w:t>
      </w:r>
    </w:p>
    <w:p>
      <w:pPr>
        <w:spacing w:before="75" w:after="0"/>
      </w:pPr>
      <w:r>
        <w:rPr/>
        <w:t xml:space="preserve">第二节 轻医美抗衰市场</w:t>
      </w:r>
    </w:p>
    <w:p>
      <w:pPr>
        <w:spacing w:before="75" w:after="0"/>
      </w:pPr>
      <w:r>
        <w:rPr/>
        <w:t xml:space="preserve">一、光电类项目：热玛吉、超声炮等技术迭代与设备真伪博弈</w:t>
      </w:r>
    </w:p>
    <w:p>
      <w:pPr>
        <w:spacing w:before="75" w:after="0"/>
      </w:pPr>
      <w:r>
        <w:rPr/>
        <w:t xml:space="preserve">二、注射类项目：再生材料(plla)对玻尿酸、肉毒素的补充</w:t>
      </w:r>
    </w:p>
    <w:p>
      <w:pPr>
        <w:spacing w:before="75" w:after="0"/>
      </w:pPr>
      <w:r>
        <w:rPr/>
        <w:t xml:space="preserve">三、服务模式：从单次项目消费向年度会员制、联合方案转型</w:t>
      </w:r>
    </w:p>
    <w:p>
      <w:pPr>
        <w:spacing w:before="75" w:after="0"/>
      </w:pPr>
      <w:r>
        <w:rPr/>
        <w:t xml:space="preserve">四、机构竞争：大型连锁与医生工作室的差异化生存</w:t>
      </w:r>
    </w:p>
    <w:p>
      <w:pPr>
        <w:spacing w:before="75" w:after="0"/>
      </w:pPr>
      <w:r>
        <w:rPr>
          <w:b w:val="1"/>
          <w:bCs w:val="1"/>
        </w:rPr>
        <w:t xml:space="preserve">第七章 身体机能抗衰市场深度剖析</w:t>
      </w:r>
    </w:p>
    <w:p>
      <w:pPr>
        <w:spacing w:before="75" w:after="0"/>
      </w:pPr>
      <w:r>
        <w:rPr/>
        <w:t xml:space="preserve">第一节 口服美容与保健食品市场</w:t>
      </w:r>
    </w:p>
    <w:p>
      <w:pPr>
        <w:spacing w:before="75" w:after="0"/>
      </w:pPr>
      <w:r>
        <w:rPr/>
        <w:t xml:space="preserve">一、明星成分：nmn、pqq、烟酰胺等科学背书与市场热度周期</w:t>
      </w:r>
    </w:p>
    <w:p>
      <w:pPr>
        <w:spacing w:before="75" w:after="0"/>
      </w:pPr>
      <w:r>
        <w:rPr/>
        <w:t xml:space="preserve">二、剂型创新：粉剂、饮品、软糖等剂型对消费体验的改善</w:t>
      </w:r>
    </w:p>
    <w:p>
      <w:pPr>
        <w:spacing w:before="75" w:after="0"/>
      </w:pPr>
      <w:r>
        <w:rPr/>
        <w:t xml:space="preserve">三、渠道特征：跨境电商引入国际新品，国内品牌加速备案</w:t>
      </w:r>
    </w:p>
    <w:p>
      <w:pPr>
        <w:spacing w:before="75" w:after="0"/>
      </w:pPr>
      <w:r>
        <w:rPr/>
        <w:t xml:space="preserve">四、长期挑战：用户坚持服用与效果感知的确定性</w:t>
      </w:r>
    </w:p>
    <w:p>
      <w:pPr>
        <w:spacing w:before="75" w:after="0"/>
      </w:pPr>
      <w:r>
        <w:rPr/>
        <w:t xml:space="preserve">第二节 健康管理与数字疗法市场</w:t>
      </w:r>
    </w:p>
    <w:p>
      <w:pPr>
        <w:spacing w:before="75" w:after="0"/>
      </w:pPr>
      <w:r>
        <w:rPr/>
        <w:t xml:space="preserve">一、健康数据监测：可穿戴设备、居家检测盒的数据积累</w:t>
      </w:r>
    </w:p>
    <w:p>
      <w:pPr>
        <w:spacing w:before="75" w:after="0"/>
      </w:pPr>
      <w:r>
        <w:rPr/>
        <w:t xml:space="preserve">二、个性化干预方案：基于数据的营养、运动、睡眠建议</w:t>
      </w:r>
    </w:p>
    <w:p>
      <w:pPr>
        <w:spacing w:before="75" w:after="0"/>
      </w:pPr>
      <w:r>
        <w:rPr/>
        <w:t xml:space="preserve">三、服务闭环：数据监测-方案定制-效果追踪-方案优化</w:t>
      </w:r>
    </w:p>
    <w:p>
      <w:pPr>
        <w:spacing w:before="75" w:after="0"/>
      </w:pPr>
      <w:r>
        <w:rPr/>
        <w:t xml:space="preserve">四、支付方探索：商业健康险对接的可能性与模式</w:t>
      </w:r>
    </w:p>
    <w:p>
      <w:pPr>
        <w:spacing w:before="75" w:after="0"/>
      </w:pPr>
      <w:r>
        <w:rPr>
          <w:b w:val="1"/>
          <w:bCs w:val="1"/>
        </w:rPr>
        <w:t xml:space="preserve">第八章 深层干预与前沿科技市场深度剖析</w:t>
      </w:r>
    </w:p>
    <w:p>
      <w:pPr>
        <w:spacing w:before="75" w:after="0"/>
      </w:pPr>
      <w:r>
        <w:rPr/>
        <w:t xml:space="preserve">第一节 细胞与基因抗衰市场</w:t>
      </w:r>
    </w:p>
    <w:p>
      <w:pPr>
        <w:spacing w:before="75" w:after="0"/>
      </w:pPr>
      <w:r>
        <w:rPr/>
        <w:t xml:space="preserve">一、干细胞存储与治疗：概念热度与临床应用的现实距离</w:t>
      </w:r>
    </w:p>
    <w:p>
      <w:pPr>
        <w:spacing w:before="75" w:after="0"/>
      </w:pPr>
      <w:r>
        <w:rPr/>
        <w:t xml:space="preserve">二、免疫细胞保健：提高免疫力与抗衰老的关联与市场教育</w:t>
      </w:r>
    </w:p>
    <w:p>
      <w:pPr>
        <w:spacing w:before="75" w:after="0"/>
      </w:pPr>
      <w:r>
        <w:rPr/>
        <w:t xml:space="preserve">三、基因技术：基因测序用于风险评估，基因编辑仍处研究阶段</w:t>
      </w:r>
    </w:p>
    <w:p>
      <w:pPr>
        <w:spacing w:before="75" w:after="0"/>
      </w:pPr>
      <w:r>
        <w:rPr/>
        <w:t xml:space="preserve">四、监管与伦理：技术安全性与有效性的长期验证与公众认知</w:t>
      </w:r>
    </w:p>
    <w:p>
      <w:pPr>
        <w:spacing w:before="75" w:after="0"/>
      </w:pPr>
      <w:r>
        <w:rPr/>
        <w:t xml:space="preserve">第二节 长寿科技与生物技术市场</w:t>
      </w:r>
    </w:p>
    <w:p>
      <w:pPr>
        <w:spacing w:before="75" w:after="0"/>
      </w:pPr>
      <w:r>
        <w:rPr/>
        <w:t xml:space="preserve">一、衰老生物标志物检测：端粒长度、表观遗传年龄的检测服务</w:t>
      </w:r>
    </w:p>
    <w:p>
      <w:pPr>
        <w:spacing w:before="75" w:after="0"/>
      </w:pPr>
      <w:r>
        <w:rPr/>
        <w:t xml:space="preserve">二、senolytics(衰老细胞清除剂)：药物研发与保健品化的探索</w:t>
      </w:r>
    </w:p>
    <w:p>
      <w:pPr>
        <w:spacing w:before="75" w:after="0"/>
      </w:pPr>
      <w:r>
        <w:rPr/>
        <w:t xml:space="preserve">三、代谢干预：二甲双胍等老药新用的临床研究进展</w:t>
      </w:r>
    </w:p>
    <w:p>
      <w:pPr>
        <w:spacing w:before="75" w:after="0"/>
      </w:pPr>
      <w:r>
        <w:rPr/>
        <w:t xml:space="preserve">四、投资风向：风险资本在长寿科技领域的布局逻辑与退出预期</w:t>
      </w:r>
    </w:p>
    <w:p>
      <w:pPr>
        <w:spacing w:before="75" w:after="0"/>
      </w:pPr>
      <w:r>
        <w:rPr>
          <w:b w:val="1"/>
          <w:bCs w:val="1"/>
        </w:rPr>
        <w:t xml:space="preserve">第九章 区域市场格局与消费特征</w:t>
      </w:r>
    </w:p>
    <w:p>
      <w:pPr>
        <w:spacing w:before="75" w:after="0"/>
      </w:pPr>
      <w:r>
        <w:rPr/>
        <w:t xml:space="preserve">第一节 一线城市市场</w:t>
      </w:r>
    </w:p>
    <w:p>
      <w:pPr>
        <w:spacing w:before="75" w:after="0"/>
      </w:pPr>
      <w:r>
        <w:rPr/>
        <w:t xml:space="preserve">一、高知高收入群体：信息敏感，追求前沿科技与个性化服务</w:t>
      </w:r>
    </w:p>
    <w:p>
      <w:pPr>
        <w:spacing w:before="75" w:after="0"/>
      </w:pPr>
      <w:r>
        <w:rPr/>
        <w:t xml:space="preserve">二、市场特征：服务导向，愿意为专业咨询和定制方案支付溢价</w:t>
      </w:r>
    </w:p>
    <w:p>
      <w:pPr>
        <w:spacing w:before="75" w:after="0"/>
      </w:pPr>
      <w:r>
        <w:rPr/>
        <w:t xml:space="preserve">三、竞争态势：国际高端品牌与本土高端服务机构并存</w:t>
      </w:r>
    </w:p>
    <w:p>
      <w:pPr>
        <w:spacing w:before="75" w:after="0"/>
      </w:pPr>
      <w:r>
        <w:rPr/>
        <w:t xml:space="preserve">第二节 新一线与二线城市市场</w:t>
      </w:r>
    </w:p>
    <w:p>
      <w:pPr>
        <w:spacing w:before="75" w:after="0"/>
      </w:pPr>
      <w:r>
        <w:rPr/>
        <w:t xml:space="preserve">一、快速成长的中产：消费升级主力，注重品牌与效果</w:t>
      </w:r>
    </w:p>
    <w:p>
      <w:pPr>
        <w:spacing w:before="75" w:after="0"/>
      </w:pPr>
      <w:r>
        <w:rPr/>
        <w:t xml:space="preserve">二、市场特征：产品与服务并重，医美消费快速增长</w:t>
      </w:r>
    </w:p>
    <w:p>
      <w:pPr>
        <w:spacing w:before="75" w:after="0"/>
      </w:pPr>
      <w:r>
        <w:rPr/>
        <w:t xml:space="preserve">三、渠道下沉：连锁医美机构、专业护肤品牌布局重点</w:t>
      </w:r>
    </w:p>
    <w:p>
      <w:pPr>
        <w:spacing w:before="75" w:after="0"/>
      </w:pPr>
      <w:r>
        <w:rPr/>
        <w:t xml:space="preserve">第三节 低线城市与线上市场</w:t>
      </w:r>
    </w:p>
    <w:p>
      <w:pPr>
        <w:spacing w:before="75" w:after="0"/>
      </w:pPr>
      <w:r>
        <w:rPr/>
        <w:t xml:space="preserve">一、大众市场：通过线上内容被教育，优先选择知名产品</w:t>
      </w:r>
    </w:p>
    <w:p>
      <w:pPr>
        <w:spacing w:before="75" w:after="0"/>
      </w:pPr>
      <w:r>
        <w:rPr/>
        <w:t xml:space="preserve">二、市场特征：产品导向，性价比和kol推荐影响大</w:t>
      </w:r>
    </w:p>
    <w:p>
      <w:pPr>
        <w:spacing w:before="75" w:after="0"/>
      </w:pPr>
      <w:r>
        <w:rPr/>
        <w:t xml:space="preserve">三、增长潜力：互联网打破信息壁垒，成为未来增长引擎</w:t>
      </w:r>
    </w:p>
    <w:p>
      <w:pPr>
        <w:spacing w:before="75" w:after="0"/>
      </w:pPr>
      <w:r>
        <w:rPr>
          <w:b w:val="1"/>
          <w:bCs w:val="1"/>
        </w:rPr>
        <w:t xml:space="preserve">第十章 竞争格局与企业战略路径</w:t>
      </w:r>
    </w:p>
    <w:p>
      <w:pPr>
        <w:spacing w:before="75" w:after="0"/>
      </w:pPr>
      <w:r>
        <w:rPr/>
        <w:t xml:space="preserve">第一节 市场竞争主体分析</w:t>
      </w:r>
    </w:p>
    <w:p>
      <w:pPr>
        <w:spacing w:before="75" w:after="0"/>
      </w:pPr>
      <w:r>
        <w:rPr/>
        <w:t xml:space="preserve">一、全球巨头：凭借研发、品牌、资金优势占据高端市场</w:t>
      </w:r>
    </w:p>
    <w:p>
      <w:pPr>
        <w:spacing w:before="75" w:after="0"/>
      </w:pPr>
      <w:r>
        <w:rPr/>
        <w:t xml:space="preserve">二、本土龙头企业：通过渠道、营销、性价比优势快速崛起</w:t>
      </w:r>
    </w:p>
    <w:p>
      <w:pPr>
        <w:spacing w:before="75" w:after="0"/>
      </w:pPr>
      <w:r>
        <w:rPr/>
        <w:t xml:space="preserve">三、垂直领域创新公司：凭借技术或模式创新切入细分市场</w:t>
      </w:r>
    </w:p>
    <w:p>
      <w:pPr>
        <w:spacing w:before="75" w:after="0"/>
      </w:pPr>
      <w:r>
        <w:rPr/>
        <w:t xml:space="preserve">四、跨界进入者：科技公司、保险公司、地产公司等</w:t>
      </w:r>
    </w:p>
    <w:p>
      <w:pPr>
        <w:spacing w:before="75" w:after="0"/>
      </w:pPr>
      <w:r>
        <w:rPr/>
        <w:t xml:space="preserve">第二节 核心竞争要素构建</w:t>
      </w:r>
    </w:p>
    <w:p>
      <w:pPr>
        <w:spacing w:before="75" w:after="0"/>
      </w:pPr>
      <w:r>
        <w:rPr/>
        <w:t xml:space="preserve">一、研发与产品力：掌握核心成分、配方技术或专利设备</w:t>
      </w:r>
    </w:p>
    <w:p>
      <w:pPr>
        <w:spacing w:before="75" w:after="0"/>
      </w:pPr>
      <w:r>
        <w:rPr/>
        <w:t xml:space="preserve">二、品牌与营销力：建立专业、科学、可信的品牌形象</w:t>
      </w:r>
    </w:p>
    <w:p>
      <w:pPr>
        <w:spacing w:before="75" w:after="0"/>
      </w:pPr>
      <w:r>
        <w:rPr/>
        <w:t xml:space="preserve">三、渠道与服务力：打造线上线下一体化的用户体验</w:t>
      </w:r>
    </w:p>
    <w:p>
      <w:pPr>
        <w:spacing w:before="75" w:after="0"/>
      </w:pPr>
      <w:r>
        <w:rPr/>
        <w:t xml:space="preserve">四、数据与科技力：利用数据驱动研发、营销与服务个性化</w:t>
      </w:r>
    </w:p>
    <w:p>
      <w:pPr>
        <w:spacing w:before="75" w:after="0"/>
      </w:pPr>
      <w:r>
        <w:rPr>
          <w:b w:val="1"/>
          <w:bCs w:val="1"/>
        </w:rPr>
        <w:t xml:space="preserve">第十一章 技术演进与投资前沿</w:t>
      </w:r>
    </w:p>
    <w:p>
      <w:pPr>
        <w:spacing w:before="75" w:after="0"/>
      </w:pPr>
      <w:r>
        <w:rPr/>
        <w:t xml:space="preserve">第一节 重点技术赛道分析</w:t>
      </w:r>
    </w:p>
    <w:p>
      <w:pPr>
        <w:spacing w:before="75" w:after="0"/>
      </w:pPr>
      <w:r>
        <w:rPr/>
        <w:t xml:space="preserve">一、基因技术：从基因测序到基因编辑的长期投资价值</w:t>
      </w:r>
    </w:p>
    <w:p>
      <w:pPr>
        <w:spacing w:before="75" w:after="0"/>
      </w:pPr>
      <w:r>
        <w:rPr/>
        <w:t xml:space="preserve">二、细胞治疗：干细胞、免疫细胞技术的成熟度与商业化路径</w:t>
      </w:r>
    </w:p>
    <w:p>
      <w:pPr>
        <w:spacing w:before="75" w:after="0"/>
      </w:pPr>
      <w:r>
        <w:rPr/>
        <w:t xml:space="preserve">三、再生医学：器官再造、组织工程领域的突破性前景</w:t>
      </w:r>
    </w:p>
    <w:p>
      <w:pPr>
        <w:spacing w:before="75" w:after="0"/>
      </w:pPr>
      <w:r>
        <w:rPr/>
        <w:t xml:space="preserve">四、ai与数字疗法：在预防、诊断、治疗、管理全流程的应用</w:t>
      </w:r>
    </w:p>
    <w:p>
      <w:pPr>
        <w:spacing w:before="75" w:after="0"/>
      </w:pPr>
      <w:r>
        <w:rPr/>
        <w:t xml:space="preserve">第二节 投资热点与估值逻辑</w:t>
      </w:r>
    </w:p>
    <w:p>
      <w:pPr>
        <w:spacing w:before="75" w:after="0"/>
      </w:pPr>
      <w:r>
        <w:rPr/>
        <w:t xml:space="preserve">一、早期技术型项目：科学价值、团队背景、专利壁垒</w:t>
      </w:r>
    </w:p>
    <w:p>
      <w:pPr>
        <w:spacing w:before="75" w:after="0"/>
      </w:pPr>
      <w:r>
        <w:rPr/>
        <w:t xml:space="preserve">二、成长期产品型项目：市场规模、产品管线、营收增速</w:t>
      </w:r>
    </w:p>
    <w:p>
      <w:pPr>
        <w:spacing w:before="75" w:after="0"/>
      </w:pPr>
      <w:r>
        <w:rPr/>
        <w:t xml:space="preserve">三、成熟期平台型项目：用户规模、数据资产、生态价值</w:t>
      </w:r>
    </w:p>
    <w:p>
      <w:pPr>
        <w:spacing w:before="75" w:after="0"/>
      </w:pPr>
      <w:r>
        <w:rPr/>
        <w:t xml:space="preserve">四、跨界融合型项目：商业模式创新性与可扩展性</w:t>
      </w:r>
    </w:p>
    <w:p>
      <w:pPr>
        <w:spacing w:before="75" w:after="0"/>
      </w:pPr>
      <w:r>
        <w:rPr>
          <w:b w:val="1"/>
          <w:bCs w:val="1"/>
        </w:rPr>
        <w:t xml:space="preserve">第十二章 行业风险识别与应对</w:t>
      </w:r>
    </w:p>
    <w:p>
      <w:pPr>
        <w:spacing w:before="75" w:after="0"/>
      </w:pPr>
      <w:r>
        <w:rPr/>
        <w:t xml:space="preserve">第一节 技术与产品风险</w:t>
      </w:r>
    </w:p>
    <w:p>
      <w:pPr>
        <w:spacing w:before="75" w:after="0"/>
      </w:pPr>
      <w:r>
        <w:rPr/>
        <w:t xml:space="preserve">一、技术不确定性：前沿科技临床转化失败或周期过长</w:t>
      </w:r>
    </w:p>
    <w:p>
      <w:pPr>
        <w:spacing w:before="75" w:after="0"/>
      </w:pPr>
      <w:r>
        <w:rPr/>
        <w:t xml:space="preserve">二、产品同质化：成分、配方、概念模仿导致的价格竞争</w:t>
      </w:r>
    </w:p>
    <w:p>
      <w:pPr>
        <w:spacing w:before="75" w:after="0"/>
      </w:pPr>
      <w:r>
        <w:rPr/>
        <w:t xml:space="preserve">三、效果争议：个体差异大，效果难以量化引发的消费者信任危机</w:t>
      </w:r>
    </w:p>
    <w:p>
      <w:pPr>
        <w:spacing w:before="75" w:after="0"/>
      </w:pPr>
      <w:r>
        <w:rPr/>
        <w:t xml:space="preserve">第二节 监管与政策风险</w:t>
      </w:r>
    </w:p>
    <w:p>
      <w:pPr>
        <w:spacing w:before="75" w:after="0"/>
      </w:pPr>
      <w:r>
        <w:rPr/>
        <w:t xml:space="preserve">一、政策变动：特别是针对细胞治疗、新型保健品等的监管政策变化</w:t>
      </w:r>
    </w:p>
    <w:p>
      <w:pPr>
        <w:spacing w:before="75" w:after="0"/>
      </w:pPr>
      <w:r>
        <w:rPr/>
        <w:t xml:space="preserve">二、合规成本：符合药品、器械等高要求监管标准的投入巨大</w:t>
      </w:r>
    </w:p>
    <w:p>
      <w:pPr>
        <w:spacing w:before="75" w:after="0"/>
      </w:pPr>
      <w:r>
        <w:rPr/>
        <w:t xml:space="preserve">第三节 市场与运营风险</w:t>
      </w:r>
    </w:p>
    <w:p>
      <w:pPr>
        <w:spacing w:before="75" w:after="0"/>
      </w:pPr>
      <w:r>
        <w:rPr/>
        <w:t xml:space="preserve">一、市场教育成本高：需要持续投入科普，纠正误解</w:t>
      </w:r>
    </w:p>
    <w:p>
      <w:pPr>
        <w:spacing w:before="75" w:after="0"/>
      </w:pPr>
      <w:r>
        <w:rPr/>
        <w:t xml:space="preserve">二、营销合规风险：功效宣传的边界把控</w:t>
      </w:r>
    </w:p>
    <w:p>
      <w:pPr>
        <w:spacing w:before="75" w:after="0"/>
      </w:pPr>
      <w:r>
        <w:rPr/>
        <w:t xml:space="preserve">三、人才竞争激烈：复合型研发、运营人才稀缺</w:t>
      </w:r>
    </w:p>
    <w:p>
      <w:pPr>
        <w:spacing w:before="75" w:after="0"/>
      </w:pPr>
      <w:r>
        <w:rPr>
          <w:b w:val="1"/>
          <w:bCs w:val="1"/>
        </w:rPr>
        <w:t xml:space="preserve">第十三章 2026-2031年发展前景预测</w:t>
      </w:r>
    </w:p>
    <w:p>
      <w:pPr>
        <w:spacing w:before="75" w:after="0"/>
      </w:pPr>
      <w:r>
        <w:rPr/>
        <w:t xml:space="preserve">第一节 市场规模与结构预测</w:t>
      </w:r>
    </w:p>
    <w:p>
      <w:pPr>
        <w:spacing w:before="75" w:after="0"/>
      </w:pPr>
      <w:r>
        <w:rPr/>
        <w:t xml:space="preserve">一、产业整体规模进入万亿级，增速保持高位</w:t>
      </w:r>
    </w:p>
    <w:p>
      <w:pPr>
        <w:spacing w:before="75" w:after="0"/>
      </w:pPr>
      <w:r>
        <w:rPr/>
        <w:t xml:space="preserve">二、服务占比提升，产品与服务融合加深</w:t>
      </w:r>
    </w:p>
    <w:p>
      <w:pPr>
        <w:spacing w:before="75" w:after="0"/>
      </w:pPr>
      <w:r>
        <w:rPr/>
        <w:t xml:space="preserve">三、科技驱动型细分市场(如基因检测、细胞治疗)增速领先</w:t>
      </w:r>
    </w:p>
    <w:p>
      <w:pPr>
        <w:spacing w:before="75" w:after="0"/>
      </w:pPr>
      <w:r>
        <w:rPr/>
        <w:t xml:space="preserve">第二节 产业融合与模式创新</w:t>
      </w:r>
    </w:p>
    <w:p>
      <w:pPr>
        <w:spacing w:before="75" w:after="0"/>
      </w:pPr>
      <w:r>
        <w:rPr/>
        <w:t xml:space="preserve">一、药妆融合：药品级成分与化妆品载体的结合更普遍</w:t>
      </w:r>
    </w:p>
    <w:p>
      <w:pPr>
        <w:spacing w:before="75" w:after="0"/>
      </w:pPr>
      <w:r>
        <w:rPr/>
        <w:t xml:space="preserve">二、医健结合：医疗机构与健康管理机构的服务边界模糊</w:t>
      </w:r>
    </w:p>
    <w:p>
      <w:pPr>
        <w:spacing w:before="75" w:after="0"/>
      </w:pPr>
      <w:r>
        <w:rPr/>
        <w:t xml:space="preserve">三、数据赋能：健康数据成为核心资产，驱动精准抗衰</w:t>
      </w:r>
    </w:p>
    <w:p>
      <w:pPr>
        <w:spacing w:before="75" w:after="0"/>
      </w:pPr>
      <w:r>
        <w:rPr>
          <w:b w:val="1"/>
          <w:bCs w:val="1"/>
        </w:rPr>
        <w:t xml:space="preserve">第十四章 研究结论与战略建议</w:t>
      </w:r>
    </w:p>
    <w:p>
      <w:pPr>
        <w:spacing w:before="75" w:after="0"/>
      </w:pPr>
      <w:r>
        <w:rPr/>
        <w:t xml:space="preserve">第一节 核心结论</w:t>
      </w:r>
    </w:p>
    <w:p>
      <w:pPr>
        <w:spacing w:before="75" w:after="0"/>
      </w:pPr>
      <w:r>
        <w:rPr/>
        <w:t xml:space="preserve">一、抗衰老产业是需求明确、技术驱动、持续高增长的长坡厚雪赛道</w:t>
      </w:r>
    </w:p>
    <w:p>
      <w:pPr>
        <w:spacing w:before="75" w:after="0"/>
      </w:pPr>
      <w:r>
        <w:rPr/>
        <w:t xml:space="preserve">二、产业正从外在修饰向内在干预、从标准化向个性化深度演进</w:t>
      </w:r>
    </w:p>
    <w:p>
      <w:pPr>
        <w:spacing w:before="75" w:after="0"/>
      </w:pPr>
      <w:r>
        <w:rPr/>
        <w:t xml:space="preserve">三、中国市场具有规模、数据、应用场景优势，存在引领全球潜力</w:t>
      </w:r>
    </w:p>
    <w:p>
      <w:pPr>
        <w:spacing w:before="75" w:after="0"/>
      </w:pPr>
      <w:r>
        <w:rPr/>
        <w:t xml:space="preserve">第二节 战略建议</w:t>
      </w:r>
    </w:p>
    <w:p>
      <w:pPr>
        <w:spacing w:before="75" w:after="0"/>
      </w:pPr>
      <w:r>
        <w:rPr/>
        <w:t xml:space="preserve">一、对企业：立足长线研发，构建“产品+服务+数据”综合能力</w:t>
      </w:r>
    </w:p>
    <w:p>
      <w:pPr>
        <w:spacing w:before="75" w:after="0"/>
      </w:pPr>
      <w:r>
        <w:rPr/>
        <w:t xml:space="preserve">二、对投资者：关注真正具有科学壁垒和平台价值的项目</w:t>
      </w:r>
    </w:p>
    <w:p>
      <w:pPr>
        <w:spacing w:before="75" w:after="0"/>
      </w:pPr>
      <w:r>
        <w:rPr/>
        <w:t xml:space="preserve">三、对研究者：推动跨学科合作，加强衰老标志物等基础研究</w:t>
      </w:r>
    </w:p>
    <w:p>
      <w:pPr>
        <w:spacing w:before="75" w:after="0"/>
      </w:pPr>
      <w:r>
        <w:rPr>
          <w:b w:val="1"/>
          <w:bCs w:val="1"/>
        </w:rPr>
        <w:t xml:space="preserve">图表目录</w:t>
      </w:r>
    </w:p>
    <w:p>
      <w:pPr>
        <w:spacing w:before="75" w:after="0"/>
      </w:pPr>
      <w:r>
        <w:rPr/>
        <w:t xml:space="preserve">图表：抗衰老干预层级与产业范畴示意图</w:t>
      </w:r>
    </w:p>
    <w:p>
      <w:pPr>
        <w:spacing w:before="75" w:after="0"/>
      </w:pPr>
      <w:r>
        <w:rPr/>
        <w:t xml:space="preserve">图表：全球抗衰老产业区域发展模式对比</w:t>
      </w:r>
    </w:p>
    <w:p>
      <w:pPr>
        <w:spacing w:before="75" w:after="0"/>
      </w:pPr>
      <w:r>
        <w:rPr/>
        <w:t xml:space="preserve">图表：中国抗衰老产业驱动因素分析模型</w:t>
      </w:r>
    </w:p>
    <w:p>
      <w:pPr>
        <w:spacing w:before="75" w:after="0"/>
      </w:pPr>
      <w:r>
        <w:rPr/>
        <w:t xml:space="preserve">图表：中国抗衰老产业链全景与价值分布图</w:t>
      </w:r>
    </w:p>
    <w:p>
      <w:pPr>
        <w:spacing w:before="75" w:after="0"/>
      </w:pPr>
      <w:r>
        <w:rPr/>
        <w:t xml:space="preserve">图表：中国抗衰老产业市场规模及增速预测</w:t>
      </w:r>
    </w:p>
    <w:p>
      <w:pPr>
        <w:spacing w:before="75" w:after="0"/>
      </w:pPr>
      <w:r>
        <w:rPr/>
        <w:t xml:space="preserve">图表：抗衰老产业细分市场结构演变</w:t>
      </w:r>
    </w:p>
    <w:p>
      <w:pPr>
        <w:spacing w:before="75" w:after="0"/>
      </w:pPr>
      <w:r>
        <w:rPr/>
        <w:t xml:space="preserve">图表：功效护肤品核心成分市场份额与技术趋势</w:t>
      </w:r>
    </w:p>
    <w:p>
      <w:pPr>
        <w:spacing w:before="75" w:after="0"/>
      </w:pPr>
      <w:r>
        <w:rPr/>
        <w:t xml:space="preserve">图表：轻医美抗衰项目消费频次与客单价分布</w:t>
      </w:r>
    </w:p>
    <w:p>
      <w:pPr>
        <w:spacing w:before="75" w:after="0"/>
      </w:pPr>
      <w:r>
        <w:rPr/>
        <w:t xml:space="preserve">图表：口服抗衰产品消费人群画像与购买动机</w:t>
      </w:r>
    </w:p>
    <w:p>
      <w:pPr>
        <w:spacing w:before="75" w:after="0"/>
      </w:pPr>
      <w:r>
        <w:rPr/>
        <w:t xml:space="preserve">图表：健康管理抗衰服务用户旅程与触点</w:t>
      </w:r>
    </w:p>
    <w:p>
      <w:pPr>
        <w:spacing w:before="75" w:after="0"/>
      </w:pPr>
      <w:r>
        <w:rPr/>
        <w:t xml:space="preserve">图表：前沿抗衰技术成熟度曲线</w:t>
      </w:r>
    </w:p>
    <w:p>
      <w:pPr>
        <w:spacing w:before="75" w:after="0"/>
      </w:pPr>
      <w:r>
        <w:rPr/>
        <w:t xml:space="preserve">图表：不同城市级别抗衰消费偏好与支付能力对比</w:t>
      </w:r>
    </w:p>
    <w:p>
      <w:pPr>
        <w:spacing w:before="75" w:after="0"/>
      </w:pPr>
      <w:r>
        <w:rPr/>
        <w:t xml:space="preserve">图表：抗衰老产业竞争格局矩阵分析</w:t>
      </w:r>
    </w:p>
    <w:p>
      <w:pPr>
        <w:spacing w:before="75" w:after="0"/>
      </w:pPr>
      <w:r>
        <w:rPr/>
        <w:t xml:space="preserve">图表：抗衰老领域投资轮次与热点赛道分布</w:t>
      </w:r>
    </w:p>
    <w:p>
      <w:pPr>
        <w:spacing w:before="75" w:after="0"/>
      </w:pPr>
      <w:r>
        <w:rPr/>
        <w:t xml:space="preserve">图表：抗衰老产业风险识别与影响程度矩阵</w:t>
      </w:r>
    </w:p>
    <w:p>
      <w:pPr>
        <w:spacing w:before="75" w:after="0"/>
      </w:pPr>
      <w:r>
        <w:rPr/>
        <w:t xml:space="preserve">图表：2026-2031年中国抗衰老产业发展路径图</w:t>
      </w:r>
    </w:p>
    <w:p>
      <w:pPr>
        <w:spacing w:before="75" w:after="0"/>
      </w:pPr>
      <w:r>
        <w:rPr/>
        <w:t xml:space="preserve">图表：全球主要抗衰老领域企业布局与核心能力对比</w:t>
      </w:r>
    </w:p>
    <w:p>
      <w:pPr>
        <w:spacing w:before="75" w:after="0"/>
      </w:pPr>
      <w:r>
        <w:rPr/>
        <w:t xml:space="preserve">图表：中国抗衰老产业相关政策法规梳理</w:t>
      </w:r>
    </w:p>
    <w:p>
      <w:pPr>
        <w:spacing w:before="75" w:after="0"/>
      </w:pPr>
      <w:r>
        <w:rPr/>
        <w:t xml:space="preserve">图表：抗衰老产业链各环节代表企业及商业模式</w:t>
      </w:r>
    </w:p>
    <w:p>
      <w:pPr>
        <w:spacing w:before="75" w:after="0"/>
      </w:pPr>
      <w:r>
        <w:rPr/>
        <w:t xml:space="preserve">图表：抗衰老细分市场增长驱动因素与预测</w:t>
      </w:r>
    </w:p>
    <w:p>
      <w:pPr>
        <w:spacing w:before="75" w:after="0"/>
      </w:pPr>
      <w:r>
        <w:rPr/>
        <w:t xml:space="preserve">图表：主流皮肤抗衰技术/产品效果、风险、价格对比</w:t>
      </w:r>
    </w:p>
    <w:p>
      <w:pPr>
        <w:spacing w:before="75" w:after="0"/>
      </w:pPr>
      <w:r>
        <w:rPr/>
        <w:t xml:space="preserve">图表：主要口服抗衰成分科学证据等级与市场认知度</w:t>
      </w:r>
    </w:p>
    <w:p>
      <w:pPr>
        <w:spacing w:before="75" w:after="0"/>
      </w:pPr>
      <w:r>
        <w:rPr/>
        <w:t xml:space="preserve">图表：前沿抗衰技术发展阶段、主要参与者与监管状态</w:t>
      </w:r>
    </w:p>
    <w:p>
      <w:pPr>
        <w:spacing w:before="75" w:after="0"/>
      </w:pPr>
      <w:r>
        <w:rPr/>
        <w:t xml:space="preserve">图表：区域市场消费特征与重点渠道策略</w:t>
      </w:r>
    </w:p>
    <w:p>
      <w:pPr>
        <w:spacing w:before="75" w:after="0"/>
      </w:pPr>
      <w:r>
        <w:rPr/>
        <w:t xml:space="preserve">图表：不同类型企业核心竞争要素与战略选择</w:t>
      </w:r>
    </w:p>
    <w:p>
      <w:pPr>
        <w:spacing w:before="75" w:after="0"/>
      </w:pPr>
      <w:r>
        <w:rPr/>
        <w:t xml:space="preserve">图表：抗衰老领域重点技术赛道投资逻辑分析</w:t>
      </w:r>
    </w:p>
    <w:p>
      <w:pPr>
        <w:spacing w:before="75" w:after="0"/>
      </w:pPr>
      <w:r>
        <w:rPr/>
        <w:t xml:space="preserve">图表：主要风险应对策略建议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2026-2031年中国抗衰老产业全景调研与发展前景预测研究报告</dc:title>
  <dc:description>2026-2031年中国抗衰老产业全景调研与发展前景预测研究报告</dc:description>
  <dc:subject>2026-2031年中国抗衰老产业全景调研与发展前景预测研究报告</dc:subject>
  <cp:keywords>研究报告</cp:keywords>
  <cp:category>研究报告</cp:category>
  <cp:lastModifiedBy>北京中道泰和信息咨询有限公司</cp:lastModifiedBy>
  <dcterms:created xsi:type="dcterms:W3CDTF">2026-03-23T12:41:00+08:00</dcterms:created>
  <dcterms:modified xsi:type="dcterms:W3CDTF">2026-03-23T12:41:00+08:00</dcterms:modified>
</cp:coreProperties>
</file>

<file path=docProps/custom.xml><?xml version="1.0" encoding="utf-8"?>
<Properties xmlns="http://schemas.openxmlformats.org/officeDocument/2006/custom-properties" xmlns:vt="http://schemas.openxmlformats.org/officeDocument/2006/docPropsVTypes"/>
</file>