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2026-2031年中国单克隆抗体药物行业全景分析与发展趋势预测报告</w:t>
      </w:r>
    </w:p>
    <w:p>
      <w:pPr>
        <w:spacing w:after="150"/>
      </w:pPr>
      <w:r>
        <w:rPr>
          <w:b w:val="1"/>
          <w:bCs w:val="1"/>
        </w:rPr>
        <w:t xml:space="preserve">报告简介</w:t>
      </w:r>
    </w:p>
    <w:p>
      <w:pPr>
        <w:spacing w:after="150"/>
      </w:pPr>
      <w:r>
        <w:rPr/>
        <w:t xml:space="preserve">单克隆抗体药物行业作为生物制药领域的战略制高点，是指通过基因工程与杂交瘤技术制备的、能够精准识别单一抗原表位的高特异性治疗性蛋白药物产业。该行业产品矩阵从经典的单特异性抗体逐步拓展至双特异性抗体(bsAbs)、抗体药物偶联物(ADCs)、CAR-T细胞疗法等下一代技术形态，靶点覆盖覆盖HER2、EGFR、PD-1/PD-L1、CD19、BCMA等肿瘤与免疫关键通路，适应症从肿瘤治疗延伸至类风湿关节炎、多发性硬化症、哮喘等自身免疫性疾病及狂犬病暴露后预防等感染性疾病领域。作为精准医疗理念最成熟的落地载体，单抗药物不仅是实现\"分子层面干预\"的核心工具，更是支撑肿瘤免疫治疗革命、破解重大慢病诊疗困局的关键技术，在健康中国战略与生物医药产业自主可控框架下，其产业定位已从传统的生物制品赛道跃升为牵引全球医药创新、构筑国家生物安全屏障的战略性支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克隆抗体药物行业研究单位等公布和提供的大量资料。报告对我国单克隆抗体药物行业的供需状况、发展现状、子行业发展变化等进行了分析，重点分析了国内外单克隆抗体药物行业的发展现状、如何面对行业的发展挑战、行业的发展建议、行业竞争力，以及行业的投资分析和趋势预测等等。报告还综合了单克隆抗体药物行业的整体发展动态，对行业在产品方面提供了参考建议和具体解决办法。报告对于单克隆抗体药物产品生产企业、经销商、行业管理部门以及拟进入该行业的投资者具有重要的参考价值，对于研究我国单克隆抗体药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单克隆抗体药物行业基础概述</w:t>
      </w:r>
    </w:p>
    <w:p>
      <w:pPr>
        <w:spacing w:before="75" w:after="0"/>
      </w:pPr>
      <w:r>
        <w:rPr/>
        <w:t xml:space="preserve">第一节 行业定义与范畴界定</w:t>
      </w:r>
    </w:p>
    <w:p>
      <w:pPr>
        <w:spacing w:before="75" w:after="0"/>
      </w:pPr>
      <w:r>
        <w:rPr/>
        <w:t xml:space="preserve">一、单克隆抗体药物的核心概念与技术特征</w:t>
      </w:r>
    </w:p>
    <w:p>
      <w:pPr>
        <w:spacing w:before="75" w:after="0"/>
      </w:pPr>
      <w:r>
        <w:rPr/>
        <w:t xml:space="preserve">二、治疗性单抗与诊断性单抗的区分标准</w:t>
      </w:r>
    </w:p>
    <w:p>
      <w:pPr>
        <w:spacing w:before="75" w:after="0"/>
      </w:pPr>
      <w:r>
        <w:rPr/>
        <w:t xml:space="preserve">三、行业发展阶段的国际对标分析</w:t>
      </w:r>
    </w:p>
    <w:p>
      <w:pPr>
        <w:spacing w:before="75" w:after="0"/>
      </w:pPr>
      <w:r>
        <w:rPr/>
        <w:t xml:space="preserve">第二节 产品分类与结构体系</w:t>
      </w:r>
    </w:p>
    <w:p>
      <w:pPr>
        <w:spacing w:before="75" w:after="0"/>
      </w:pPr>
      <w:r>
        <w:rPr/>
        <w:t xml:space="preserve">一、基于靶点类型的分类(肿瘤靶点、免疫检查点、细胞因子等)</w:t>
      </w:r>
    </w:p>
    <w:p>
      <w:pPr>
        <w:spacing w:before="75" w:after="0"/>
      </w:pPr>
      <w:r>
        <w:rPr/>
        <w:t xml:space="preserve">二、基于技术代际的分类(鼠源、嵌合、人源化、全人源)</w:t>
      </w:r>
    </w:p>
    <w:p>
      <w:pPr>
        <w:spacing w:before="75" w:after="0"/>
      </w:pPr>
      <w:r>
        <w:rPr/>
        <w:t xml:space="preserve">三、基于分子形态的分类(单特异性、双特异性、adc、融合蛋白)</w:t>
      </w:r>
    </w:p>
    <w:p>
      <w:pPr>
        <w:spacing w:before="75" w:after="0"/>
      </w:pPr>
      <w:r>
        <w:rPr/>
        <w:t xml:space="preserve">第三节 行业核心价值与战略定位</w:t>
      </w:r>
    </w:p>
    <w:p>
      <w:pPr>
        <w:spacing w:before="75" w:after="0"/>
      </w:pPr>
      <w:r>
        <w:rPr/>
        <w:t xml:space="preserve">一、在精准医疗体系中的关键作用</w:t>
      </w:r>
    </w:p>
    <w:p>
      <w:pPr>
        <w:spacing w:before="75" w:after="0"/>
      </w:pPr>
      <w:r>
        <w:rPr/>
        <w:t xml:space="preserve">二、对重大疾病治疗范式的变革性影响</w:t>
      </w:r>
    </w:p>
    <w:p>
      <w:pPr>
        <w:spacing w:before="75" w:after="0"/>
      </w:pPr>
      <w:r>
        <w:rPr/>
        <w:t xml:space="preserve">三、在生物医药产业中的战略地位评估</w:t>
      </w:r>
    </w:p>
    <w:p>
      <w:pPr>
        <w:spacing w:before="75" w:after="0"/>
      </w:pPr>
      <w:r>
        <w:rPr>
          <w:b w:val="1"/>
          <w:bCs w:val="1"/>
        </w:rPr>
        <w:t xml:space="preserve">第二章 2023-2025年全球单克隆抗体药物市场发展复盘</w:t>
      </w:r>
    </w:p>
    <w:p>
      <w:pPr>
        <w:spacing w:before="75" w:after="0"/>
      </w:pPr>
      <w:r>
        <w:rPr/>
        <w:t xml:space="preserve">第一节 全球市场规模与增长轨迹</w:t>
      </w:r>
    </w:p>
    <w:p>
      <w:pPr>
        <w:spacing w:before="75" w:after="0"/>
      </w:pPr>
      <w:r>
        <w:rPr/>
        <w:t xml:space="preserve">一、2023-2025年全球市场规模及年复合增长率</w:t>
      </w:r>
    </w:p>
    <w:p>
      <w:pPr>
        <w:spacing w:before="75" w:after="0"/>
      </w:pPr>
      <w:r>
        <w:rPr/>
        <w:t xml:space="preserve">二、各治疗领域市场贡献度演变分析</w:t>
      </w:r>
    </w:p>
    <w:p>
      <w:pPr>
        <w:spacing w:before="75" w:after="0"/>
      </w:pPr>
      <w:r>
        <w:rPr/>
        <w:t xml:space="preserve">三、重磅品种销售峰值与生命周期特征</w:t>
      </w:r>
    </w:p>
    <w:p>
      <w:pPr>
        <w:spacing w:before="75" w:after="0"/>
      </w:pPr>
      <w:r>
        <w:rPr/>
        <w:t xml:space="preserve">第二节 全球技术演进与研发热点</w:t>
      </w:r>
    </w:p>
    <w:p>
      <w:pPr>
        <w:spacing w:before="75" w:after="0"/>
      </w:pPr>
      <w:r>
        <w:rPr/>
        <w:t xml:space="preserve">一、adc药物技术突破与管线进展</w:t>
      </w:r>
    </w:p>
    <w:p>
      <w:pPr>
        <w:spacing w:before="75" w:after="0"/>
      </w:pPr>
      <w:r>
        <w:rPr/>
        <w:t xml:space="preserve">二、双特异性抗体的技术路径分化</w:t>
      </w:r>
    </w:p>
    <w:p>
      <w:pPr>
        <w:spacing w:before="75" w:after="0"/>
      </w:pPr>
      <w:r>
        <w:rPr/>
        <w:t xml:space="preserve">三、新兴技术平台(纳米抗体、条件激活抗体)探索</w:t>
      </w:r>
    </w:p>
    <w:p>
      <w:pPr>
        <w:spacing w:before="75" w:after="0"/>
      </w:pPr>
      <w:r>
        <w:rPr/>
        <w:t xml:space="preserve">第三节 全球竞争格局重塑</w:t>
      </w:r>
    </w:p>
    <w:p>
      <w:pPr>
        <w:spacing w:before="75" w:after="0"/>
      </w:pPr>
      <w:r>
        <w:rPr/>
        <w:t xml:space="preserve">一、跨国药企市场份额集中度分析</w:t>
      </w:r>
    </w:p>
    <w:p>
      <w:pPr>
        <w:spacing w:before="75" w:after="0"/>
      </w:pPr>
      <w:r>
        <w:rPr/>
        <w:t xml:space="preserve">二、生物技术公司崛起与传统巨头转型</w:t>
      </w:r>
    </w:p>
    <w:p>
      <w:pPr>
        <w:spacing w:before="75" w:after="0"/>
      </w:pPr>
      <w:r>
        <w:rPr/>
        <w:t xml:space="preserve">三、专利悬崖对竞争格局的冲击效应</w:t>
      </w:r>
    </w:p>
    <w:p>
      <w:pPr>
        <w:spacing w:before="75" w:after="0"/>
      </w:pPr>
      <w:r>
        <w:rPr>
          <w:b w:val="1"/>
          <w:bCs w:val="1"/>
        </w:rPr>
        <w:t xml:space="preserve">第三章 2026-2031年中国宏观经济与产业环境分析</w:t>
      </w:r>
    </w:p>
    <w:p>
      <w:pPr>
        <w:spacing w:before="75" w:after="0"/>
      </w:pPr>
      <w:r>
        <w:rPr/>
        <w:t xml:space="preserve">第一节 宏观经济运行对行业的影响</w:t>
      </w:r>
    </w:p>
    <w:p>
      <w:pPr>
        <w:spacing w:before="75" w:after="0"/>
      </w:pPr>
      <w:r>
        <w:rPr/>
        <w:t xml:space="preserve">一、gdp增长与医疗健康支出弹性关系</w:t>
      </w:r>
    </w:p>
    <w:p>
      <w:pPr>
        <w:spacing w:before="75" w:after="0"/>
      </w:pPr>
      <w:r>
        <w:rPr/>
        <w:t xml:space="preserve">二、人口老龄化深度与慢性病负担趋势</w:t>
      </w:r>
    </w:p>
    <w:p>
      <w:pPr>
        <w:spacing w:before="75" w:after="0"/>
      </w:pPr>
      <w:r>
        <w:rPr/>
        <w:t xml:space="preserve">三、居民支付能力升级与商业保险渗透</w:t>
      </w:r>
    </w:p>
    <w:p>
      <w:pPr>
        <w:spacing w:before="75" w:after="0"/>
      </w:pPr>
      <w:r>
        <w:rPr/>
        <w:t xml:space="preserve">第二节 产业政策导向与监管框架</w:t>
      </w:r>
    </w:p>
    <w:p>
      <w:pPr>
        <w:spacing w:before="75" w:after="0"/>
      </w:pPr>
      <w:r>
        <w:rPr/>
        <w:t xml:space="preserve">一、药品审评审批制度改革持续深化方向</w:t>
      </w:r>
    </w:p>
    <w:p>
      <w:pPr>
        <w:spacing w:before="75" w:after="0"/>
      </w:pPr>
      <w:r>
        <w:rPr/>
        <w:t xml:space="preserve">二、医保目录动态调整机制对市场的传导</w:t>
      </w:r>
    </w:p>
    <w:p>
      <w:pPr>
        <w:spacing w:before="75" w:after="0"/>
      </w:pPr>
      <w:r>
        <w:rPr/>
        <w:t xml:space="preserve">三、生物医药产业园区集聚效应评估</w:t>
      </w:r>
    </w:p>
    <w:p>
      <w:pPr>
        <w:spacing w:before="75" w:after="0"/>
      </w:pPr>
      <w:r>
        <w:rPr/>
        <w:t xml:space="preserve">第三节 社会需求与认知变迁</w:t>
      </w:r>
    </w:p>
    <w:p>
      <w:pPr>
        <w:spacing w:before="75" w:after="0"/>
      </w:pPr>
      <w:r>
        <w:rPr/>
        <w:t xml:space="preserve">一、患者对创新药可及性的诉求强度</w:t>
      </w:r>
    </w:p>
    <w:p>
      <w:pPr>
        <w:spacing w:before="75" w:after="0"/>
      </w:pPr>
      <w:r>
        <w:rPr/>
        <w:t xml:space="preserve">二、临床医生接受度与用药习惯演变</w:t>
      </w:r>
    </w:p>
    <w:p>
      <w:pPr>
        <w:spacing w:before="75" w:after="0"/>
      </w:pPr>
      <w:r>
        <w:rPr/>
        <w:t xml:space="preserve">三、公众对生物类似药的认知偏差分析</w:t>
      </w:r>
    </w:p>
    <w:p>
      <w:pPr>
        <w:spacing w:before="75" w:after="0"/>
      </w:pPr>
      <w:r>
        <w:rPr>
          <w:b w:val="1"/>
          <w:bCs w:val="1"/>
        </w:rPr>
        <w:t xml:space="preserve">第四章 单克隆抗体药物产业链全景分析</w:t>
      </w:r>
    </w:p>
    <w:p>
      <w:pPr>
        <w:spacing w:before="75" w:after="0"/>
      </w:pPr>
      <w:r>
        <w:rPr/>
        <w:t xml:space="preserve">第一节 上游核心原料与设备供给</w:t>
      </w:r>
    </w:p>
    <w:p>
      <w:pPr>
        <w:spacing w:before="75" w:after="0"/>
      </w:pPr>
      <w:r>
        <w:rPr/>
        <w:t xml:space="preserve">一、细胞培养基国产化率与质量差距</w:t>
      </w:r>
    </w:p>
    <w:p>
      <w:pPr>
        <w:spacing w:before="75" w:after="0"/>
      </w:pPr>
      <w:r>
        <w:rPr/>
        <w:t xml:space="preserve">二、一次性生物反应器应用渗透率</w:t>
      </w:r>
    </w:p>
    <w:p>
      <w:pPr>
        <w:spacing w:before="75" w:after="0"/>
      </w:pPr>
      <w:r>
        <w:rPr/>
        <w:t xml:space="preserve">三、关键耗材(滤膜、层析填料)供应链安全</w:t>
      </w:r>
    </w:p>
    <w:p>
      <w:pPr>
        <w:spacing w:before="75" w:after="0"/>
      </w:pPr>
      <w:r>
        <w:rPr/>
        <w:t xml:space="preserve">第二节 中游研发与生产服务</w:t>
      </w:r>
    </w:p>
    <w:p>
      <w:pPr>
        <w:spacing w:before="75" w:after="0"/>
      </w:pPr>
      <w:r>
        <w:rPr/>
        <w:t xml:space="preserve">一、cdmo市场规模与产能分布</w:t>
      </w:r>
    </w:p>
    <w:p>
      <w:pPr>
        <w:spacing w:before="75" w:after="0"/>
      </w:pPr>
      <w:r>
        <w:rPr/>
        <w:t xml:space="preserve">二、临床cro服务专业化分工趋势</w:t>
      </w:r>
    </w:p>
    <w:p>
      <w:pPr>
        <w:spacing w:before="75" w:after="0"/>
      </w:pPr>
      <w:r>
        <w:rPr/>
        <w:t xml:space="preserve">三、质量控制与标准品体系建设滞后点</w:t>
      </w:r>
    </w:p>
    <w:p>
      <w:pPr>
        <w:spacing w:before="75" w:after="0"/>
      </w:pPr>
      <w:r>
        <w:rPr/>
        <w:t xml:space="preserve">第三节 下游流通与应用场景</w:t>
      </w:r>
    </w:p>
    <w:p>
      <w:pPr>
        <w:spacing w:before="75" w:after="0"/>
      </w:pPr>
      <w:r>
        <w:rPr/>
        <w:t xml:space="preserve">一、医院采购模式与渠道把控力</w:t>
      </w:r>
    </w:p>
    <w:p>
      <w:pPr>
        <w:spacing w:before="75" w:after="0"/>
      </w:pPr>
      <w:r>
        <w:rPr/>
        <w:t xml:space="preserve">二、dtp药房在生物制剂配送中的角色</w:t>
      </w:r>
    </w:p>
    <w:p>
      <w:pPr>
        <w:spacing w:before="75" w:after="0"/>
      </w:pPr>
      <w:r>
        <w:rPr/>
        <w:t xml:space="preserve">三、线上医疗平台对处方外流的影响</w:t>
      </w:r>
    </w:p>
    <w:p>
      <w:pPr>
        <w:spacing w:before="75" w:after="0"/>
      </w:pPr>
      <w:r>
        <w:rPr>
          <w:b w:val="1"/>
          <w:bCs w:val="1"/>
        </w:rPr>
        <w:t xml:space="preserve">第五章 中国单克隆抗体药物市场供需平衡分析</w:t>
      </w:r>
    </w:p>
    <w:p>
      <w:pPr>
        <w:spacing w:before="75" w:after="0"/>
      </w:pPr>
      <w:r>
        <w:rPr/>
        <w:t xml:space="preserve">第一节 供给端：产能扩张与利用率</w:t>
      </w:r>
    </w:p>
    <w:p>
      <w:pPr>
        <w:spacing w:before="75" w:after="0"/>
      </w:pPr>
      <w:r>
        <w:rPr/>
        <w:t xml:space="preserve">一、2019-2024年行业总产能与产能利用率变化</w:t>
      </w:r>
    </w:p>
    <w:p>
      <w:pPr>
        <w:spacing w:before="75" w:after="0"/>
      </w:pPr>
      <w:r>
        <w:rPr/>
        <w:t xml:space="preserve">二、2026-2031年新增产能投产时间表预测</w:t>
      </w:r>
    </w:p>
    <w:p>
      <w:pPr>
        <w:spacing w:before="75" w:after="0"/>
      </w:pPr>
      <w:r>
        <w:rPr/>
        <w:t xml:space="preserve">三、产能区域分布与产业集群成熟度</w:t>
      </w:r>
    </w:p>
    <w:p>
      <w:pPr>
        <w:spacing w:before="75" w:after="0"/>
      </w:pPr>
      <w:r>
        <w:rPr/>
        <w:t xml:space="preserve">第二节 需求端：临床需求刚性测算</w:t>
      </w:r>
    </w:p>
    <w:p>
      <w:pPr>
        <w:spacing w:before="75" w:after="0"/>
      </w:pPr>
      <w:r>
        <w:rPr/>
        <w:t xml:space="preserve">一、肿瘤领域未满足需求量化评估</w:t>
      </w:r>
    </w:p>
    <w:p>
      <w:pPr>
        <w:spacing w:before="75" w:after="0"/>
      </w:pPr>
      <w:r>
        <w:rPr/>
        <w:t xml:space="preserve">二、自身免疫疾病患者增长潜力</w:t>
      </w:r>
    </w:p>
    <w:p>
      <w:pPr>
        <w:spacing w:before="75" w:after="0"/>
      </w:pPr>
      <w:r>
        <w:rPr/>
        <w:t xml:space="preserve">三、罕见病适应症拓展空间</w:t>
      </w:r>
    </w:p>
    <w:p>
      <w:pPr>
        <w:spacing w:before="75" w:after="0"/>
      </w:pPr>
      <w:r>
        <w:rPr/>
        <w:t xml:space="preserve">第三节 供需缺口与价格传导机制</w:t>
      </w:r>
    </w:p>
    <w:p>
      <w:pPr>
        <w:spacing w:before="75" w:after="0"/>
      </w:pPr>
      <w:r>
        <w:rPr/>
        <w:t xml:space="preserve">一、进口替代进程中的供需再平衡</w:t>
      </w:r>
    </w:p>
    <w:p>
      <w:pPr>
        <w:spacing w:before="75" w:after="0"/>
      </w:pPr>
      <w:r>
        <w:rPr/>
        <w:t xml:space="preserve">二、医保谈判对价格体系的冲击幅度</w:t>
      </w:r>
    </w:p>
    <w:p>
      <w:pPr>
        <w:spacing w:before="75" w:after="0"/>
      </w:pPr>
      <w:r>
        <w:rPr/>
        <w:t xml:space="preserve">三、生物类似药上市后的价格梯度形成</w:t>
      </w:r>
    </w:p>
    <w:p>
      <w:pPr>
        <w:spacing w:before="75" w:after="0"/>
      </w:pPr>
      <w:r>
        <w:rPr>
          <w:b w:val="1"/>
          <w:bCs w:val="1"/>
        </w:rPr>
        <w:t xml:space="preserve">第六章 中国单克隆抗体药物细分市场深度研究</w:t>
      </w:r>
    </w:p>
    <w:p>
      <w:pPr>
        <w:spacing w:before="75" w:after="0"/>
      </w:pPr>
      <w:r>
        <w:rPr/>
        <w:t xml:space="preserve">第一节 肿瘤治疗领域细分市场</w:t>
      </w:r>
    </w:p>
    <w:p>
      <w:pPr>
        <w:spacing w:before="75" w:after="0"/>
      </w:pPr>
      <w:r>
        <w:rPr/>
        <w:t xml:space="preserve">一、pd-1/pd-l1抑制剂市场饱和度与分化方向</w:t>
      </w:r>
    </w:p>
    <w:p>
      <w:pPr>
        <w:spacing w:before="75" w:after="0"/>
      </w:pPr>
      <w:r>
        <w:rPr/>
        <w:t xml:space="preserve">二、her2靶点药物迭代升级路径</w:t>
      </w:r>
    </w:p>
    <w:p>
      <w:pPr>
        <w:spacing w:before="75" w:after="0"/>
      </w:pPr>
      <w:r>
        <w:rPr/>
        <w:t xml:space="preserve">三、血液肿瘤cd靶点药物竞争格局</w:t>
      </w:r>
    </w:p>
    <w:p>
      <w:pPr>
        <w:spacing w:before="75" w:after="0"/>
      </w:pPr>
      <w:r>
        <w:rPr/>
        <w:t xml:space="preserve">第二节 自身免疫疾病细分市场</w:t>
      </w:r>
    </w:p>
    <w:p>
      <w:pPr>
        <w:spacing w:before="75" w:after="0"/>
      </w:pPr>
      <w:r>
        <w:rPr/>
        <w:t xml:space="preserve">一、tnf-α抑制剂生物类似药洗牌效应</w:t>
      </w:r>
    </w:p>
    <w:p>
      <w:pPr>
        <w:spacing w:before="75" w:after="0"/>
      </w:pPr>
      <w:r>
        <w:rPr/>
        <w:t xml:space="preserve">二、il-17/il-23抑制剂高端市场渗透</w:t>
      </w:r>
    </w:p>
    <w:p>
      <w:pPr>
        <w:spacing w:before="75" w:after="0"/>
      </w:pPr>
      <w:r>
        <w:rPr/>
        <w:t xml:space="preserve">三、jak抑制剂等新型小分子靶向药物崛起的威胁</w:t>
      </w:r>
    </w:p>
    <w:p>
      <w:pPr>
        <w:spacing w:before="75" w:after="0"/>
      </w:pPr>
      <w:r>
        <w:rPr/>
        <w:t xml:space="preserve">第三节 眼科及其他专科领域</w:t>
      </w:r>
    </w:p>
    <w:p>
      <w:pPr>
        <w:spacing w:before="75" w:after="0"/>
      </w:pPr>
      <w:r>
        <w:rPr/>
        <w:t xml:space="preserve">一、抗vegf药物在眼底病变中的刚需稳定性</w:t>
      </w:r>
    </w:p>
    <w:p>
      <w:pPr>
        <w:spacing w:before="75" w:after="0"/>
      </w:pPr>
      <w:r>
        <w:rPr/>
        <w:t xml:space="preserve">二、骨质疏松等代谢领域探索</w:t>
      </w:r>
    </w:p>
    <w:p>
      <w:pPr>
        <w:spacing w:before="75" w:after="0"/>
      </w:pPr>
      <w:r>
        <w:rPr/>
        <w:t xml:space="preserve">三、神经系统疾病(偏头痛、阿尔茨海默病)应用前景</w:t>
      </w:r>
    </w:p>
    <w:p>
      <w:pPr>
        <w:spacing w:before="75" w:after="0"/>
      </w:pPr>
      <w:r>
        <w:rPr>
          <w:b w:val="1"/>
          <w:bCs w:val="1"/>
        </w:rPr>
        <w:t xml:space="preserve">第七章 技术平台与创新研发动向</w:t>
      </w:r>
    </w:p>
    <w:p>
      <w:pPr>
        <w:spacing w:before="75" w:after="0"/>
      </w:pPr>
      <w:r>
        <w:rPr/>
        <w:t xml:space="preserve">第一节 抗体发现与工程化技术</w:t>
      </w:r>
    </w:p>
    <w:p>
      <w:pPr>
        <w:spacing w:before="75" w:after="0"/>
      </w:pPr>
      <w:r>
        <w:rPr/>
        <w:t xml:space="preserve">一、噬菌体展示与转基因小鼠平台对比</w:t>
      </w:r>
    </w:p>
    <w:p>
      <w:pPr>
        <w:spacing w:before="75" w:after="0"/>
      </w:pPr>
      <w:r>
        <w:rPr/>
        <w:t xml:space="preserve">二、ai辅助抗体设计与成药性预测</w:t>
      </w:r>
    </w:p>
    <w:p>
      <w:pPr>
        <w:spacing w:before="75" w:after="0"/>
      </w:pPr>
      <w:r>
        <w:rPr/>
        <w:t xml:space="preserve">三、fc工程化改造与效应功能调控</w:t>
      </w:r>
    </w:p>
    <w:p>
      <w:pPr>
        <w:spacing w:before="75" w:after="0"/>
      </w:pPr>
      <w:r>
        <w:rPr/>
        <w:t xml:space="preserve">第二节 生产工艺优化趋势</w:t>
      </w:r>
    </w:p>
    <w:p>
      <w:pPr>
        <w:spacing w:before="75" w:after="0"/>
      </w:pPr>
      <w:r>
        <w:rPr/>
        <w:t xml:space="preserve">一、连续制造技术应用瓶颈与突破</w:t>
      </w:r>
    </w:p>
    <w:p>
      <w:pPr>
        <w:spacing w:before="75" w:after="0"/>
      </w:pPr>
      <w:r>
        <w:rPr/>
        <w:t xml:space="preserve">二、无外源血清培养基开发进展</w:t>
      </w:r>
    </w:p>
    <w:p>
      <w:pPr>
        <w:spacing w:before="75" w:after="0"/>
      </w:pPr>
      <w:r>
        <w:rPr/>
        <w:t xml:space="preserve">三、下游纯化工艺收率提升空间</w:t>
      </w:r>
    </w:p>
    <w:p>
      <w:pPr>
        <w:spacing w:before="75" w:after="0"/>
      </w:pPr>
      <w:r>
        <w:rPr/>
        <w:t xml:space="preserve">第三节 新型抗体药物形态开发</w:t>
      </w:r>
    </w:p>
    <w:p>
      <w:pPr>
        <w:spacing w:before="75" w:after="0"/>
      </w:pPr>
      <w:r>
        <w:rPr/>
        <w:t xml:space="preserve">一、adc药物payload与linker创新组合</w:t>
      </w:r>
    </w:p>
    <w:p>
      <w:pPr>
        <w:spacing w:before="75" w:after="0"/>
      </w:pPr>
      <w:r>
        <w:rPr/>
        <w:t xml:space="preserve">二、双抗结构(igg样与非igg样)选择策略</w:t>
      </w:r>
    </w:p>
    <w:p>
      <w:pPr>
        <w:spacing w:before="75" w:after="0"/>
      </w:pPr>
      <w:r>
        <w:rPr/>
        <w:t xml:space="preserve">三、抗体-细胞治疗联用技术开发</w:t>
      </w:r>
    </w:p>
    <w:p>
      <w:pPr>
        <w:spacing w:before="75" w:after="0"/>
      </w:pPr>
      <w:r>
        <w:rPr>
          <w:b w:val="1"/>
          <w:bCs w:val="1"/>
        </w:rPr>
        <w:t xml:space="preserve">第八章 市场竞争格局与集中度演变</w:t>
      </w:r>
    </w:p>
    <w:p>
      <w:pPr>
        <w:spacing w:before="75" w:after="0"/>
      </w:pPr>
      <w:r>
        <w:rPr/>
        <w:t xml:space="preserve">第一节 整体市场集中度分析</w:t>
      </w:r>
    </w:p>
    <w:p>
      <w:pPr>
        <w:spacing w:before="75" w:after="0"/>
      </w:pPr>
      <w:r>
        <w:rPr/>
        <w:t xml:space="preserve">一、cr5/cr10变化趋势与垄断程度</w:t>
      </w:r>
    </w:p>
    <w:p>
      <w:pPr>
        <w:spacing w:before="75" w:after="0"/>
      </w:pPr>
      <w:r>
        <w:rPr/>
        <w:t xml:space="preserve">二、细分市场领导者份额稳定性</w:t>
      </w:r>
    </w:p>
    <w:p>
      <w:pPr>
        <w:spacing w:before="75" w:after="0"/>
      </w:pPr>
      <w:r>
        <w:rPr/>
        <w:t xml:space="preserve">三、新进入者威胁与壁垒高度</w:t>
      </w:r>
    </w:p>
    <w:p>
      <w:pPr>
        <w:spacing w:before="75" w:after="0"/>
      </w:pPr>
      <w:r>
        <w:rPr/>
        <w:t xml:space="preserve">第二节 竞争者类型与策略差异</w:t>
      </w:r>
    </w:p>
    <w:p>
      <w:pPr>
        <w:spacing w:before="75" w:after="0"/>
      </w:pPr>
      <w:r>
        <w:rPr/>
        <w:t xml:space="preserve">一、传统制药企业转型深度与成功率</w:t>
      </w:r>
    </w:p>
    <w:p>
      <w:pPr>
        <w:spacing w:before="75" w:after="0"/>
      </w:pPr>
      <w:r>
        <w:rPr/>
        <w:t xml:space="preserve">二、生物技术公司管线聚焦度评估</w:t>
      </w:r>
    </w:p>
    <w:p>
      <w:pPr>
        <w:spacing w:before="75" w:after="0"/>
      </w:pPr>
      <w:r>
        <w:rPr/>
        <w:t xml:space="preserve">三、跨界资本布局的长期耐心测试</w:t>
      </w:r>
    </w:p>
    <w:p>
      <w:pPr>
        <w:spacing w:before="75" w:after="0"/>
      </w:pPr>
      <w:r>
        <w:rPr/>
        <w:t xml:space="preserve">第三节 竞争要素权重变迁</w:t>
      </w:r>
    </w:p>
    <w:p>
      <w:pPr>
        <w:spacing w:before="75" w:after="0"/>
      </w:pPr>
      <w:r>
        <w:rPr/>
        <w:t xml:space="preserve">一、研发能力 vs 商业化能力重要性排序</w:t>
      </w:r>
    </w:p>
    <w:p>
      <w:pPr>
        <w:spacing w:before="75" w:after="0"/>
      </w:pPr>
      <w:r>
        <w:rPr/>
        <w:t xml:space="preserve">二、成本控制与质量溢价平衡点</w:t>
      </w:r>
    </w:p>
    <w:p>
      <w:pPr>
        <w:spacing w:before="75" w:after="0"/>
      </w:pPr>
      <w:r>
        <w:rPr/>
        <w:t xml:space="preserve">三、学术推广与真实世界证据的双轮驱动</w:t>
      </w:r>
    </w:p>
    <w:p>
      <w:pPr>
        <w:spacing w:before="75" w:after="0"/>
      </w:pPr>
      <w:r>
        <w:rPr>
          <w:b w:val="1"/>
          <w:bCs w:val="1"/>
        </w:rPr>
        <w:t xml:space="preserve">第九章 区域市场发展潜力评估</w:t>
      </w:r>
    </w:p>
    <w:p>
      <w:pPr>
        <w:spacing w:before="75" w:after="0"/>
      </w:pPr>
      <w:r>
        <w:rPr/>
        <w:t xml:space="preserve">第一节 长三角地区产业集群</w:t>
      </w:r>
    </w:p>
    <w:p>
      <w:pPr>
        <w:spacing w:before="75" w:after="0"/>
      </w:pPr>
      <w:r>
        <w:rPr/>
        <w:t xml:space="preserve">一、上海张江、苏州biobay载体容量</w:t>
      </w:r>
    </w:p>
    <w:p>
      <w:pPr>
        <w:spacing w:before="75" w:after="0"/>
      </w:pPr>
      <w:r>
        <w:rPr/>
        <w:t xml:space="preserve">二、区域人才净流入与薪酬竞争力</w:t>
      </w:r>
    </w:p>
    <w:p>
      <w:pPr>
        <w:spacing w:before="75" w:after="0"/>
      </w:pPr>
      <w:r>
        <w:rPr/>
        <w:t xml:space="preserve">三、产学研转化效率与政策协同度</w:t>
      </w:r>
    </w:p>
    <w:p>
      <w:pPr>
        <w:spacing w:before="75" w:after="0"/>
      </w:pPr>
      <w:r>
        <w:rPr/>
        <w:t xml:space="preserve">第二节 京津冀地区创新生态</w:t>
      </w:r>
    </w:p>
    <w:p>
      <w:pPr>
        <w:spacing w:before="75" w:after="0"/>
      </w:pPr>
      <w:r>
        <w:rPr/>
        <w:t xml:space="preserve">一、北京中关村原创研发能力</w:t>
      </w:r>
    </w:p>
    <w:p>
      <w:pPr>
        <w:spacing w:before="75" w:after="0"/>
      </w:pPr>
      <w:r>
        <w:rPr/>
        <w:t xml:space="preserve">二、天津、河北生产承接能力匹配</w:t>
      </w:r>
    </w:p>
    <w:p>
      <w:pPr>
        <w:spacing w:before="75" w:after="0"/>
      </w:pPr>
      <w:r>
        <w:rPr/>
        <w:t xml:space="preserve">三、区域协同机制对产业外溢效应</w:t>
      </w:r>
    </w:p>
    <w:p>
      <w:pPr>
        <w:spacing w:before="75" w:after="0"/>
      </w:pPr>
      <w:r>
        <w:rPr/>
        <w:t xml:space="preserve">第三节 粤港澳大湾区国际化路径</w:t>
      </w:r>
    </w:p>
    <w:p>
      <w:pPr>
        <w:spacing w:before="75" w:after="0"/>
      </w:pPr>
      <w:r>
        <w:rPr/>
        <w:t xml:space="preserve">一、港澳临床试验数据互认进展</w:t>
      </w:r>
    </w:p>
    <w:p>
      <w:pPr>
        <w:spacing w:before="75" w:after="0"/>
      </w:pPr>
      <w:r>
        <w:rPr/>
        <w:t xml:space="preserve">二、深圳创投活跃度与项目孵化率</w:t>
      </w:r>
    </w:p>
    <w:p>
      <w:pPr>
        <w:spacing w:before="75" w:after="0"/>
      </w:pPr>
      <w:r>
        <w:rPr/>
        <w:t xml:space="preserve">三、广州生产规模化基地布局</w:t>
      </w:r>
    </w:p>
    <w:p>
      <w:pPr>
        <w:spacing w:before="75" w:after="0"/>
      </w:pPr>
      <w:r>
        <w:rPr/>
        <w:t xml:space="preserve">第四节 成渝、武汉等新兴区域</w:t>
      </w:r>
    </w:p>
    <w:p>
      <w:pPr>
        <w:spacing w:before="75" w:after="0"/>
      </w:pPr>
      <w:r>
        <w:rPr/>
        <w:t xml:space="preserve">一、成本优势与政策补贴力度</w:t>
      </w:r>
    </w:p>
    <w:p>
      <w:pPr>
        <w:spacing w:before="75" w:after="0"/>
      </w:pPr>
      <w:r>
        <w:rPr/>
        <w:t xml:space="preserve">二、人才储备与产业链完整性短板</w:t>
      </w:r>
    </w:p>
    <w:p>
      <w:pPr>
        <w:spacing w:before="75" w:after="0"/>
      </w:pPr>
      <w:r>
        <w:rPr/>
        <w:t xml:space="preserve">三、细分领域差异化竞争定位</w:t>
      </w:r>
    </w:p>
    <w:p>
      <w:pPr>
        <w:spacing w:before="75" w:after="0"/>
      </w:pPr>
      <w:r>
        <w:rPr>
          <w:b w:val="1"/>
          <w:bCs w:val="1"/>
        </w:rPr>
        <w:t xml:space="preserve">第十章 价格体系与成本结构分析</w:t>
      </w:r>
    </w:p>
    <w:p>
      <w:pPr>
        <w:spacing w:before="75" w:after="0"/>
      </w:pPr>
      <w:r>
        <w:rPr/>
        <w:t xml:space="preserve">第一节 定价机制演变</w:t>
      </w:r>
    </w:p>
    <w:p>
      <w:pPr>
        <w:spacing w:before="75" w:after="0"/>
      </w:pPr>
      <w:r>
        <w:rPr/>
        <w:t xml:space="preserve">一、2023-2025年上市新药首发价格趋势</w:t>
      </w:r>
    </w:p>
    <w:p>
      <w:pPr>
        <w:spacing w:before="75" w:after="0"/>
      </w:pPr>
      <w:r>
        <w:rPr/>
        <w:t xml:space="preserve">二、医保谈判降幅与续约规则影响</w:t>
      </w:r>
    </w:p>
    <w:p>
      <w:pPr>
        <w:spacing w:before="75" w:after="0"/>
      </w:pPr>
      <w:r>
        <w:rPr/>
        <w:t xml:space="preserve">三、生物类似药定价策略与首仿溢价</w:t>
      </w:r>
    </w:p>
    <w:p>
      <w:pPr>
        <w:spacing w:before="75" w:after="0"/>
      </w:pPr>
      <w:r>
        <w:rPr/>
        <w:t xml:space="preserve">第二节 成本构成精细化拆解</w:t>
      </w:r>
    </w:p>
    <w:p>
      <w:pPr>
        <w:spacing w:before="75" w:after="0"/>
      </w:pPr>
      <w:r>
        <w:rPr/>
        <w:t xml:space="preserve">一、原材料成本占比与波动敏感性</w:t>
      </w:r>
    </w:p>
    <w:p>
      <w:pPr>
        <w:spacing w:before="75" w:after="0"/>
      </w:pPr>
      <w:r>
        <w:rPr/>
        <w:t xml:space="preserve">二、质量研究投入与临床费用刚性</w:t>
      </w:r>
    </w:p>
    <w:p>
      <w:pPr>
        <w:spacing w:before="75" w:after="0"/>
      </w:pPr>
      <w:r>
        <w:rPr/>
        <w:t xml:space="preserve">三、规模化生产对单位成本的摊薄效应</w:t>
      </w:r>
    </w:p>
    <w:p>
      <w:pPr>
        <w:spacing w:before="75" w:after="0"/>
      </w:pPr>
      <w:r>
        <w:rPr/>
        <w:t xml:space="preserve">第三节 价格-支付-利润三角平衡</w:t>
      </w:r>
    </w:p>
    <w:p>
      <w:pPr>
        <w:spacing w:before="75" w:after="0"/>
      </w:pPr>
      <w:r>
        <w:rPr/>
        <w:t xml:space="preserve">一、不同支付方(医保、商保、自费)价格敏感度</w:t>
      </w:r>
    </w:p>
    <w:p>
      <w:pPr>
        <w:spacing w:before="75" w:after="0"/>
      </w:pPr>
      <w:r>
        <w:rPr/>
        <w:t xml:space="preserve">二、企业净利空间压缩与研发投入再平衡</w:t>
      </w:r>
    </w:p>
    <w:p>
      <w:pPr>
        <w:spacing w:before="75" w:after="0"/>
      </w:pPr>
      <w:r>
        <w:rPr/>
        <w:t xml:space="preserve">三、国际价格联动对国内定价的锚定效应</w:t>
      </w:r>
    </w:p>
    <w:p>
      <w:pPr>
        <w:spacing w:before="75" w:after="0"/>
      </w:pPr>
      <w:r>
        <w:rPr>
          <w:b w:val="1"/>
          <w:bCs w:val="1"/>
        </w:rPr>
        <w:t xml:space="preserve">第十一章 进出口贸易与国际化进程</w:t>
      </w:r>
    </w:p>
    <w:p>
      <w:pPr>
        <w:spacing w:before="75" w:after="0"/>
      </w:pPr>
      <w:r>
        <w:rPr/>
        <w:t xml:space="preserve">第一节 进口市场依赖度分析</w:t>
      </w:r>
    </w:p>
    <w:p>
      <w:pPr>
        <w:spacing w:before="75" w:after="0"/>
      </w:pPr>
      <w:r>
        <w:rPr/>
        <w:t xml:space="preserve">一、2023-2025年进口单抗金额与品种结构</w:t>
      </w:r>
    </w:p>
    <w:p>
      <w:pPr>
        <w:spacing w:before="75" w:after="0"/>
      </w:pPr>
      <w:r>
        <w:rPr/>
        <w:t xml:space="preserve">二、重点来源国(美、欧、瑞士)供应稳定性</w:t>
      </w:r>
    </w:p>
    <w:p>
      <w:pPr>
        <w:spacing w:before="75" w:after="0"/>
      </w:pPr>
      <w:r>
        <w:rPr/>
        <w:t xml:space="preserve">三、进口替代率提升的结构性机会</w:t>
      </w:r>
    </w:p>
    <w:p>
      <w:pPr>
        <w:spacing w:before="75" w:after="0"/>
      </w:pPr>
      <w:r>
        <w:rPr/>
        <w:t xml:space="preserve">第二节 出口市场探索阶段</w:t>
      </w:r>
    </w:p>
    <w:p>
      <w:pPr>
        <w:spacing w:before="75" w:after="0"/>
      </w:pPr>
      <w:r>
        <w:rPr/>
        <w:t xml:space="preserve">一、生物类似药出海申报路径选择</w:t>
      </w:r>
    </w:p>
    <w:p>
      <w:pPr>
        <w:spacing w:before="75" w:after="0"/>
      </w:pPr>
      <w:r>
        <w:rPr/>
        <w:t xml:space="preserve">二、新兴市场(东南亚、中东)突破策略</w:t>
      </w:r>
    </w:p>
    <w:p>
      <w:pPr>
        <w:spacing w:before="75" w:after="0"/>
      </w:pPr>
      <w:r>
        <w:rPr/>
        <w:t xml:space="preserve">三、cgmp认证与国际注册能力差距</w:t>
      </w:r>
    </w:p>
    <w:p>
      <w:pPr>
        <w:spacing w:before="75" w:after="0"/>
      </w:pPr>
      <w:r>
        <w:rPr/>
        <w:t xml:space="preserve">第三节 跨境研发合作模式</w:t>
      </w:r>
    </w:p>
    <w:p>
      <w:pPr>
        <w:spacing w:before="75" w:after="0"/>
      </w:pPr>
      <w:r>
        <w:rPr/>
        <w:t xml:space="preserve">一、license-in策略的性价比拐点</w:t>
      </w:r>
    </w:p>
    <w:p>
      <w:pPr>
        <w:spacing w:before="75" w:after="0"/>
      </w:pPr>
      <w:r>
        <w:rPr/>
        <w:t xml:space="preserve">二、海外临床桥接试验设计要点</w:t>
      </w:r>
    </w:p>
    <w:p>
      <w:pPr>
        <w:spacing w:before="75" w:after="0"/>
      </w:pPr>
      <w:r>
        <w:rPr/>
        <w:t xml:space="preserve">三、全球多中心临床试验参与度</w:t>
      </w:r>
    </w:p>
    <w:p>
      <w:pPr>
        <w:spacing w:before="75" w:after="0"/>
      </w:pPr>
      <w:r>
        <w:rPr>
          <w:b w:val="1"/>
          <w:bCs w:val="1"/>
        </w:rPr>
        <w:t xml:space="preserve">第十二章 行业投融资与资本热度</w:t>
      </w:r>
    </w:p>
    <w:p>
      <w:pPr>
        <w:spacing w:before="75" w:after="0"/>
      </w:pPr>
      <w:r>
        <w:rPr/>
        <w:t xml:space="preserve">第一节 融资规模与估值体系</w:t>
      </w:r>
    </w:p>
    <w:p>
      <w:pPr>
        <w:spacing w:before="75" w:after="0"/>
      </w:pPr>
      <w:r>
        <w:rPr/>
        <w:t xml:space="preserve">一、2023-2025年行业融资事件数与金额趋势</w:t>
      </w:r>
    </w:p>
    <w:p>
      <w:pPr>
        <w:spacing w:before="75" w:after="0"/>
      </w:pPr>
      <w:r>
        <w:rPr/>
        <w:t xml:space="preserve">二、pre-ipo与ipo估值倍数变化</w:t>
      </w:r>
    </w:p>
    <w:p>
      <w:pPr>
        <w:spacing w:before="75" w:after="0"/>
      </w:pPr>
      <w:r>
        <w:rPr/>
        <w:t xml:space="preserve">三、二级市场股价表现与管线价值关联</w:t>
      </w:r>
    </w:p>
    <w:p>
      <w:pPr>
        <w:spacing w:before="75" w:after="0"/>
      </w:pPr>
      <w:r>
        <w:rPr/>
        <w:t xml:space="preserve">第二节 投资热点与赛道切换</w:t>
      </w:r>
    </w:p>
    <w:p>
      <w:pPr>
        <w:spacing w:before="75" w:after="0"/>
      </w:pPr>
      <w:r>
        <w:rPr/>
        <w:t xml:space="preserve">一、早期(种子轮、a轮)投向靶点分布</w:t>
      </w:r>
    </w:p>
    <w:p>
      <w:pPr>
        <w:spacing w:before="75" w:after="0"/>
      </w:pPr>
      <w:r>
        <w:rPr/>
        <w:t xml:space="preserve">二、中后期(c轮后)对商业化能力重视</w:t>
      </w:r>
    </w:p>
    <w:p>
      <w:pPr>
        <w:spacing w:before="75" w:after="0"/>
      </w:pPr>
      <w:r>
        <w:rPr/>
        <w:t xml:space="preserve">三、并购整合案例中的估值逻辑</w:t>
      </w:r>
    </w:p>
    <w:p>
      <w:pPr>
        <w:spacing w:before="75" w:after="0"/>
      </w:pPr>
      <w:r>
        <w:rPr/>
        <w:t xml:space="preserve">第三节 资本退出路径与挑战</w:t>
      </w:r>
    </w:p>
    <w:p>
      <w:pPr>
        <w:spacing w:before="75" w:after="0"/>
      </w:pPr>
      <w:r>
        <w:rPr/>
        <w:t xml:space="preserve">一、港股18a与科创板第五套标准适用性</w:t>
      </w:r>
    </w:p>
    <w:p>
      <w:pPr>
        <w:spacing w:before="75" w:after="0"/>
      </w:pPr>
      <w:r>
        <w:rPr/>
        <w:t xml:space="preserve">二、美股中概股生物科技板块估值压力</w:t>
      </w:r>
    </w:p>
    <w:p>
      <w:pPr>
        <w:spacing w:before="75" w:after="0"/>
      </w:pPr>
      <w:r>
        <w:rPr/>
        <w:t xml:space="preserve">三、pipe投资与私有化趋势</w:t>
      </w:r>
    </w:p>
    <w:p>
      <w:pPr>
        <w:spacing w:before="75" w:after="0"/>
      </w:pPr>
      <w:r>
        <w:rPr>
          <w:b w:val="1"/>
          <w:bCs w:val="1"/>
        </w:rPr>
        <w:t xml:space="preserve">第十三章 商业模式与营销体系创新</w:t>
      </w:r>
    </w:p>
    <w:p>
      <w:pPr>
        <w:spacing w:before="75" w:after="0"/>
      </w:pPr>
      <w:r>
        <w:rPr/>
        <w:t xml:space="preserve">第一节 商业化模式多元化探索</w:t>
      </w:r>
    </w:p>
    <w:p>
      <w:pPr>
        <w:spacing w:before="75" w:after="0"/>
      </w:pPr>
      <w:r>
        <w:rPr/>
        <w:t xml:space="preserve">一、自营团队建设与代理制成本对比</w:t>
      </w:r>
    </w:p>
    <w:p>
      <w:pPr>
        <w:spacing w:before="75" w:after="0"/>
      </w:pPr>
      <w:r>
        <w:rPr/>
        <w:t xml:space="preserve">二、数字化营销投入产出比评估</w:t>
      </w:r>
    </w:p>
    <w:p>
      <w:pPr>
        <w:spacing w:before="75" w:after="0"/>
      </w:pPr>
      <w:r>
        <w:rPr/>
        <w:t xml:space="preserve">三、患者援助项目(pap)对品牌忠诚度的影响</w:t>
      </w:r>
    </w:p>
    <w:p>
      <w:pPr>
        <w:spacing w:before="75" w:after="0"/>
      </w:pPr>
      <w:r>
        <w:rPr/>
        <w:t xml:space="preserve">第二节 渠道下沉与覆盖面拓展</w:t>
      </w:r>
    </w:p>
    <w:p>
      <w:pPr>
        <w:spacing w:before="75" w:after="0"/>
      </w:pPr>
      <w:r>
        <w:rPr/>
        <w:t xml:space="preserve">一、核心城市与县域市场渗透率差异</w:t>
      </w:r>
    </w:p>
    <w:p>
      <w:pPr>
        <w:spacing w:before="75" w:after="0"/>
      </w:pPr>
      <w:r>
        <w:rPr/>
        <w:t xml:space="preserve">二、dtp药房网络布局密度要求</w:t>
      </w:r>
    </w:p>
    <w:p>
      <w:pPr>
        <w:spacing w:before="75" w:after="0"/>
      </w:pPr>
      <w:r>
        <w:rPr/>
        <w:t xml:space="preserve">三、互联网医院处方流转合规性</w:t>
      </w:r>
    </w:p>
    <w:p>
      <w:pPr>
        <w:spacing w:before="75" w:after="0"/>
      </w:pPr>
      <w:r>
        <w:rPr/>
        <w:t xml:space="preserve">第三节 真实世界证据(rwe)价值挖掘</w:t>
      </w:r>
    </w:p>
    <w:p>
      <w:pPr>
        <w:spacing w:before="75" w:after="0"/>
      </w:pPr>
      <w:r>
        <w:rPr/>
        <w:t xml:space="preserve">一、rwe在医保谈判中的权重提升</w:t>
      </w:r>
    </w:p>
    <w:p>
      <w:pPr>
        <w:spacing w:before="75" w:after="0"/>
      </w:pPr>
      <w:r>
        <w:rPr/>
        <w:t xml:space="preserve">二、上市后研究(pas)设计标准</w:t>
      </w:r>
    </w:p>
    <w:p>
      <w:pPr>
        <w:spacing w:before="75" w:after="0"/>
      </w:pPr>
      <w:r>
        <w:rPr/>
        <w:t xml:space="preserve">三、患者登记平台数据资产化</w:t>
      </w:r>
    </w:p>
    <w:p>
      <w:pPr>
        <w:spacing w:before="75" w:after="0"/>
      </w:pPr>
      <w:r>
        <w:rPr>
          <w:b w:val="1"/>
          <w:bCs w:val="1"/>
        </w:rPr>
        <w:t xml:space="preserve">第十四章 行业风险识别与防范体系</w:t>
      </w:r>
    </w:p>
    <w:p>
      <w:pPr>
        <w:spacing w:before="75" w:after="0"/>
      </w:pPr>
      <w:r>
        <w:rPr/>
        <w:t xml:space="preserve">第一节 技术研发风险</w:t>
      </w:r>
    </w:p>
    <w:p>
      <w:pPr>
        <w:spacing w:before="75" w:after="0"/>
      </w:pPr>
      <w:r>
        <w:rPr/>
        <w:t xml:space="preserve">一、靶点验证失败率与沉没成本</w:t>
      </w:r>
    </w:p>
    <w:p>
      <w:pPr>
        <w:spacing w:before="75" w:after="0"/>
      </w:pPr>
      <w:r>
        <w:rPr/>
        <w:t xml:space="preserve">二、临床开发周期长与资金消耗</w:t>
      </w:r>
    </w:p>
    <w:p>
      <w:pPr>
        <w:spacing w:before="75" w:after="0"/>
      </w:pPr>
      <w:r>
        <w:rPr/>
        <w:t xml:space="preserve">三、专利纠纷与知识产权布局漏洞</w:t>
      </w:r>
    </w:p>
    <w:p>
      <w:pPr>
        <w:spacing w:before="75" w:after="0"/>
      </w:pPr>
      <w:r>
        <w:rPr/>
        <w:t xml:space="preserve">第二节 市场与商业化风险</w:t>
      </w:r>
    </w:p>
    <w:p>
      <w:pPr>
        <w:spacing w:before="75" w:after="0"/>
      </w:pPr>
      <w:r>
        <w:rPr/>
        <w:t xml:space="preserve">一、医保目录调整的不确定性</w:t>
      </w:r>
    </w:p>
    <w:p>
      <w:pPr>
        <w:spacing w:before="75" w:after="0"/>
      </w:pPr>
      <w:r>
        <w:rPr/>
        <w:t xml:space="preserve">二、生物类似药集采降价冲击</w:t>
      </w:r>
    </w:p>
    <w:p>
      <w:pPr>
        <w:spacing w:before="75" w:after="0"/>
      </w:pPr>
      <w:r>
        <w:rPr/>
        <w:t xml:space="preserve">三、不良反应事件对品牌的毁灭性打击</w:t>
      </w:r>
    </w:p>
    <w:p>
      <w:pPr>
        <w:spacing w:before="75" w:after="0"/>
      </w:pPr>
      <w:r>
        <w:rPr/>
        <w:t xml:space="preserve">第三节 供应链与质量风险</w:t>
      </w:r>
    </w:p>
    <w:p>
      <w:pPr>
        <w:spacing w:before="75" w:after="0"/>
      </w:pPr>
      <w:r>
        <w:rPr/>
        <w:t xml:space="preserve">一、细胞株稳定性与批间差异控制</w:t>
      </w:r>
    </w:p>
    <w:p>
      <w:pPr>
        <w:spacing w:before="75" w:after="0"/>
      </w:pPr>
      <w:r>
        <w:rPr/>
        <w:t xml:space="preserve">二、病毒污染事件概率与应急预案</w:t>
      </w:r>
    </w:p>
    <w:p>
      <w:pPr>
        <w:spacing w:before="75" w:after="0"/>
      </w:pPr>
      <w:r>
        <w:rPr/>
        <w:t xml:space="preserve">三、冷链物流断链风险及责任界定</w:t>
      </w:r>
    </w:p>
    <w:p>
      <w:pPr>
        <w:spacing w:before="75" w:after="0"/>
      </w:pPr>
      <w:r>
        <w:rPr>
          <w:b w:val="1"/>
          <w:bCs w:val="1"/>
        </w:rPr>
        <w:t xml:space="preserve">第十五章 2026-2031年发展趋势前瞻预测</w:t>
      </w:r>
    </w:p>
    <w:p>
      <w:pPr>
        <w:spacing w:before="75" w:after="0"/>
      </w:pPr>
      <w:r>
        <w:rPr/>
        <w:t xml:space="preserve">第一节 市场规模与增速预测</w:t>
      </w:r>
    </w:p>
    <w:p>
      <w:pPr>
        <w:spacing w:before="75" w:after="0"/>
      </w:pPr>
      <w:r>
        <w:rPr/>
        <w:t xml:space="preserve">一、2026-2031年总体市场规模及cagr预测</w:t>
      </w:r>
    </w:p>
    <w:p>
      <w:pPr>
        <w:spacing w:before="75" w:after="0"/>
      </w:pPr>
      <w:r>
        <w:rPr/>
        <w:t xml:space="preserve">二、各细分领域增速分化判断</w:t>
      </w:r>
    </w:p>
    <w:p>
      <w:pPr>
        <w:spacing w:before="75" w:after="0"/>
      </w:pPr>
      <w:r>
        <w:rPr/>
        <w:t xml:space="preserve">三、生物类似药贡献度变化</w:t>
      </w:r>
    </w:p>
    <w:p>
      <w:pPr>
        <w:spacing w:before="75" w:after="0"/>
      </w:pPr>
      <w:r>
        <w:rPr/>
        <w:t xml:space="preserve">第二节 技术迭代方向预判</w:t>
      </w:r>
    </w:p>
    <w:p>
      <w:pPr>
        <w:spacing w:before="75" w:after="0"/>
      </w:pPr>
      <w:r>
        <w:rPr/>
        <w:t xml:space="preserve">一、下一代抗体药物形态(三抗、多抗)可行性</w:t>
      </w:r>
    </w:p>
    <w:p>
      <w:pPr>
        <w:spacing w:before="75" w:after="0"/>
      </w:pPr>
      <w:r>
        <w:rPr/>
        <w:t xml:space="preserve">二、ai+自动化实验对研发效率的倍增效应</w:t>
      </w:r>
    </w:p>
    <w:p>
      <w:pPr>
        <w:spacing w:before="75" w:after="0"/>
      </w:pPr>
      <w:r>
        <w:rPr/>
        <w:t xml:space="preserve">三、mrna抗体递送技术颠覆性潜力</w:t>
      </w:r>
    </w:p>
    <w:p>
      <w:pPr>
        <w:spacing w:before="75" w:after="0"/>
      </w:pPr>
      <w:r>
        <w:rPr/>
        <w:t xml:space="preserve">第三节 竞争格局演变终局猜想</w:t>
      </w:r>
    </w:p>
    <w:p>
      <w:pPr>
        <w:spacing w:before="75" w:after="0"/>
      </w:pPr>
      <w:r>
        <w:rPr/>
        <w:t xml:space="preserve">一、头部企业梯队固化与流动性</w:t>
      </w:r>
    </w:p>
    <w:p>
      <w:pPr>
        <w:spacing w:before="75" w:after="0"/>
      </w:pPr>
      <w:r>
        <w:rPr/>
        <w:t xml:space="preserve">二、细分领域隐形冠军涌现概率</w:t>
      </w:r>
    </w:p>
    <w:p>
      <w:pPr>
        <w:spacing w:before="75" w:after="0"/>
      </w:pPr>
      <w:r>
        <w:rPr/>
        <w:t xml:space="preserve">三、跨界颠覆者(互联网、ai公司)入局路径</w:t>
      </w:r>
    </w:p>
    <w:p>
      <w:pPr>
        <w:spacing w:before="75" w:after="0"/>
      </w:pPr>
      <w:r>
        <w:rPr>
          <w:b w:val="1"/>
          <w:bCs w:val="1"/>
        </w:rPr>
        <w:t xml:space="preserve">第十六章 投资价值与机会矩阵分析</w:t>
      </w:r>
    </w:p>
    <w:p>
      <w:pPr>
        <w:spacing w:before="75" w:after="0"/>
      </w:pPr>
      <w:r>
        <w:rPr/>
        <w:t xml:space="preserve">第一节 细分领域投资吸引力排序</w:t>
      </w:r>
    </w:p>
    <w:p>
      <w:pPr>
        <w:spacing w:before="75" w:after="0"/>
      </w:pPr>
      <w:r>
        <w:rPr/>
        <w:t xml:space="preserve">一、肿瘤 vs 自免 vs 罕见病赔率对比</w:t>
      </w:r>
    </w:p>
    <w:p>
      <w:pPr>
        <w:spacing w:before="75" w:after="0"/>
      </w:pPr>
      <w:r>
        <w:rPr/>
        <w:t xml:space="preserve">二、创新药 vs 生物类似药风险收益</w:t>
      </w:r>
    </w:p>
    <w:p>
      <w:pPr>
        <w:spacing w:before="75" w:after="0"/>
      </w:pPr>
      <w:r>
        <w:rPr/>
        <w:t xml:space="preserve">三、早期管线 vs 商业化产品估值弹性</w:t>
      </w:r>
    </w:p>
    <w:p>
      <w:pPr>
        <w:spacing w:before="75" w:after="0"/>
      </w:pPr>
      <w:r>
        <w:rPr/>
        <w:t xml:space="preserve">第二节 产业链环节价值分布</w:t>
      </w:r>
    </w:p>
    <w:p>
      <w:pPr>
        <w:spacing w:before="75" w:after="0"/>
      </w:pPr>
      <w:r>
        <w:rPr/>
        <w:t xml:space="preserve">一、研发、生产、销售环节利润率差异</w:t>
      </w:r>
    </w:p>
    <w:p>
      <w:pPr>
        <w:spacing w:before="75" w:after="0"/>
      </w:pPr>
      <w:r>
        <w:rPr/>
        <w:t xml:space="preserve">二、cdmo外包率提升对价值链重构</w:t>
      </w:r>
    </w:p>
    <w:p>
      <w:pPr>
        <w:spacing w:before="75" w:after="0"/>
      </w:pPr>
      <w:r>
        <w:rPr/>
        <w:t xml:space="preserve">三、上游原料国产替代的溢价空间</w:t>
      </w:r>
    </w:p>
    <w:p>
      <w:pPr>
        <w:spacing w:before="75" w:after="0"/>
      </w:pPr>
      <w:r>
        <w:rPr/>
        <w:t xml:space="preserve">第三节 投资时机与退出策略</w:t>
      </w:r>
    </w:p>
    <w:p>
      <w:pPr>
        <w:spacing w:before="75" w:after="0"/>
      </w:pPr>
      <w:r>
        <w:rPr/>
        <w:t xml:space="preserve">一、管线里程碑事件前后的估值波动</w:t>
      </w:r>
    </w:p>
    <w:p>
      <w:pPr>
        <w:spacing w:before="75" w:after="0"/>
      </w:pPr>
      <w:r>
        <w:rPr/>
        <w:t xml:space="preserve">二、二级市场流动性与大宗交易机会</w:t>
      </w:r>
    </w:p>
    <w:p>
      <w:pPr>
        <w:spacing w:before="75" w:after="0"/>
      </w:pPr>
      <w:r>
        <w:rPr/>
        <w:t xml:space="preserve">三、并购基金(buyout)在资产整合中的角色</w:t>
      </w:r>
    </w:p>
    <w:p>
      <w:pPr>
        <w:spacing w:before="75" w:after="0"/>
      </w:pPr>
      <w:r>
        <w:rPr>
          <w:b w:val="1"/>
          <w:bCs w:val="1"/>
        </w:rPr>
        <w:t xml:space="preserve">第十七章 战略发展路径与实施建议</w:t>
      </w:r>
    </w:p>
    <w:p>
      <w:pPr>
        <w:spacing w:before="75" w:after="0"/>
      </w:pPr>
      <w:r>
        <w:rPr/>
        <w:t xml:space="preserve">第一节 企业层面战略选择</w:t>
      </w:r>
    </w:p>
    <w:p>
      <w:pPr>
        <w:spacing w:before="75" w:after="0"/>
      </w:pPr>
      <w:r>
        <w:rPr/>
        <w:t xml:space="preserve">一、big pharma平台化扩张与管线优化</w:t>
      </w:r>
    </w:p>
    <w:p>
      <w:pPr>
        <w:spacing w:before="75" w:after="0"/>
      </w:pPr>
      <w:r>
        <w:rPr/>
        <w:t xml:space="preserve">二、biotech差异化深耕与联合开发</w:t>
      </w:r>
    </w:p>
    <w:p>
      <w:pPr>
        <w:spacing w:before="75" w:after="0"/>
      </w:pPr>
      <w:r>
        <w:rPr/>
        <w:t xml:space="preserve">三、传统药企转型节奏与资源投入强度</w:t>
      </w:r>
    </w:p>
    <w:p>
      <w:pPr>
        <w:spacing w:before="75" w:after="0"/>
      </w:pPr>
      <w:r>
        <w:rPr/>
        <w:t xml:space="preserve">第二节 产业层面协同策略</w:t>
      </w:r>
    </w:p>
    <w:p>
      <w:pPr>
        <w:spacing w:before="75" w:after="0"/>
      </w:pPr>
      <w:r>
        <w:rPr/>
        <w:t xml:space="preserve">一、产学研医联合体机制设计</w:t>
      </w:r>
    </w:p>
    <w:p>
      <w:pPr>
        <w:spacing w:before="75" w:after="0"/>
      </w:pPr>
      <w:r>
        <w:rPr/>
        <w:t xml:space="preserve">二、行业标准与检测体系共建</w:t>
      </w:r>
    </w:p>
    <w:p>
      <w:pPr>
        <w:spacing w:before="75" w:after="0"/>
      </w:pPr>
      <w:r>
        <w:rPr/>
        <w:t xml:space="preserve">三、数据共享平台与隐私保护平衡</w:t>
      </w:r>
    </w:p>
    <w:p>
      <w:pPr>
        <w:spacing w:before="75" w:after="0"/>
      </w:pPr>
      <w:r>
        <w:rPr/>
        <w:t xml:space="preserve">第三节 国际化突破路线图</w:t>
      </w:r>
    </w:p>
    <w:p>
      <w:pPr>
        <w:spacing w:before="75" w:after="0"/>
      </w:pPr>
      <w:r>
        <w:rPr/>
        <w:t xml:space="preserve">一、从\"产品出海\"到\"体系出海\"升级</w:t>
      </w:r>
    </w:p>
    <w:p>
      <w:pPr>
        <w:spacing w:before="75" w:after="0"/>
      </w:pPr>
      <w:r>
        <w:rPr/>
        <w:t xml:space="preserve">二、海外临床开发与注册策略本土化</w:t>
      </w:r>
    </w:p>
    <w:p>
      <w:pPr>
        <w:spacing w:before="75" w:after="0"/>
      </w:pPr>
      <w:r>
        <w:rPr/>
        <w:t xml:space="preserve">三、跨国人才团队建设与激励相容</w:t>
      </w:r>
    </w:p>
    <w:p>
      <w:pPr>
        <w:spacing w:before="75" w:after="0"/>
      </w:pPr>
      <w:r>
        <w:rPr>
          <w:b w:val="1"/>
          <w:bCs w:val="1"/>
        </w:rPr>
        <w:t xml:space="preserve">第十八章 典型案例研究（模式而非企业）</w:t>
      </w:r>
    </w:p>
    <w:p>
      <w:pPr>
        <w:spacing w:before="75" w:after="0"/>
      </w:pPr>
      <w:r>
        <w:rPr/>
        <w:t xml:space="preserve">第一节 肿瘤免疫治疗平台型发展模式</w:t>
      </w:r>
    </w:p>
    <w:p>
      <w:pPr>
        <w:spacing w:before="75" w:after="0"/>
      </w:pPr>
      <w:r>
        <w:rPr/>
        <w:t xml:space="preserve">一、靶点布局广度与深度权衡</w:t>
      </w:r>
    </w:p>
    <w:p>
      <w:pPr>
        <w:spacing w:before="75" w:after="0"/>
      </w:pPr>
      <w:r>
        <w:rPr/>
        <w:t xml:space="preserve">二、联合用药生态构建策略</w:t>
      </w:r>
    </w:p>
    <w:p>
      <w:pPr>
        <w:spacing w:before="75" w:after="0"/>
      </w:pPr>
      <w:r>
        <w:rPr/>
        <w:t xml:space="preserve">三、从fast-follow到me-better的跨越</w:t>
      </w:r>
    </w:p>
    <w:p>
      <w:pPr>
        <w:spacing w:before="75" w:after="0"/>
      </w:pPr>
      <w:r>
        <w:rPr/>
        <w:t xml:space="preserve">第二节 生物类似药低成本扩张模式</w:t>
      </w:r>
    </w:p>
    <w:p>
      <w:pPr>
        <w:spacing w:before="75" w:after="0"/>
      </w:pPr>
      <w:r>
        <w:rPr/>
        <w:t xml:space="preserve">一、细胞株开发效率与质量可比性</w:t>
      </w:r>
    </w:p>
    <w:p>
      <w:pPr>
        <w:spacing w:before="75" w:after="0"/>
      </w:pPr>
      <w:r>
        <w:rPr/>
        <w:t xml:space="preserve">二、注册路径选择与数据包设计</w:t>
      </w:r>
    </w:p>
    <w:p>
      <w:pPr>
        <w:spacing w:before="75" w:after="0"/>
      </w:pPr>
      <w:r>
        <w:rPr/>
        <w:t xml:space="preserve">三、价格战中的成本底线守护</w:t>
      </w:r>
    </w:p>
    <w:p>
      <w:pPr>
        <w:spacing w:before="75" w:after="0"/>
      </w:pPr>
      <w:r>
        <w:rPr/>
        <w:t xml:space="preserve">第三节 跨界融合创新模式</w:t>
      </w:r>
    </w:p>
    <w:p>
      <w:pPr>
        <w:spacing w:before="75" w:after="0"/>
      </w:pPr>
      <w:r>
        <w:rPr/>
        <w:t xml:space="preserve">一、ai制药公司抗体发现合作模式</w:t>
      </w:r>
    </w:p>
    <w:p>
      <w:pPr>
        <w:spacing w:before="75" w:after="0"/>
      </w:pPr>
      <w:r>
        <w:rPr/>
        <w:t xml:space="preserve">二、器械+抗体联用解决方案</w:t>
      </w:r>
    </w:p>
    <w:p>
      <w:pPr>
        <w:spacing w:before="75" w:after="0"/>
      </w:pPr>
      <w:r>
        <w:rPr/>
        <w:t xml:space="preserve">三、保险+药品支付创新捆绑</w:t>
      </w:r>
    </w:p>
    <w:p>
      <w:pPr>
        <w:spacing w:before="75" w:after="0"/>
      </w:pPr>
      <w:r>
        <w:rPr>
          <w:b w:val="1"/>
          <w:bCs w:val="1"/>
        </w:rPr>
        <w:t xml:space="preserve">第十九章 行业发展建议与政策期待</w:t>
      </w:r>
    </w:p>
    <w:p>
      <w:pPr>
        <w:spacing w:before="75" w:after="0"/>
      </w:pPr>
      <w:r>
        <w:rPr/>
        <w:t xml:space="preserve">第一节 提升自主创新能力</w:t>
      </w:r>
    </w:p>
    <w:p>
      <w:pPr>
        <w:spacing w:before="75" w:after="0"/>
      </w:pPr>
      <w:r>
        <w:rPr/>
        <w:t xml:space="preserve">一、基础研究投入机制与成果转化</w:t>
      </w:r>
    </w:p>
    <w:p>
      <w:pPr>
        <w:spacing w:before="75" w:after="0"/>
      </w:pPr>
      <w:r>
        <w:rPr/>
        <w:t xml:space="preserve">二、关键设备与原料攻关优先级</w:t>
      </w:r>
    </w:p>
    <w:p>
      <w:pPr>
        <w:spacing w:before="75" w:after="0"/>
      </w:pPr>
      <w:r>
        <w:rPr/>
        <w:t xml:space="preserve">三、临床研究机构(gcp)能力扩容</w:t>
      </w:r>
    </w:p>
    <w:p>
      <w:pPr>
        <w:spacing w:before="75" w:after="0"/>
      </w:pPr>
      <w:r>
        <w:rPr/>
        <w:t xml:space="preserve">第二节 优化市场生态环境</w:t>
      </w:r>
    </w:p>
    <w:p>
      <w:pPr>
        <w:spacing w:before="75" w:after="0"/>
      </w:pPr>
      <w:r>
        <w:rPr/>
        <w:t xml:space="preserve">一、医保支付标准与临床价值挂钩</w:t>
      </w:r>
    </w:p>
    <w:p>
      <w:pPr>
        <w:spacing w:before="75" w:after="0"/>
      </w:pPr>
      <w:r>
        <w:rPr/>
        <w:t xml:space="preserve">二、商业保险对创新药覆盖激励</w:t>
      </w:r>
    </w:p>
    <w:p>
      <w:pPr>
        <w:spacing w:before="75" w:after="0"/>
      </w:pPr>
      <w:r>
        <w:rPr/>
        <w:t xml:space="preserve">三、数据保护期与专利链接制度完善</w:t>
      </w:r>
    </w:p>
    <w:p>
      <w:pPr>
        <w:spacing w:before="75" w:after="0"/>
      </w:pPr>
      <w:r>
        <w:rPr/>
        <w:t xml:space="preserve">第三节 强化人才与资本供给</w:t>
      </w:r>
    </w:p>
    <w:p>
      <w:pPr>
        <w:spacing w:before="75" w:after="0"/>
      </w:pPr>
      <w:r>
        <w:rPr/>
        <w:t xml:space="preserve">一、跨学科人才培养体系缺口填补</w:t>
      </w:r>
    </w:p>
    <w:p>
      <w:pPr>
        <w:spacing w:before="75" w:after="0"/>
      </w:pPr>
      <w:r>
        <w:rPr/>
        <w:t xml:space="preserve">二、长期资本(险资、产业基金)引导</w:t>
      </w:r>
    </w:p>
    <w:p>
      <w:pPr>
        <w:spacing w:before="75" w:after="0"/>
      </w:pPr>
      <w:r>
        <w:rPr/>
        <w:t xml:space="preserve">三、出海服务(法律、注册)生态培育</w:t>
      </w:r>
    </w:p>
    <w:p>
      <w:pPr>
        <w:spacing w:before="75" w:after="0"/>
      </w:pPr>
      <w:r>
        <w:rPr>
          <w:b w:val="1"/>
          <w:bCs w:val="1"/>
        </w:rPr>
        <w:t xml:space="preserve">第二十章 研究结论与展望</w:t>
      </w:r>
    </w:p>
    <w:p>
      <w:pPr>
        <w:spacing w:before="75" w:after="0"/>
      </w:pPr>
      <w:r>
        <w:rPr/>
        <w:t xml:space="preserve">第一节 核心发现总结</w:t>
      </w:r>
    </w:p>
    <w:p>
      <w:pPr>
        <w:spacing w:before="75" w:after="0"/>
      </w:pPr>
      <w:r>
        <w:rPr/>
        <w:t xml:space="preserve">一、行业增长动能转换节点判断</w:t>
      </w:r>
    </w:p>
    <w:p>
      <w:pPr>
        <w:spacing w:before="75" w:after="0"/>
      </w:pPr>
      <w:r>
        <w:rPr/>
        <w:t xml:space="preserve">二、技术突破与商业成功的匹配度</w:t>
      </w:r>
    </w:p>
    <w:p>
      <w:pPr>
        <w:spacing w:before="75" w:after="0"/>
      </w:pPr>
      <w:r>
        <w:rPr/>
        <w:t xml:space="preserve">三、中国在全球产业链中的位置漂移</w:t>
      </w:r>
    </w:p>
    <w:p>
      <w:pPr>
        <w:spacing w:before="75" w:after="0"/>
      </w:pPr>
      <w:r>
        <w:rPr/>
        <w:t xml:space="preserve">第二节 未来五年关键变量</w:t>
      </w:r>
    </w:p>
    <w:p>
      <w:pPr>
        <w:spacing w:before="75" w:after="0"/>
      </w:pPr>
      <w:r>
        <w:rPr/>
        <w:t xml:space="preserve">一、宏观经济波动对创新支付的影响</w:t>
      </w:r>
    </w:p>
    <w:p>
      <w:pPr>
        <w:spacing w:before="75" w:after="0"/>
      </w:pPr>
      <w:r>
        <w:rPr/>
        <w:t xml:space="preserve">二、技术代际跃迁的窗口期长度</w:t>
      </w:r>
    </w:p>
    <w:p>
      <w:pPr>
        <w:spacing w:before="75" w:after="0"/>
      </w:pPr>
      <w:r>
        <w:rPr/>
        <w:t xml:space="preserve">三、地缘政治对供应链安全的冲击</w:t>
      </w:r>
    </w:p>
    <w:p>
      <w:pPr>
        <w:spacing w:before="75" w:after="0"/>
      </w:pPr>
      <w:r>
        <w:rPr/>
        <w:t xml:space="preserve">第三节 中长期展望(2030-2035)</w:t>
      </w:r>
    </w:p>
    <w:p>
      <w:pPr>
        <w:spacing w:before="75" w:after="0"/>
      </w:pPr>
      <w:r>
        <w:rPr/>
        <w:t xml:space="preserve">一、抗体药物是否会被细胞基因治疗替代</w:t>
      </w:r>
    </w:p>
    <w:p>
      <w:pPr>
        <w:spacing w:before="75" w:after="0"/>
      </w:pPr>
      <w:r>
        <w:rPr/>
        <w:t xml:space="preserve">二、中国企业在全球市场的份额天花板</w:t>
      </w:r>
    </w:p>
    <w:p>
      <w:pPr>
        <w:spacing w:before="75" w:after="0"/>
      </w:pPr>
      <w:r>
        <w:rPr/>
        <w:t xml:space="preserve">三、行业从资本驱动向盈利驱动的转型阵痛</w:t>
      </w:r>
    </w:p>
    <w:p>
      <w:pPr>
        <w:spacing w:before="75" w:after="0"/>
      </w:pPr>
      <w:r>
        <w:rPr>
          <w:b w:val="1"/>
          <w:bCs w:val="1"/>
        </w:rPr>
        <w:t xml:space="preserve">图表目录</w:t>
      </w:r>
    </w:p>
    <w:p>
      <w:pPr>
        <w:spacing w:before="75" w:after="0"/>
      </w:pPr>
      <w:r>
        <w:rPr/>
        <w:t xml:space="preserve">图表：单克隆抗体药物技术代际演进路线图</w:t>
      </w:r>
    </w:p>
    <w:p>
      <w:pPr>
        <w:spacing w:before="75" w:after="0"/>
      </w:pPr>
      <w:r>
        <w:rPr/>
        <w:t xml:space="preserve">图表：全球已上市单抗药物靶点分布热力图</w:t>
      </w:r>
    </w:p>
    <w:p>
      <w:pPr>
        <w:spacing w:before="75" w:after="0"/>
      </w:pPr>
      <w:r>
        <w:rPr/>
        <w:t xml:space="preserve">图表：2023-2025年全球单克隆抗体药物市场规模及增速</w:t>
      </w:r>
    </w:p>
    <w:p>
      <w:pPr>
        <w:spacing w:before="75" w:after="0"/>
      </w:pPr>
      <w:r>
        <w:rPr/>
        <w:t xml:space="preserve">图表：2024年全球销售额top20单抗药物清单及特征</w:t>
      </w:r>
    </w:p>
    <w:p>
      <w:pPr>
        <w:spacing w:before="75" w:after="0"/>
      </w:pPr>
      <w:r>
        <w:rPr/>
        <w:t xml:space="preserve">图表：adc药物技术平台专利申请趋势(2015-2024)</w:t>
      </w:r>
    </w:p>
    <w:p>
      <w:pPr>
        <w:spacing w:before="75" w:after="0"/>
      </w:pPr>
      <w:r>
        <w:rPr/>
        <w:t xml:space="preserve">图表：中国65岁以上人口占比与单抗药物需求弹性系数</w:t>
      </w:r>
    </w:p>
    <w:p>
      <w:pPr>
        <w:spacing w:before="75" w:after="0"/>
      </w:pPr>
      <w:r>
        <w:rPr/>
        <w:t xml:space="preserve">图表：2023-2025年中国医疗卫生费用结构变化</w:t>
      </w:r>
    </w:p>
    <w:p>
      <w:pPr>
        <w:spacing w:before="75" w:after="0"/>
      </w:pPr>
      <w:r>
        <w:rPr/>
        <w:t xml:space="preserve">图表：单克隆抗体药物产业链价值分布桑基图</w:t>
      </w:r>
    </w:p>
    <w:p>
      <w:pPr>
        <w:spacing w:before="75" w:after="0"/>
      </w:pPr>
      <w:r>
        <w:rPr/>
        <w:t xml:space="preserve">图表：上游关键原料国产化率与价格对比(2025)</w:t>
      </w:r>
    </w:p>
    <w:p>
      <w:pPr>
        <w:spacing w:before="75" w:after="0"/>
      </w:pPr>
      <w:r>
        <w:rPr/>
        <w:t xml:space="preserve">图表：2023-2025年中国单抗药物产能利用率变化</w:t>
      </w:r>
    </w:p>
    <w:p>
      <w:pPr>
        <w:spacing w:before="75" w:after="0"/>
      </w:pPr>
      <w:r>
        <w:rPr/>
        <w:t xml:space="preserve">图表：2026-2031年主要企业新增产能规划统计</w:t>
      </w:r>
    </w:p>
    <w:p>
      <w:pPr>
        <w:spacing w:before="75" w:after="0"/>
      </w:pPr>
      <w:r>
        <w:rPr/>
        <w:t xml:space="preserve">图表：中国pd-1/pd-l1抑制剂市场销量与价格散点图</w:t>
      </w:r>
    </w:p>
    <w:p>
      <w:pPr>
        <w:spacing w:before="75" w:after="0"/>
      </w:pPr>
      <w:r>
        <w:rPr/>
        <w:t xml:space="preserve">图表：自身免疫疾病各靶点药物渗透率与患者基数</w:t>
      </w:r>
    </w:p>
    <w:p>
      <w:pPr>
        <w:spacing w:before="75" w:after="0"/>
      </w:pPr>
      <w:r>
        <w:rPr/>
        <w:t xml:space="preserve">图表：ai辅助抗体设计缩短研发周期对比数据</w:t>
      </w:r>
    </w:p>
    <w:p>
      <w:pPr>
        <w:spacing w:before="75" w:after="0"/>
      </w:pPr>
      <w:r>
        <w:rPr/>
        <w:t xml:space="preserve">图表：连续制造工艺与传统批次工艺成本结构差异</w:t>
      </w:r>
    </w:p>
    <w:p>
      <w:pPr>
        <w:spacing w:before="75" w:after="0"/>
      </w:pPr>
      <w:r>
        <w:rPr/>
        <w:t xml:space="preserve">图表：不同类型的竞争者研发投入强度对比</w:t>
      </w:r>
    </w:p>
    <w:p>
      <w:pPr>
        <w:spacing w:before="75" w:after="0"/>
      </w:pPr>
      <w:r>
        <w:rPr/>
        <w:t xml:space="preserve">图表：中国单抗药物产业集群区域热力图</w:t>
      </w:r>
    </w:p>
    <w:p>
      <w:pPr>
        <w:spacing w:before="75" w:after="0"/>
      </w:pPr>
      <w:r>
        <w:rPr/>
        <w:t xml:space="preserve">图表：四大产业集群政策支持力度量化评分</w:t>
      </w:r>
    </w:p>
    <w:p>
      <w:pPr>
        <w:spacing w:before="75" w:after="0"/>
      </w:pPr>
      <w:r>
        <w:rPr/>
        <w:t xml:space="preserve">图表：2019-2024年单抗药物医保谈判价格降幅分布</w:t>
      </w:r>
    </w:p>
    <w:p>
      <w:pPr>
        <w:spacing w:before="75" w:after="0"/>
      </w:pPr>
      <w:r>
        <w:rPr/>
        <w:t xml:space="preserve">图表：不同规模企业单抗产品成本结构拆解</w:t>
      </w:r>
    </w:p>
    <w:p>
      <w:pPr>
        <w:spacing w:before="75" w:after="0"/>
      </w:pPr>
      <w:r>
        <w:rPr/>
        <w:t xml:space="preserve">图表：中国单抗药物进口金额与结构变化(2023-2025)</w:t>
      </w:r>
    </w:p>
    <w:p>
      <w:pPr>
        <w:spacing w:before="75" w:after="0"/>
      </w:pPr>
      <w:r>
        <w:rPr/>
        <w:t xml:space="preserve">图表：中国生物类似药海外申报进度跟踪</w:t>
      </w:r>
    </w:p>
    <w:p>
      <w:pPr>
        <w:spacing w:before="75" w:after="0"/>
      </w:pPr>
      <w:r>
        <w:rPr/>
        <w:t xml:space="preserve">图表：数字化营销投入与处方药销量相关性分析</w:t>
      </w:r>
    </w:p>
    <w:p>
      <w:pPr>
        <w:spacing w:before="75" w:after="0"/>
      </w:pPr>
      <w:r>
        <w:rPr/>
        <w:t xml:space="preserve">图表：dtp药房单抗产品销售占比及增速</w:t>
      </w:r>
    </w:p>
    <w:p>
      <w:pPr>
        <w:spacing w:before="75" w:after="0"/>
      </w:pPr>
      <w:r>
        <w:rPr/>
        <w:t xml:space="preserve">图表：生物类似药集采降价幅度与市场份额变化</w:t>
      </w:r>
    </w:p>
    <w:p>
      <w:pPr>
        <w:spacing w:before="75" w:after="0"/>
      </w:pPr>
      <w:r>
        <w:rPr/>
        <w:t xml:space="preserve">图表：2026-2031年中国单抗药物市场规模预测情景分析</w:t>
      </w:r>
    </w:p>
    <w:p>
      <w:pPr>
        <w:spacing w:before="75" w:after="0"/>
      </w:pPr>
      <w:r>
        <w:rPr/>
        <w:t xml:space="preserve">图表：下一代抗体技术成熟度与商业化时间表</w:t>
      </w:r>
    </w:p>
    <w:p>
      <w:pPr>
        <w:spacing w:before="75" w:after="0"/>
      </w:pPr>
      <w:r>
        <w:rPr/>
        <w:t xml:space="preserve">图表：细分领域投资吸引力四象限矩阵</w:t>
      </w:r>
    </w:p>
    <w:p>
      <w:pPr>
        <w:spacing w:before="75" w:after="0"/>
      </w:pPr>
      <w:r>
        <w:rPr/>
        <w:t xml:space="preserve">图表：产业链各环节资本回报率(roic)对比</w:t>
      </w:r>
    </w:p>
    <w:p>
      <w:pPr>
        <w:spacing w:before="75" w:after="0"/>
      </w:pPr>
      <w:r>
        <w:rPr/>
        <w:t xml:space="preserve">图表：企业战略选择swot分析框架应用</w:t>
      </w:r>
    </w:p>
    <w:p>
      <w:pPr>
        <w:spacing w:before="75" w:after="0"/>
      </w:pPr>
      <w:r>
        <w:rPr/>
        <w:t xml:space="preserve">图表：国际化不同阶段关键成功要素</w:t>
      </w:r>
    </w:p>
    <w:p>
      <w:pPr>
        <w:spacing w:before="75" w:after="0"/>
      </w:pPr>
      <w:r>
        <w:rPr/>
        <w:t xml:space="preserve">图表：平台型vs垂直型发展模式财务指标对比</w:t>
      </w:r>
    </w:p>
    <w:p>
      <w:pPr>
        <w:spacing w:before="75" w:after="0"/>
      </w:pPr>
      <w:r>
        <w:rPr/>
        <w:t xml:space="preserve">图表：生物类似药成本领先模式敏感性分析</w:t>
      </w:r>
    </w:p>
    <w:p>
      <w:pPr>
        <w:spacing w:before="75" w:after="0"/>
      </w:pPr>
      <w:r>
        <w:rPr/>
        <w:t xml:space="preserve">图表：政策期待对行业增速影响的模拟测算</w:t>
      </w:r>
    </w:p>
    <w:p>
      <w:pPr>
        <w:spacing w:before="75" w:after="0"/>
      </w:pPr>
      <w:r>
        <w:rPr/>
        <w:t xml:space="preserve">图表：人才缺口规模与薪酬涨幅预测</w:t>
      </w:r>
    </w:p>
    <w:p>
      <w:pPr>
        <w:spacing w:before="75" w:after="0"/>
      </w:pPr>
      <w:r>
        <w:rPr/>
        <w:t xml:space="preserve">图表：中国单抗药物行业成熟度评估雷达图</w:t>
      </w:r>
    </w:p>
    <w:p>
      <w:pPr>
        <w:spacing w:before="75" w:after="0"/>
      </w:pPr>
      <w:r>
        <w:rPr/>
        <w:t xml:space="preserve">图表：2030年行业发展目标达成度预测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2026-2031年中国单克隆抗体药物行业全景分析与发展趋势预测报告</dc:title>
  <dc:description>2026-2031年中国单克隆抗体药物行业全景分析与发展趋势预测报告</dc:description>
  <dc:subject>2026-2031年中国单克隆抗体药物行业全景分析与发展趋势预测报告</dc:subject>
  <cp:keywords>研究报告</cp:keywords>
  <cp:category>研究报告</cp:category>
  <cp:lastModifiedBy>北京中道泰和信息咨询有限公司</cp:lastModifiedBy>
  <dcterms:created xsi:type="dcterms:W3CDTF">2026-03-23T12:49:31+08:00</dcterms:created>
  <dcterms:modified xsi:type="dcterms:W3CDTF">2026-03-23T12:49:31+08:00</dcterms:modified>
</cp:coreProperties>
</file>

<file path=docProps/custom.xml><?xml version="1.0" encoding="utf-8"?>
<Properties xmlns="http://schemas.openxmlformats.org/officeDocument/2006/custom-properties" xmlns:vt="http://schemas.openxmlformats.org/officeDocument/2006/docPropsVTypes"/>
</file>