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2026-2031年中国絮凝剂行业全景调研与发展战略研究报告</w:t>
      </w:r>
    </w:p>
    <w:p>
      <w:pPr>
        <w:spacing w:after="150"/>
      </w:pPr>
      <w:r>
        <w:rPr>
          <w:b w:val="1"/>
          <w:bCs w:val="1"/>
        </w:rPr>
        <w:t xml:space="preserve">报告简介</w:t>
      </w:r>
    </w:p>
    <w:p>
      <w:pPr>
        <w:spacing w:after="150"/>
      </w:pPr>
      <w:r>
        <w:rPr/>
        <w:t xml:space="preserve">絮凝剂是指通过电荷中和、吸附架桥及网捕卷扫等物理化学作用，促使水中胶体颗粒与悬浮物聚集形成絮体并沉降分离的功能性水处理化学品。作为水处理工艺的核心药剂与水资源循环利用的关键屏障，絮凝剂不仅是市政污水与工业废水达标排放的必需品，更是保障饮用水安全、提升污泥脱水效率、支撑采矿造纸等流程工业稳定运行的重要基础材料。在\"双碳\"目标深化落实、污水资源化利用全面提速、环保排放标准持续提级的宏观背景下，絮凝剂行业已从单一药剂供应，演进为覆盖水质分析、工艺设计、智能投加与效能优化的系统性解决方案，其技术水平与服务能力直接关系到水处理系统的运行成本、出水水质及全链条环境效益。</w:t>
      </w:r>
    </w:p>
    <w:p>
      <w:pPr>
        <w:spacing w:after="150"/>
      </w:pPr>
      <w:r>
        <w:rPr/>
        <w:t xml:space="preserve">当前，中国絮凝剂行业正处于技术路线分化与环保要求刚性化的关键调整期。技术体系层面，已形成无机高分子絮凝剂(聚合氯化铝、聚合硫酸铁)、有机高分子絮凝剂(聚丙烯酰胺及其衍生物)、微生物絮凝剂及天然高分子改性产品四大技术路线并存格局。无机絮凝剂凭借成熟的工艺与成本优势，在市政污水、造纸废水等大规模场景中保持主导地位，但其铝盐残留带来的生物毒性风险与铁盐腐蚀性问题，使其在饮用水与敏感工业领域的应用面临限制。有机絮凝剂以优异的电荷密度与分子链长度，在高难度废水处理与污泥深度脱水场景中展现不可替代性，但单体残留与成本压力制约其普及。微生物絮凝剂与壳聚糖等天然改性产品虽具备无二次污染、可生物降解的环保优势，但因产效不稳定、规模化生产难度大，尚处于产业化初期。市场格局层面，头部企业依托研发实力与技术服务网络构建品牌壁垒，通过产学研合作攻关阳离子度可控聚合、支链结构优化等核心技术，提升产品耐盐性、抗剪切性及广谱适应性;但行业整体集中度偏低，区域性小厂以低价竞争冲击市场秩序，产品同质化严重与过量投加导致的污泥增量问题仍较突出。应用层面，需求从传统市政污水、工业废水向海水淡化、盐湖提锂、新能源电池废水等新兴场景延伸，不同水质对絮凝剂的选择性、耐温性、抗硬水能力提出差异化要求，倒逼企业从通用型产品转向定制化开发。</w:t>
      </w:r>
    </w:p>
    <w:p>
      <w:pPr>
        <w:spacing w:after="150"/>
      </w:pPr>
      <w:r>
        <w:rPr/>
        <w:t xml:space="preserve">未来，絮凝剂行业将沿绿色化、高效化、服务化三条主线加速演进。绿色化维度，无铝化、无磷化、可生物降解将成为主流趋势，天然高分子(如淀粉、纤维素、壳聚糖)改性产品与微生物絮凝剂通过接枝共聚与基因工程优化，有望在性能上实现对传统化学合成品的替代，原料绿色合成与产品全生命周期碳足迹评价将纳入企业核心能力。高效化维度，纳米絮凝剂与智能响应型絮凝剂通过精准分子设计，实现电荷密度与分子构象的动态调控，在低投加量下即可达到优异处理效果;复合絮凝剂通过无机-有机协同增效，拓展对复杂工业废水的适应性;靶向絮凝技术通过功能基团修饰，实现对特定污染物(如重金属、油类)的选择性去除，推动行业从粗放投加走向精准控制。服务化维度，行业将从单一药剂销售转向\"药剂+设备+工艺+运维\"一体化服务，头部企业通过远程智能监测平台实时采集进出水水质、污泥性状等数据，依托AI算法动态优化投加点、投加量与搅拌强度，实现阈值效应最大化;订阅制与效果付费模式将重塑商业价值，企业按处理水量或污染物削减量收费，倒逼技术持续升级。产业链整合维度，具备上游单体合成、中游聚合改性、下游应用验证能力的综合型企业将通过并购整合构建规模优势，同时向上游延伸至原料丙烯腈、丙烯酰胺的自主可控，向下游拓展至污泥处置、中水回用等高附加值环节，打造\"药剂—装备—工艺包\"的闭环生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絮凝剂行业研究单位等公布和提供的大量资料。报告对我国絮凝剂行业的供需状况、发展现状、子行业发展变化等进行了分析，重点分析了国内外絮凝剂行业的发展现状、如何面对行业的发展挑战、行业的发展建议、行业竞争力，以及行业的投资分析和趋势预测等等。报告还综合了絮凝剂行业的整体发展动态，对行业在产品方面提供了参考建议和具体解决办法。报告对于絮凝剂产品生产企业、经销商、行业管理部门以及拟进入该行业的投资者具有重要的参考价值，对于研究我国絮凝剂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絮凝剂行业研究总论</w:t>
      </w:r>
    </w:p>
    <w:p>
      <w:pPr>
        <w:spacing w:before="75" w:after="0"/>
      </w:pPr>
      <w:r>
        <w:rPr/>
        <w:t xml:space="preserve">第一节 研究范畴与方法论体系</w:t>
      </w:r>
    </w:p>
    <w:p>
      <w:pPr>
        <w:spacing w:before="75" w:after="0"/>
      </w:pPr>
      <w:r>
        <w:rPr/>
        <w:t xml:space="preserve">一、絮凝剂行业边界界定与产品分类标准</w:t>
      </w:r>
    </w:p>
    <w:p>
      <w:pPr>
        <w:spacing w:before="75" w:after="0"/>
      </w:pPr>
      <w:r>
        <w:rPr/>
        <w:t xml:space="preserve">二、研究逻辑框架与五维分析模型构建</w:t>
      </w:r>
    </w:p>
    <w:p>
      <w:pPr>
        <w:spacing w:before="75" w:after="0"/>
      </w:pPr>
      <w:r>
        <w:rPr/>
        <w:t xml:space="preserve">三、数据来源与质量核验机制</w:t>
      </w:r>
    </w:p>
    <w:p>
      <w:pPr>
        <w:spacing w:before="75" w:after="0"/>
      </w:pPr>
      <w:r>
        <w:rPr/>
        <w:t xml:space="preserve">四、研究方法论创新</w:t>
      </w:r>
    </w:p>
    <w:p>
      <w:pPr>
        <w:spacing w:before="75" w:after="0"/>
      </w:pPr>
      <w:r>
        <w:rPr/>
        <w:t xml:space="preserve">第二节 絮凝剂产业基础特征解析</w:t>
      </w:r>
    </w:p>
    <w:p>
      <w:pPr>
        <w:spacing w:before="75" w:after="0"/>
      </w:pPr>
      <w:r>
        <w:rPr/>
        <w:t xml:space="preserve">一、水处理刚需属性与政策驱动型增长模式</w:t>
      </w:r>
    </w:p>
    <w:p>
      <w:pPr>
        <w:spacing w:before="75" w:after="0"/>
      </w:pPr>
      <w:r>
        <w:rPr/>
        <w:t xml:space="preserve">二、产品配方技术壁垒与客户端验证周期长特征</w:t>
      </w:r>
    </w:p>
    <w:p>
      <w:pPr>
        <w:spacing w:before="75" w:after="0"/>
      </w:pPr>
      <w:r>
        <w:rPr/>
        <w:t xml:space="preserve">三、无机与有机产品替代进程中的结构性分化</w:t>
      </w:r>
    </w:p>
    <w:p>
      <w:pPr>
        <w:spacing w:before="75" w:after="0"/>
      </w:pPr>
      <w:r>
        <w:rPr/>
        <w:t xml:space="preserve">四、下游应用领域分散但客户粘性强的竞争格局</w:t>
      </w:r>
    </w:p>
    <w:p>
      <w:pPr>
        <w:spacing w:before="75" w:after="0"/>
      </w:pPr>
      <w:r>
        <w:rPr/>
        <w:t xml:space="preserve">第三节 絮凝剂行业研究价值与战略意义</w:t>
      </w:r>
    </w:p>
    <w:p>
      <w:pPr>
        <w:spacing w:before="75" w:after="0"/>
      </w:pPr>
      <w:r>
        <w:rPr/>
        <w:t xml:space="preserve">一、“十五五”水污染防治攻坚战的产业定位</w:t>
      </w:r>
    </w:p>
    <w:p>
      <w:pPr>
        <w:spacing w:before="75" w:after="0"/>
      </w:pPr>
      <w:r>
        <w:rPr/>
        <w:t xml:space="preserve">二、循环经济战略下污泥资源化对絮凝剂的性能倒逼</w:t>
      </w:r>
    </w:p>
    <w:p>
      <w:pPr>
        <w:spacing w:before="75" w:after="0"/>
      </w:pPr>
      <w:r>
        <w:rPr/>
        <w:t xml:space="preserve">三、饮用水新国标实施带来的产品升级窗口期</w:t>
      </w:r>
    </w:p>
    <w:p>
      <w:pPr>
        <w:spacing w:before="75" w:after="0"/>
      </w:pPr>
      <w:r>
        <w:rPr/>
        <w:t xml:space="preserve">四、报告核心发现与投资决策关键结论</w:t>
      </w:r>
    </w:p>
    <w:p>
      <w:pPr>
        <w:spacing w:before="75" w:after="0"/>
      </w:pPr>
      <w:r>
        <w:rPr>
          <w:b w:val="1"/>
          <w:bCs w:val="1"/>
        </w:rPr>
        <w:t xml:space="preserve">第二章 絮凝剂产业链全景解构</w:t>
      </w:r>
    </w:p>
    <w:p>
      <w:pPr>
        <w:spacing w:before="75" w:after="0"/>
      </w:pPr>
      <w:r>
        <w:rPr/>
        <w:t xml:space="preserve">第一节 上游原材料供应体系分析</w:t>
      </w:r>
    </w:p>
    <w:p>
      <w:pPr>
        <w:spacing w:before="75" w:after="0"/>
      </w:pPr>
      <w:r>
        <w:rPr/>
        <w:t xml:space="preserve">一、铝矾土/铝酸钙粉资源分布与价格传导机制</w:t>
      </w:r>
    </w:p>
    <w:p>
      <w:pPr>
        <w:spacing w:before="75" w:after="0"/>
      </w:pPr>
      <w:r>
        <w:rPr/>
        <w:t xml:space="preserve">二、丙烯酰胺单体产能扩张与丙烯腈原料依存度</w:t>
      </w:r>
    </w:p>
    <w:p>
      <w:pPr>
        <w:spacing w:before="75" w:after="0"/>
      </w:pPr>
      <w:r>
        <w:rPr/>
        <w:t xml:space="preserve">三、微生物絮凝剂发酵基质供应稳定性</w:t>
      </w:r>
    </w:p>
    <w:p>
      <w:pPr>
        <w:spacing w:before="75" w:after="0"/>
      </w:pPr>
      <w:r>
        <w:rPr/>
        <w:t xml:space="preserve">四、关键助剂国产化替代进程</w:t>
      </w:r>
    </w:p>
    <w:p>
      <w:pPr>
        <w:spacing w:before="75" w:after="0"/>
      </w:pPr>
      <w:r>
        <w:rPr/>
        <w:t xml:space="preserve">第二节 中游生产制造环节剖析</w:t>
      </w:r>
    </w:p>
    <w:p>
      <w:pPr>
        <w:spacing w:before="75" w:after="0"/>
      </w:pPr>
      <w:r>
        <w:rPr/>
        <w:t xml:space="preserve">一、聚合氯化铝喷雾干燥与滚筒干燥工艺成本对比</w:t>
      </w:r>
    </w:p>
    <w:p>
      <w:pPr>
        <w:spacing w:before="75" w:after="0"/>
      </w:pPr>
      <w:r>
        <w:rPr/>
        <w:t xml:space="preserve">二、聚丙烯酰胺前水解与后水解工艺分子量控制差异</w:t>
      </w:r>
    </w:p>
    <w:p>
      <w:pPr>
        <w:spacing w:before="75" w:after="0"/>
      </w:pPr>
      <w:r>
        <w:rPr/>
        <w:t xml:space="preserve">三、微生物絮凝剂发酵-提取-干燥连续化技术瓶颈</w:t>
      </w:r>
    </w:p>
    <w:p>
      <w:pPr>
        <w:spacing w:before="75" w:after="0"/>
      </w:pPr>
      <w:r>
        <w:rPr/>
        <w:t xml:space="preserve">四、清洁生产审核达标成本结构</w:t>
      </w:r>
    </w:p>
    <w:p>
      <w:pPr>
        <w:spacing w:before="75" w:after="0"/>
      </w:pPr>
      <w:r>
        <w:rPr/>
        <w:t xml:space="preserve">第三节 下游应用市场结构</w:t>
      </w:r>
    </w:p>
    <w:p>
      <w:pPr>
        <w:spacing w:before="75" w:after="0"/>
      </w:pPr>
      <w:r>
        <w:rPr/>
        <w:t xml:space="preserve">一、市政污水处理污泥脱水对阳离子pam的品质要求</w:t>
      </w:r>
    </w:p>
    <w:p>
      <w:pPr>
        <w:spacing w:before="75" w:after="0"/>
      </w:pPr>
      <w:r>
        <w:rPr/>
        <w:t xml:space="preserve">二、工业废水处理差异化配方体系</w:t>
      </w:r>
    </w:p>
    <w:p>
      <w:pPr>
        <w:spacing w:before="75" w:after="0"/>
      </w:pPr>
      <w:r>
        <w:rPr/>
        <w:t xml:space="preserve">三、饮用水处理对低残铝/低残铁的安全性标准</w:t>
      </w:r>
    </w:p>
    <w:p>
      <w:pPr>
        <w:spacing w:before="75" w:after="0"/>
      </w:pPr>
      <w:r>
        <w:rPr/>
        <w:t xml:space="preserve">四、矿业废水循环利用对絮凝剂用量弹性</w:t>
      </w:r>
    </w:p>
    <w:p>
      <w:pPr>
        <w:spacing w:before="75" w:after="0"/>
      </w:pPr>
      <w:r>
        <w:rPr>
          <w:b w:val="1"/>
          <w:bCs w:val="1"/>
        </w:rPr>
        <w:t xml:space="preserve">第三章 行业运行态势</w:t>
      </w:r>
    </w:p>
    <w:p>
      <w:pPr>
        <w:spacing w:before="75" w:after="0"/>
      </w:pPr>
      <w:r>
        <w:rPr/>
        <w:t xml:space="preserve">第一节 产能与产量分析</w:t>
      </w:r>
    </w:p>
    <w:p>
      <w:pPr>
        <w:spacing w:before="75" w:after="0"/>
      </w:pPr>
      <w:r>
        <w:rPr/>
        <w:t xml:space="preserve">一、全国絮凝剂总产能规模及区域布局</w:t>
      </w:r>
    </w:p>
    <w:p>
      <w:pPr>
        <w:spacing w:before="75" w:after="0"/>
      </w:pPr>
      <w:r>
        <w:rPr/>
        <w:t xml:space="preserve">二、无机絮凝剂产能利用率与过剩压力</w:t>
      </w:r>
    </w:p>
    <w:p>
      <w:pPr>
        <w:spacing w:before="75" w:after="0"/>
      </w:pPr>
      <w:r>
        <w:rPr/>
        <w:t xml:space="preserve">三、有机絮凝剂产能扩张与开工率分化</w:t>
      </w:r>
    </w:p>
    <w:p>
      <w:pPr>
        <w:spacing w:before="75" w:after="0"/>
      </w:pPr>
      <w:r>
        <w:rPr/>
        <w:t xml:space="preserve">四、新增产能环评审批收紧对供给冲击</w:t>
      </w:r>
    </w:p>
    <w:p>
      <w:pPr>
        <w:spacing w:before="75" w:after="0"/>
      </w:pPr>
      <w:r>
        <w:rPr/>
        <w:t xml:space="preserve">第二节 市场供需平衡格局</w:t>
      </w:r>
    </w:p>
    <w:p>
      <w:pPr>
        <w:spacing w:before="75" w:after="0"/>
      </w:pPr>
      <w:r>
        <w:rPr/>
        <w:t xml:space="preserve">一、市政污水日处理能力对絮凝剂刚需测算</w:t>
      </w:r>
    </w:p>
    <w:p>
      <w:pPr>
        <w:spacing w:before="75" w:after="0"/>
      </w:pPr>
      <w:r>
        <w:rPr/>
        <w:t xml:space="preserve">二、工业废水零排放政策在化工园区的执行效果</w:t>
      </w:r>
    </w:p>
    <w:p>
      <w:pPr>
        <w:spacing w:before="75" w:after="0"/>
      </w:pPr>
      <w:r>
        <w:rPr/>
        <w:t xml:space="preserve">三、饮用水深度处理对絮凝剂减量影响</w:t>
      </w:r>
    </w:p>
    <w:p>
      <w:pPr>
        <w:spacing w:before="75" w:after="0"/>
      </w:pPr>
      <w:r>
        <w:rPr/>
        <w:t xml:space="preserve">四、环保督查导致区域供需错配案例</w:t>
      </w:r>
    </w:p>
    <w:p>
      <w:pPr>
        <w:spacing w:before="75" w:after="0"/>
      </w:pPr>
      <w:r>
        <w:rPr/>
        <w:t xml:space="preserve">第三节 价格体系与盈利水平</w:t>
      </w:r>
    </w:p>
    <w:p>
      <w:pPr>
        <w:spacing w:before="75" w:after="0"/>
      </w:pPr>
      <w:r>
        <w:rPr/>
        <w:t xml:space="preserve">一、无机絮凝剂价格受铝价波动传导模型</w:t>
      </w:r>
    </w:p>
    <w:p>
      <w:pPr>
        <w:spacing w:before="75" w:after="0"/>
      </w:pPr>
      <w:r>
        <w:rPr/>
        <w:t xml:space="preserve">二、有机絮凝剂价格与丙烯酰胺单体联动性</w:t>
      </w:r>
    </w:p>
    <w:p>
      <w:pPr>
        <w:spacing w:before="75" w:after="0"/>
      </w:pPr>
      <w:r>
        <w:rPr/>
        <w:t xml:space="preserve">三、行业平均毛利率支撑因素</w:t>
      </w:r>
    </w:p>
    <w:p>
      <w:pPr>
        <w:spacing w:before="75" w:after="0"/>
      </w:pPr>
      <w:r>
        <w:rPr/>
        <w:t xml:space="preserve">四、大客户集采价格压制与中小客户溢价空间</w:t>
      </w:r>
    </w:p>
    <w:p>
      <w:pPr>
        <w:spacing w:before="75" w:after="0"/>
      </w:pPr>
      <w:r>
        <w:rPr>
          <w:b w:val="1"/>
          <w:bCs w:val="1"/>
        </w:rPr>
        <w:t xml:space="preserve">第四章 宏观政策环境与监管体系</w:t>
      </w:r>
    </w:p>
    <w:p>
      <w:pPr>
        <w:spacing w:before="75" w:after="0"/>
      </w:pPr>
      <w:r>
        <w:rPr/>
        <w:t xml:space="preserve">第一节 水污染防治政策深化路径</w:t>
      </w:r>
    </w:p>
    <w:p>
      <w:pPr>
        <w:spacing w:before="75" w:after="0"/>
      </w:pPr>
      <w:r>
        <w:rPr/>
        <w:t xml:space="preserve">一、“十四五”水污染防治规划目标完成度评估</w:t>
      </w:r>
    </w:p>
    <w:p>
      <w:pPr>
        <w:spacing w:before="75" w:after="0"/>
      </w:pPr>
      <w:r>
        <w:rPr/>
        <w:t xml:space="preserve">二、重点流域保护对总磷/总氮排放限值</w:t>
      </w:r>
    </w:p>
    <w:p>
      <w:pPr>
        <w:spacing w:before="75" w:after="0"/>
      </w:pPr>
      <w:r>
        <w:rPr/>
        <w:t xml:space="preserve">三、工业园区污水集中处理绩效与药剂采购联动机制</w:t>
      </w:r>
    </w:p>
    <w:p>
      <w:pPr>
        <w:spacing w:before="75" w:after="0"/>
      </w:pPr>
      <w:r>
        <w:rPr/>
        <w:t xml:space="preserve">四、污泥无害化处置率对絮凝剂性能要求</w:t>
      </w:r>
    </w:p>
    <w:p>
      <w:pPr>
        <w:spacing w:before="75" w:after="0"/>
      </w:pPr>
      <w:r>
        <w:rPr/>
        <w:t xml:space="preserve">第二节 饮用水安全保障政策</w:t>
      </w:r>
    </w:p>
    <w:p>
      <w:pPr>
        <w:spacing w:before="75" w:after="0"/>
      </w:pPr>
      <w:r>
        <w:rPr/>
        <w:t xml:space="preserve">一、生活饮用水卫生标准对残铝限值</w:t>
      </w:r>
    </w:p>
    <w:p>
      <w:pPr>
        <w:spacing w:before="75" w:after="0"/>
      </w:pPr>
      <w:r>
        <w:rPr/>
        <w:t xml:space="preserve">二、重大水源地对絮凝剂适配性验证要求</w:t>
      </w:r>
    </w:p>
    <w:p>
      <w:pPr>
        <w:spacing w:before="75" w:after="0"/>
      </w:pPr>
      <w:r>
        <w:rPr/>
        <w:t xml:space="preserve">三、二次供水设施改造对微生物絮凝剂的探索</w:t>
      </w:r>
    </w:p>
    <w:p>
      <w:pPr>
        <w:spacing w:before="75" w:after="0"/>
      </w:pPr>
      <w:r>
        <w:rPr/>
        <w:t xml:space="preserve">四、农村饮水巩固提升工程对低成本絮凝剂需求</w:t>
      </w:r>
    </w:p>
    <w:p>
      <w:pPr>
        <w:spacing w:before="75" w:after="0"/>
      </w:pPr>
      <w:r>
        <w:rPr/>
        <w:t xml:space="preserve">第三节 化工行业安全管理</w:t>
      </w:r>
    </w:p>
    <w:p>
      <w:pPr>
        <w:spacing w:before="75" w:after="0"/>
      </w:pPr>
      <w:r>
        <w:rPr/>
        <w:t xml:space="preserve">一、危险化学品目录调整对丙烯酰胺运输限制</w:t>
      </w:r>
    </w:p>
    <w:p>
      <w:pPr>
        <w:spacing w:before="75" w:after="0"/>
      </w:pPr>
      <w:r>
        <w:rPr/>
        <w:t xml:space="preserve">二、精细化工反应安全风险评估导则实施</w:t>
      </w:r>
    </w:p>
    <w:p>
      <w:pPr>
        <w:spacing w:before="75" w:after="0"/>
      </w:pPr>
      <w:r>
        <w:rPr/>
        <w:t xml:space="preserve">三、企业安全生产标准化建设与投入强度</w:t>
      </w:r>
    </w:p>
    <w:p>
      <w:pPr>
        <w:spacing w:before="75" w:after="0"/>
      </w:pPr>
      <w:r>
        <w:rPr/>
        <w:t xml:space="preserve">四、絮凝剂企业职业病危害防控</w:t>
      </w:r>
    </w:p>
    <w:p>
      <w:pPr>
        <w:spacing w:before="75" w:after="0"/>
      </w:pPr>
      <w:r>
        <w:rPr>
          <w:b w:val="1"/>
          <w:bCs w:val="1"/>
        </w:rPr>
        <w:t xml:space="preserve">第五章 市场需求驱动力深度分析</w:t>
      </w:r>
    </w:p>
    <w:p>
      <w:pPr>
        <w:spacing w:before="75" w:after="0"/>
      </w:pPr>
      <w:r>
        <w:rPr/>
        <w:t xml:space="preserve">第一节 市政污水处理刚性需求</w:t>
      </w:r>
    </w:p>
    <w:p>
      <w:pPr>
        <w:spacing w:before="75" w:after="0"/>
      </w:pPr>
      <w:r>
        <w:rPr/>
        <w:t xml:space="preserve">一、城镇化率与城市污水日处理量增长空间</w:t>
      </w:r>
    </w:p>
    <w:p>
      <w:pPr>
        <w:spacing w:before="75" w:after="0"/>
      </w:pPr>
      <w:r>
        <w:rPr/>
        <w:t xml:space="preserve">二、污水处理厂提标改造对絮凝剂增效</w:t>
      </w:r>
    </w:p>
    <w:p>
      <w:pPr>
        <w:spacing w:before="75" w:after="0"/>
      </w:pPr>
      <w:r>
        <w:rPr/>
        <w:t xml:space="preserve">三、污泥处置能力缺口与脱水药剂消耗</w:t>
      </w:r>
    </w:p>
    <w:p>
      <w:pPr>
        <w:spacing w:before="75" w:after="0"/>
      </w:pPr>
      <w:r>
        <w:rPr/>
        <w:t xml:space="preserve">四、海绵城市建设对雨水调蓄水质净化需求</w:t>
      </w:r>
    </w:p>
    <w:p>
      <w:pPr>
        <w:spacing w:before="75" w:after="0"/>
      </w:pPr>
      <w:r>
        <w:rPr/>
        <w:t xml:space="preserve">第二节 工业废水处理结构性增长</w:t>
      </w:r>
    </w:p>
    <w:p>
      <w:pPr>
        <w:spacing w:before="75" w:after="0"/>
      </w:pPr>
      <w:r>
        <w:rPr/>
        <w:t xml:space="preserve">一、化工/石化行业高盐废水零排放对耐盐絮凝剂需求</w:t>
      </w:r>
    </w:p>
    <w:p>
      <w:pPr>
        <w:spacing w:before="75" w:after="0"/>
      </w:pPr>
      <w:r>
        <w:rPr/>
        <w:t xml:space="preserve">二、印染行业染料脱色与cod去除协同</w:t>
      </w:r>
    </w:p>
    <w:p>
      <w:pPr>
        <w:spacing w:before="75" w:after="0"/>
      </w:pPr>
      <w:r>
        <w:rPr/>
        <w:t xml:space="preserve">三、造纸行业白水中细小纤维回收用量优化</w:t>
      </w:r>
    </w:p>
    <w:p>
      <w:pPr>
        <w:spacing w:before="75" w:after="0"/>
      </w:pPr>
      <w:r>
        <w:rPr/>
        <w:t xml:space="preserve">四、电镀行业重金属络合物破络与絮体稳定</w:t>
      </w:r>
    </w:p>
    <w:p>
      <w:pPr>
        <w:spacing w:before="75" w:after="0"/>
      </w:pPr>
      <w:r>
        <w:rPr/>
        <w:t xml:space="preserve">第三节 新兴领域需求培育</w:t>
      </w:r>
    </w:p>
    <w:p>
      <w:pPr>
        <w:spacing w:before="75" w:after="0"/>
      </w:pPr>
      <w:r>
        <w:rPr/>
        <w:t xml:space="preserve">一、海水淡化预处理配套</w:t>
      </w:r>
    </w:p>
    <w:p>
      <w:pPr>
        <w:spacing w:before="75" w:after="0"/>
      </w:pPr>
      <w:r>
        <w:rPr/>
        <w:t xml:space="preserve">二、锂电池材料生产纯水制备对低金属溶出要求</w:t>
      </w:r>
    </w:p>
    <w:p>
      <w:pPr>
        <w:spacing w:before="75" w:after="0"/>
      </w:pPr>
      <w:r>
        <w:rPr/>
        <w:t xml:space="preserve">三、氢能产业电解水制氢对悬浮物控制标准</w:t>
      </w:r>
    </w:p>
    <w:p>
      <w:pPr>
        <w:spacing w:before="75" w:after="0"/>
      </w:pPr>
      <w:r>
        <w:rPr/>
        <w:t xml:space="preserve">四、盐湖提锂对耐低温絮凝剂需求</w:t>
      </w:r>
    </w:p>
    <w:p>
      <w:pPr>
        <w:spacing w:before="75" w:after="0"/>
      </w:pPr>
      <w:r>
        <w:rPr>
          <w:b w:val="1"/>
          <w:bCs w:val="1"/>
        </w:rPr>
        <w:t xml:space="preserve">第六章 供给端产能布局与优化</w:t>
      </w:r>
    </w:p>
    <w:p>
      <w:pPr>
        <w:spacing w:before="75" w:after="0"/>
      </w:pPr>
      <w:r>
        <w:rPr/>
        <w:t xml:space="preserve">第一节 区域产能分布特征</w:t>
      </w:r>
    </w:p>
    <w:p>
      <w:pPr>
        <w:spacing w:before="75" w:after="0"/>
      </w:pPr>
      <w:r>
        <w:rPr/>
        <w:t xml:space="preserve">一、华东依托丙烯酰胺原料占据主要份额</w:t>
      </w:r>
    </w:p>
    <w:p>
      <w:pPr>
        <w:spacing w:before="75" w:after="0"/>
      </w:pPr>
      <w:r>
        <w:rPr/>
        <w:t xml:space="preserve">二、华北铝矾土资源地聚合铝产业集群</w:t>
      </w:r>
    </w:p>
    <w:p>
      <w:pPr>
        <w:spacing w:before="75" w:after="0"/>
      </w:pPr>
      <w:r>
        <w:rPr/>
        <w:t xml:space="preserve">三、华中承接石化/钢铁配套项目转移</w:t>
      </w:r>
    </w:p>
    <w:p>
      <w:pPr>
        <w:spacing w:before="75" w:after="0"/>
      </w:pPr>
      <w:r>
        <w:rPr/>
        <w:t xml:space="preserve">四、西北煤化工产业园一体化布局</w:t>
      </w:r>
    </w:p>
    <w:p>
      <w:pPr>
        <w:spacing w:before="75" w:after="0"/>
      </w:pPr>
      <w:r>
        <w:rPr/>
        <w:t xml:space="preserve">第二节 产能结构分化</w:t>
      </w:r>
    </w:p>
    <w:p>
      <w:pPr>
        <w:spacing w:before="75" w:after="0"/>
      </w:pPr>
      <w:r>
        <w:rPr/>
        <w:t xml:space="preserve">一、无机絮凝剂产能过剩与开工率不足</w:t>
      </w:r>
    </w:p>
    <w:p>
      <w:pPr>
        <w:spacing w:before="75" w:after="0"/>
      </w:pPr>
      <w:r>
        <w:rPr/>
        <w:t xml:space="preserve">二、有机絮凝剂结构性短缺</w:t>
      </w:r>
    </w:p>
    <w:p>
      <w:pPr>
        <w:spacing w:before="75" w:after="0"/>
      </w:pPr>
      <w:r>
        <w:rPr/>
        <w:t xml:space="preserve">三、微生物絮凝剂产能不足万吨级规模</w:t>
      </w:r>
    </w:p>
    <w:p>
      <w:pPr>
        <w:spacing w:before="75" w:after="0"/>
      </w:pPr>
      <w:r>
        <w:rPr/>
        <w:t xml:space="preserve">四、专用型产能稀缺与进口依赖</w:t>
      </w:r>
    </w:p>
    <w:p>
      <w:pPr>
        <w:spacing w:before="75" w:after="0"/>
      </w:pPr>
      <w:r>
        <w:rPr/>
        <w:t xml:space="preserve">第三节 产能释放约束条件</w:t>
      </w:r>
    </w:p>
    <w:p>
      <w:pPr>
        <w:spacing w:before="75" w:after="0"/>
      </w:pPr>
      <w:r>
        <w:rPr/>
        <w:t xml:space="preserve">一、环评审批对新增项目限制</w:t>
      </w:r>
    </w:p>
    <w:p>
      <w:pPr>
        <w:spacing w:before="75" w:after="0"/>
      </w:pPr>
      <w:r>
        <w:rPr/>
        <w:t xml:space="preserve">二、安全评价提高准入门槛</w:t>
      </w:r>
    </w:p>
    <w:p>
      <w:pPr>
        <w:spacing w:before="75" w:after="0"/>
      </w:pPr>
      <w:r>
        <w:rPr/>
        <w:t xml:space="preserve">三、能耗双控指标与项目能评挂钩</w:t>
      </w:r>
    </w:p>
    <w:p>
      <w:pPr>
        <w:spacing w:before="75" w:after="0"/>
      </w:pPr>
      <w:r>
        <w:rPr/>
        <w:t xml:space="preserve">四、化工园区外项目审批冻结加速产业集聚</w:t>
      </w:r>
    </w:p>
    <w:p>
      <w:pPr>
        <w:spacing w:before="75" w:after="0"/>
      </w:pPr>
      <w:r>
        <w:rPr>
          <w:b w:val="1"/>
          <w:bCs w:val="1"/>
        </w:rPr>
        <w:t xml:space="preserve">第七章 产品技术演进路线</w:t>
      </w:r>
    </w:p>
    <w:p>
      <w:pPr>
        <w:spacing w:before="75" w:after="0"/>
      </w:pPr>
      <w:r>
        <w:rPr/>
        <w:t xml:space="preserve">第一节 无机絮凝剂技术成熟度</w:t>
      </w:r>
    </w:p>
    <w:p>
      <w:pPr>
        <w:spacing w:before="75" w:after="0"/>
      </w:pPr>
      <w:r>
        <w:rPr/>
        <w:t xml:space="preserve">一、聚合氯化铝盐基度精准控制技术</w:t>
      </w:r>
    </w:p>
    <w:p>
      <w:pPr>
        <w:spacing w:before="75" w:after="0"/>
      </w:pPr>
      <w:r>
        <w:rPr/>
        <w:t xml:space="preserve">二、聚合硫酸铁除磷效能与腐蚀风险控制</w:t>
      </w:r>
    </w:p>
    <w:p>
      <w:pPr>
        <w:spacing w:before="75" w:after="0"/>
      </w:pPr>
      <w:r>
        <w:rPr/>
        <w:t xml:space="preserve">三、聚硅酸铝铁复合絮凝剂协同增效</w:t>
      </w:r>
    </w:p>
    <w:p>
      <w:pPr>
        <w:spacing w:before="75" w:after="0"/>
      </w:pPr>
      <w:r>
        <w:rPr/>
        <w:t xml:space="preserve">四、无机高分子絮凝剂在低温低浊水适应性</w:t>
      </w:r>
    </w:p>
    <w:p>
      <w:pPr>
        <w:spacing w:before="75" w:after="0"/>
      </w:pPr>
      <w:r>
        <w:rPr/>
        <w:t xml:space="preserve">第二节 有机絮凝剂技术突破</w:t>
      </w:r>
    </w:p>
    <w:p>
      <w:pPr>
        <w:spacing w:before="75" w:after="0"/>
      </w:pPr>
      <w:r>
        <w:rPr/>
        <w:t xml:space="preserve">一、阳离子聚丙烯酰胺离子度与分子量优化</w:t>
      </w:r>
    </w:p>
    <w:p>
      <w:pPr>
        <w:spacing w:before="75" w:after="0"/>
      </w:pPr>
      <w:r>
        <w:rPr/>
        <w:t xml:space="preserve">二、疏水缔合型聚丙烯酰胺耐温耐盐性能</w:t>
      </w:r>
    </w:p>
    <w:p>
      <w:pPr>
        <w:spacing w:before="75" w:after="0"/>
      </w:pPr>
      <w:r>
        <w:rPr/>
        <w:t xml:space="preserve">三、淀粉/纤维素接枝改性天然高分子絮凝剂</w:t>
      </w:r>
    </w:p>
    <w:p>
      <w:pPr>
        <w:spacing w:before="75" w:after="0"/>
      </w:pPr>
      <w:r>
        <w:rPr/>
        <w:t xml:space="preserve">四、两性离子pam在污泥脱水中的抗电解质干扰</w:t>
      </w:r>
    </w:p>
    <w:p>
      <w:pPr>
        <w:spacing w:before="75" w:after="0"/>
      </w:pPr>
      <w:r>
        <w:rPr/>
        <w:t xml:space="preserve">第三节 微生物絮凝剂技术前沿</w:t>
      </w:r>
    </w:p>
    <w:p>
      <w:pPr>
        <w:spacing w:before="75" w:after="0"/>
      </w:pPr>
      <w:r>
        <w:rPr/>
        <w:t xml:space="preserve">一、微生物胞外聚合物高产菌株选育</w:t>
      </w:r>
    </w:p>
    <w:p>
      <w:pPr>
        <w:spacing w:before="75" w:after="0"/>
      </w:pPr>
      <w:r>
        <w:rPr/>
        <w:t xml:space="preserve">二、发酵工艺优化与吨产品成本降低路径</w:t>
      </w:r>
    </w:p>
    <w:p>
      <w:pPr>
        <w:spacing w:before="75" w:after="0"/>
      </w:pPr>
      <w:r>
        <w:rPr/>
        <w:t xml:space="preserve">三、基因工程菌构建与絮凝基因簇功能验证</w:t>
      </w:r>
    </w:p>
    <w:p>
      <w:pPr>
        <w:spacing w:before="75" w:after="0"/>
      </w:pPr>
      <w:r>
        <w:rPr/>
        <w:t xml:space="preserve">四、微生物絮凝剂与化学絮凝剂复配增效</w:t>
      </w:r>
    </w:p>
    <w:p>
      <w:pPr>
        <w:spacing w:before="75" w:after="0"/>
      </w:pPr>
      <w:r>
        <w:rPr>
          <w:b w:val="1"/>
          <w:bCs w:val="1"/>
        </w:rPr>
        <w:t xml:space="preserve">第八章 环保风暴下的产品结构升级</w:t>
      </w:r>
    </w:p>
    <w:p>
      <w:pPr>
        <w:spacing w:before="75" w:after="0"/>
      </w:pPr>
      <w:r>
        <w:rPr/>
        <w:t xml:space="preserve">第一节 含铝产品健康风险与替代进程</w:t>
      </w:r>
    </w:p>
    <w:p>
      <w:pPr>
        <w:spacing w:before="75" w:after="0"/>
      </w:pPr>
      <w:r>
        <w:rPr/>
        <w:t xml:space="preserve">一、饮用水残铝与老年痴呆症相关性研究进展</w:t>
      </w:r>
    </w:p>
    <w:p>
      <w:pPr>
        <w:spacing w:before="75" w:after="0"/>
      </w:pPr>
      <w:r>
        <w:rPr/>
        <w:t xml:space="preserve">二、聚合铝在饮用水领域禁用区域扩大趋势</w:t>
      </w:r>
    </w:p>
    <w:p>
      <w:pPr>
        <w:spacing w:before="75" w:after="0"/>
      </w:pPr>
      <w:r>
        <w:rPr/>
        <w:t xml:space="preserve">三、铁盐替代铝盐的技术经济可行性分析</w:t>
      </w:r>
    </w:p>
    <w:p>
      <w:pPr>
        <w:spacing w:before="75" w:after="0"/>
      </w:pPr>
      <w:r>
        <w:rPr/>
        <w:t xml:space="preserve">四、无铝絮凝剂市场份额驱动因素</w:t>
      </w:r>
    </w:p>
    <w:p>
      <w:pPr>
        <w:spacing w:before="75" w:after="0"/>
      </w:pPr>
      <w:r>
        <w:rPr/>
        <w:t xml:space="preserve">第二节 无磷化与可降解化趋势</w:t>
      </w:r>
    </w:p>
    <w:p>
      <w:pPr>
        <w:spacing w:before="75" w:after="0"/>
      </w:pPr>
      <w:r>
        <w:rPr/>
        <w:t xml:space="preserve">一、湖库富营养化控制对絮凝剂磷释放要求</w:t>
      </w:r>
    </w:p>
    <w:p>
      <w:pPr>
        <w:spacing w:before="75" w:after="0"/>
      </w:pPr>
      <w:r>
        <w:rPr/>
        <w:t xml:space="preserve">二、生物可降解产品发展</w:t>
      </w:r>
    </w:p>
    <w:p>
      <w:pPr>
        <w:spacing w:before="75" w:after="0"/>
      </w:pPr>
      <w:r>
        <w:rPr/>
        <w:t xml:space="preserve">三、国际法规对化学品持久性限制条款</w:t>
      </w:r>
    </w:p>
    <w:p>
      <w:pPr>
        <w:spacing w:before="75" w:after="0"/>
      </w:pPr>
      <w:r>
        <w:rPr/>
        <w:t xml:space="preserve">四、绿色产品认证溢价能力</w:t>
      </w:r>
    </w:p>
    <w:p>
      <w:pPr>
        <w:spacing w:before="75" w:after="0"/>
      </w:pPr>
      <w:r>
        <w:rPr/>
        <w:t xml:space="preserve">第三节 减量化与资源化协同</w:t>
      </w:r>
    </w:p>
    <w:p>
      <w:pPr>
        <w:spacing w:before="75" w:after="0"/>
      </w:pPr>
      <w:r>
        <w:rPr/>
        <w:t xml:space="preserve">一、絮凝剂投加量优化与污泥产量减量关系</w:t>
      </w:r>
    </w:p>
    <w:p>
      <w:pPr>
        <w:spacing w:before="75" w:after="0"/>
      </w:pPr>
      <w:r>
        <w:rPr/>
        <w:t xml:space="preserve">二、絮凝后污泥中金属元素回收技术</w:t>
      </w:r>
    </w:p>
    <w:p>
      <w:pPr>
        <w:spacing w:before="75" w:after="0"/>
      </w:pPr>
      <w:r>
        <w:rPr/>
        <w:t xml:space="preserve">三、新型辅助絮凝降低药剂消耗</w:t>
      </w:r>
    </w:p>
    <w:p>
      <w:pPr>
        <w:spacing w:before="75" w:after="0"/>
      </w:pPr>
      <w:r>
        <w:rPr/>
        <w:t xml:space="preserve">四、智能投加系统节药率</w:t>
      </w:r>
    </w:p>
    <w:p>
      <w:pPr>
        <w:spacing w:before="75" w:after="0"/>
      </w:pPr>
      <w:r>
        <w:rPr>
          <w:b w:val="1"/>
          <w:bCs w:val="1"/>
        </w:rPr>
        <w:t xml:space="preserve">第九章 细分市场深度洞察</w:t>
      </w:r>
    </w:p>
    <w:p>
      <w:pPr>
        <w:spacing w:before="75" w:after="0"/>
      </w:pPr>
      <w:r>
        <w:rPr/>
        <w:t xml:space="preserve">第一节 市政污水深度处理市场</w:t>
      </w:r>
    </w:p>
    <w:p>
      <w:pPr>
        <w:spacing w:before="75" w:after="0"/>
      </w:pPr>
      <w:r>
        <w:rPr/>
        <w:t xml:space="preserve">一、主流工艺对pam分子量要求</w:t>
      </w:r>
    </w:p>
    <w:p>
      <w:pPr>
        <w:spacing w:before="75" w:after="0"/>
      </w:pPr>
      <w:r>
        <w:rPr/>
        <w:t xml:space="preserve">二、反硝化滤池对絮体沉降速度标准</w:t>
      </w:r>
    </w:p>
    <w:p>
      <w:pPr>
        <w:spacing w:before="75" w:after="0"/>
      </w:pPr>
      <w:r>
        <w:rPr/>
        <w:t xml:space="preserve">三、污泥厌氧消化预处理破壁与絮凝协同</w:t>
      </w:r>
    </w:p>
    <w:p>
      <w:pPr>
        <w:spacing w:before="75" w:after="0"/>
      </w:pPr>
      <w:r>
        <w:rPr/>
        <w:t xml:space="preserve">四、地埋式污水处理厂对药剂溶解性要求</w:t>
      </w:r>
    </w:p>
    <w:p>
      <w:pPr>
        <w:spacing w:before="75" w:after="0"/>
      </w:pPr>
      <w:r>
        <w:rPr/>
        <w:t xml:space="preserve">第二节 工业废水零排放市场</w:t>
      </w:r>
    </w:p>
    <w:p>
      <w:pPr>
        <w:spacing w:before="75" w:after="0"/>
      </w:pPr>
      <w:r>
        <w:rPr/>
        <w:t xml:space="preserve">一、蒸发结晶前除硬预处理絮凝剂选型</w:t>
      </w:r>
    </w:p>
    <w:p>
      <w:pPr>
        <w:spacing w:before="75" w:after="0"/>
      </w:pPr>
      <w:r>
        <w:rPr/>
        <w:t xml:space="preserve">二、高盐废水对絮凝剂失效阈值</w:t>
      </w:r>
    </w:p>
    <w:p>
      <w:pPr>
        <w:spacing w:before="75" w:after="0"/>
      </w:pPr>
      <w:r>
        <w:rPr/>
        <w:t xml:space="preserve">三、分盐结晶对絮体纯度要求</w:t>
      </w:r>
    </w:p>
    <w:p>
      <w:pPr>
        <w:spacing w:before="75" w:after="0"/>
      </w:pPr>
      <w:r>
        <w:rPr/>
        <w:t xml:space="preserve">四、工业园区集中预处理运营模式</w:t>
      </w:r>
    </w:p>
    <w:p>
      <w:pPr>
        <w:spacing w:before="75" w:after="0"/>
      </w:pPr>
      <w:r>
        <w:rPr/>
        <w:t xml:space="preserve">第三节 饮用水处理市场</w:t>
      </w:r>
    </w:p>
    <w:p>
      <w:pPr>
        <w:spacing w:before="75" w:after="0"/>
      </w:pPr>
      <w:r>
        <w:rPr/>
        <w:t xml:space="preserve">一、低温低浊水源对絮凝剂适应性</w:t>
      </w:r>
    </w:p>
    <w:p>
      <w:pPr>
        <w:spacing w:before="75" w:after="0"/>
      </w:pPr>
      <w:r>
        <w:rPr/>
        <w:t xml:space="preserve">二、长距离输水对水质稳定性影响</w:t>
      </w:r>
    </w:p>
    <w:p>
      <w:pPr>
        <w:spacing w:before="75" w:after="0"/>
      </w:pPr>
      <w:r>
        <w:rPr/>
        <w:t xml:space="preserve">三、膜前絮凝对溶出物控制</w:t>
      </w:r>
    </w:p>
    <w:p>
      <w:pPr>
        <w:spacing w:before="75" w:after="0"/>
      </w:pPr>
      <w:r>
        <w:rPr/>
        <w:t xml:space="preserve">四、农村规模化供水工程对低成本pac需求</w:t>
      </w:r>
    </w:p>
    <w:p>
      <w:pPr>
        <w:spacing w:before="75" w:after="0"/>
      </w:pPr>
      <w:r>
        <w:rPr/>
        <w:t xml:space="preserve">第四节 矿业与油田市场</w:t>
      </w:r>
    </w:p>
    <w:p>
      <w:pPr>
        <w:spacing w:before="75" w:after="0"/>
      </w:pPr>
      <w:r>
        <w:rPr/>
        <w:t xml:space="preserve">一、洗煤废水闭路循环对絮体回用价值</w:t>
      </w:r>
    </w:p>
    <w:p>
      <w:pPr>
        <w:spacing w:before="75" w:after="0"/>
      </w:pPr>
      <w:r>
        <w:rPr/>
        <w:t xml:space="preserve">二、选矿废水重金属共沉淀</w:t>
      </w:r>
    </w:p>
    <w:p>
      <w:pPr>
        <w:spacing w:before="75" w:after="0"/>
      </w:pPr>
      <w:r>
        <w:rPr/>
        <w:t xml:space="preserve">三、油田采出水破乳絮凝一体化</w:t>
      </w:r>
    </w:p>
    <w:p>
      <w:pPr>
        <w:spacing w:before="75" w:after="0"/>
      </w:pPr>
      <w:r>
        <w:rPr/>
        <w:t xml:space="preserve">四、压裂返排液处理对絮凝速度要求</w:t>
      </w:r>
    </w:p>
    <w:p>
      <w:pPr>
        <w:spacing w:before="75" w:after="0"/>
      </w:pPr>
      <w:r>
        <w:rPr>
          <w:b w:val="1"/>
          <w:bCs w:val="1"/>
        </w:rPr>
        <w:t xml:space="preserve">第十章 区域市场格局与集群发展</w:t>
      </w:r>
    </w:p>
    <w:p>
      <w:pPr>
        <w:spacing w:before="75" w:after="0"/>
      </w:pPr>
      <w:r>
        <w:rPr/>
        <w:t xml:space="preserve">第一节 华东市场技术引领</w:t>
      </w:r>
    </w:p>
    <w:p>
      <w:pPr>
        <w:spacing w:before="75" w:after="0"/>
      </w:pPr>
      <w:r>
        <w:rPr/>
        <w:t xml:space="preserve">一、山东丙烯酰胺产业集群与pam成本优势</w:t>
      </w:r>
    </w:p>
    <w:p>
      <w:pPr>
        <w:spacing w:before="75" w:after="0"/>
      </w:pPr>
      <w:r>
        <w:rPr/>
        <w:t xml:space="preserve">二、江苏工业园区污水厂提标改造技术路径</w:t>
      </w:r>
    </w:p>
    <w:p>
      <w:pPr>
        <w:spacing w:before="75" w:after="0"/>
      </w:pPr>
      <w:r>
        <w:rPr/>
        <w:t xml:space="preserve">三、浙江印染产业集聚区专用脱色絮凝剂需求</w:t>
      </w:r>
    </w:p>
    <w:p>
      <w:pPr>
        <w:spacing w:before="75" w:after="0"/>
      </w:pPr>
      <w:r>
        <w:rPr/>
        <w:t xml:space="preserve">四、区域一体化对药剂标准统一的影响</w:t>
      </w:r>
    </w:p>
    <w:p>
      <w:pPr>
        <w:spacing w:before="75" w:after="0"/>
      </w:pPr>
      <w:r>
        <w:rPr/>
        <w:t xml:space="preserve">第二节 华北市场政策驱动</w:t>
      </w:r>
    </w:p>
    <w:p>
      <w:pPr>
        <w:spacing w:before="75" w:after="0"/>
      </w:pPr>
      <w:r>
        <w:rPr/>
        <w:t xml:space="preserve">一、河南聚合铝产业基地环保改造压力</w:t>
      </w:r>
    </w:p>
    <w:p>
      <w:pPr>
        <w:spacing w:before="75" w:after="0"/>
      </w:pPr>
      <w:r>
        <w:rPr/>
        <w:t xml:space="preserve">二、重点流域总磷控制对药剂效能要求</w:t>
      </w:r>
    </w:p>
    <w:p>
      <w:pPr>
        <w:spacing w:before="75" w:after="0"/>
      </w:pPr>
      <w:r>
        <w:rPr/>
        <w:t xml:space="preserve">三、城市副中心高品质供水絮凝剂选型</w:t>
      </w:r>
    </w:p>
    <w:p>
      <w:pPr>
        <w:spacing w:before="75" w:after="0"/>
      </w:pPr>
      <w:r>
        <w:rPr/>
        <w:t xml:space="preserve">四、区域污染协同治理对工业废水回用率要求</w:t>
      </w:r>
    </w:p>
    <w:p>
      <w:pPr>
        <w:spacing w:before="75" w:after="0"/>
      </w:pPr>
      <w:r>
        <w:rPr/>
        <w:t xml:space="preserve">第三节 华南/华中市场崛起</w:t>
      </w:r>
    </w:p>
    <w:p>
      <w:pPr>
        <w:spacing w:before="75" w:after="0"/>
      </w:pPr>
      <w:r>
        <w:rPr/>
        <w:t xml:space="preserve">一、粤港澳大湾区海水淡化预处理药剂量价</w:t>
      </w:r>
    </w:p>
    <w:p>
      <w:pPr>
        <w:spacing w:before="75" w:after="0"/>
      </w:pPr>
      <w:r>
        <w:rPr/>
        <w:t xml:space="preserve">二、湖北化工园区循环水系统第三方运营</w:t>
      </w:r>
    </w:p>
    <w:p>
      <w:pPr>
        <w:spacing w:before="75" w:after="0"/>
      </w:pPr>
      <w:r>
        <w:rPr/>
        <w:t xml:space="preserve">三、湖南流域重金属污染治理对絮凝剂需求</w:t>
      </w:r>
    </w:p>
    <w:p>
      <w:pPr>
        <w:spacing w:before="75" w:after="0"/>
      </w:pPr>
      <w:r>
        <w:rPr/>
        <w:t xml:space="preserve">四、江西稀土矿山废水处理专用絮凝剂配套</w:t>
      </w:r>
    </w:p>
    <w:p>
      <w:pPr>
        <w:spacing w:before="75" w:after="0"/>
      </w:pPr>
      <w:r>
        <w:rPr/>
        <w:t xml:space="preserve">第四节 西部市场潜力释放</w:t>
      </w:r>
    </w:p>
    <w:p>
      <w:pPr>
        <w:spacing w:before="75" w:after="0"/>
      </w:pPr>
      <w:r>
        <w:rPr/>
        <w:t xml:space="preserve">一、四川页岩气开采废水处理市场容量</w:t>
      </w:r>
    </w:p>
    <w:p>
      <w:pPr>
        <w:spacing w:before="75" w:after="0"/>
      </w:pPr>
      <w:r>
        <w:rPr/>
        <w:t xml:space="preserve">二、内蒙古煤化工高盐废水零排放项目</w:t>
      </w:r>
    </w:p>
    <w:p>
      <w:pPr>
        <w:spacing w:before="75" w:after="0"/>
      </w:pPr>
      <w:r>
        <w:rPr/>
        <w:t xml:space="preserve">三、青海盐湖提锂对耐低温絮凝剂</w:t>
      </w:r>
    </w:p>
    <w:p>
      <w:pPr>
        <w:spacing w:before="75" w:after="0"/>
      </w:pPr>
      <w:r>
        <w:rPr/>
        <w:t xml:space="preserve">四、新疆油气田采出水处理资源化利用</w:t>
      </w:r>
    </w:p>
    <w:p>
      <w:pPr>
        <w:spacing w:before="75" w:after="0"/>
      </w:pPr>
      <w:r>
        <w:rPr>
          <w:b w:val="1"/>
          <w:bCs w:val="1"/>
        </w:rPr>
        <w:t xml:space="preserve">第十一章 无机絮凝剂产业竞争力分析</w:t>
      </w:r>
    </w:p>
    <w:p>
      <w:pPr>
        <w:spacing w:before="75" w:after="0"/>
      </w:pPr>
      <w:r>
        <w:rPr/>
        <w:t xml:space="preserve">第一节 聚合氯化铝市场格局</w:t>
      </w:r>
    </w:p>
    <w:p>
      <w:pPr>
        <w:spacing w:before="75" w:after="0"/>
      </w:pPr>
      <w:r>
        <w:rPr/>
        <w:t xml:space="preserve">一、饮用水级pac与工业级pac价差及壁垒</w:t>
      </w:r>
    </w:p>
    <w:p>
      <w:pPr>
        <w:spacing w:before="75" w:after="0"/>
      </w:pPr>
      <w:r>
        <w:rPr/>
        <w:t xml:space="preserve">二、喷雾干燥型pac在高端市场渗透</w:t>
      </w:r>
    </w:p>
    <w:p>
      <w:pPr>
        <w:spacing w:before="75" w:after="0"/>
      </w:pPr>
      <w:r>
        <w:rPr/>
        <w:t xml:space="preserve">三、液体pac运输半径与区域割据</w:t>
      </w:r>
    </w:p>
    <w:p>
      <w:pPr>
        <w:spacing w:before="75" w:after="0"/>
      </w:pPr>
      <w:r>
        <w:rPr/>
        <w:t xml:space="preserve">四、铝矾土品位下降对产品品质影响</w:t>
      </w:r>
    </w:p>
    <w:p>
      <w:pPr>
        <w:spacing w:before="75" w:after="0"/>
      </w:pPr>
      <w:r>
        <w:rPr/>
        <w:t xml:space="preserve">第二节 聚合硫酸铁成长空间</w:t>
      </w:r>
    </w:p>
    <w:p>
      <w:pPr>
        <w:spacing w:before="75" w:after="0"/>
      </w:pPr>
      <w:r>
        <w:rPr/>
        <w:t xml:space="preserve">一、pfs除磷效能优于pac的机理</w:t>
      </w:r>
    </w:p>
    <w:p>
      <w:pPr>
        <w:spacing w:before="75" w:after="0"/>
      </w:pPr>
      <w:r>
        <w:rPr/>
        <w:t xml:space="preserve">二、pfs腐蚀性控制与设备材质要求</w:t>
      </w:r>
    </w:p>
    <w:p>
      <w:pPr>
        <w:spacing w:before="75" w:after="0"/>
      </w:pPr>
      <w:r>
        <w:rPr/>
        <w:t xml:space="preserve">三、副产硫酸亚铁原料成本优势</w:t>
      </w:r>
    </w:p>
    <w:p>
      <w:pPr>
        <w:spacing w:before="75" w:after="0"/>
      </w:pPr>
      <w:r>
        <w:rPr/>
        <w:t xml:space="preserve">四、pfs在市政污水提标改造中份额提升</w:t>
      </w:r>
    </w:p>
    <w:p>
      <w:pPr>
        <w:spacing w:before="75" w:after="0"/>
      </w:pPr>
      <w:r>
        <w:rPr/>
        <w:t xml:space="preserve">第三节 新型无机高分子絮凝剂</w:t>
      </w:r>
    </w:p>
    <w:p>
      <w:pPr>
        <w:spacing w:before="75" w:after="0"/>
      </w:pPr>
      <w:r>
        <w:rPr/>
        <w:t xml:space="preserve">一、聚硅酸铝铁复合工艺优化</w:t>
      </w:r>
    </w:p>
    <w:p>
      <w:pPr>
        <w:spacing w:before="75" w:after="0"/>
      </w:pPr>
      <w:r>
        <w:rPr/>
        <w:t xml:space="preserve">二、聚合氯化铝铁两性电荷优势</w:t>
      </w:r>
    </w:p>
    <w:p>
      <w:pPr>
        <w:spacing w:before="75" w:after="0"/>
      </w:pPr>
      <w:r>
        <w:rPr/>
        <w:t xml:space="preserve">三、纳米聚合铝反应活性提升</w:t>
      </w:r>
    </w:p>
    <w:p>
      <w:pPr>
        <w:spacing w:before="75" w:after="0"/>
      </w:pPr>
      <w:r>
        <w:rPr/>
        <w:t xml:space="preserve">四、无机絮凝剂在低温低浊水适应性改进</w:t>
      </w:r>
    </w:p>
    <w:p>
      <w:pPr>
        <w:spacing w:before="75" w:after="0"/>
      </w:pPr>
      <w:r>
        <w:rPr>
          <w:b w:val="1"/>
          <w:bCs w:val="1"/>
        </w:rPr>
        <w:t xml:space="preserve">第十二章 有机絮凝剂市场分化与整合</w:t>
      </w:r>
    </w:p>
    <w:p>
      <w:pPr>
        <w:spacing w:before="75" w:after="0"/>
      </w:pPr>
      <w:r>
        <w:rPr/>
        <w:t xml:space="preserve">第一节 聚丙烯酰胺市场结构</w:t>
      </w:r>
    </w:p>
    <w:p>
      <w:pPr>
        <w:spacing w:before="75" w:after="0"/>
      </w:pPr>
      <w:r>
        <w:rPr/>
        <w:t xml:space="preserve">一、阴离子型在矿业/造纸市场饱和</w:t>
      </w:r>
    </w:p>
    <w:p>
      <w:pPr>
        <w:spacing w:before="75" w:after="0"/>
      </w:pPr>
      <w:r>
        <w:rPr/>
        <w:t xml:space="preserve">二、阳离子型在市政污泥脱水缺口</w:t>
      </w:r>
    </w:p>
    <w:p>
      <w:pPr>
        <w:spacing w:before="75" w:after="0"/>
      </w:pPr>
      <w:r>
        <w:rPr/>
        <w:t xml:space="preserve">三、非离子型在酸性废水处理应用</w:t>
      </w:r>
    </w:p>
    <w:p>
      <w:pPr>
        <w:spacing w:before="75" w:after="0"/>
      </w:pPr>
      <w:r>
        <w:rPr/>
        <w:t xml:space="preserve">四、两性离子型技术溢价能力</w:t>
      </w:r>
    </w:p>
    <w:p>
      <w:pPr>
        <w:spacing w:before="75" w:after="0"/>
      </w:pPr>
      <w:r>
        <w:rPr/>
        <w:t xml:space="preserve">第二节 天然高分子改性絮凝剂</w:t>
      </w:r>
    </w:p>
    <w:p>
      <w:pPr>
        <w:spacing w:before="75" w:after="0"/>
      </w:pPr>
      <w:r>
        <w:rPr/>
        <w:t xml:space="preserve">一、淀粉接枝丙烯酰胺共聚物接枝效率</w:t>
      </w:r>
    </w:p>
    <w:p>
      <w:pPr>
        <w:spacing w:before="75" w:after="0"/>
      </w:pPr>
      <w:r>
        <w:rPr/>
        <w:t xml:space="preserve">二、壳聚糖季铵化改性阳离子度控制</w:t>
      </w:r>
    </w:p>
    <w:p>
      <w:pPr>
        <w:spacing w:before="75" w:after="0"/>
      </w:pPr>
      <w:r>
        <w:rPr/>
        <w:t xml:space="preserve">三、纤维素/木质素磺酸盐资源化利用</w:t>
      </w:r>
    </w:p>
    <w:p>
      <w:pPr>
        <w:spacing w:before="75" w:after="0"/>
      </w:pPr>
      <w:r>
        <w:rPr/>
        <w:t xml:space="preserve">四、天然-合成复合絮凝剂协同增效机制</w:t>
      </w:r>
    </w:p>
    <w:p>
      <w:pPr>
        <w:spacing w:before="75" w:after="0"/>
      </w:pPr>
      <w:r>
        <w:rPr/>
        <w:t xml:space="preserve">第三节 专用型有机絮凝剂</w:t>
      </w:r>
    </w:p>
    <w:p>
      <w:pPr>
        <w:spacing w:before="75" w:after="0"/>
      </w:pPr>
      <w:r>
        <w:rPr/>
        <w:t xml:space="preserve">一、油田堵水调剖用超高分子量pam</w:t>
      </w:r>
    </w:p>
    <w:p>
      <w:pPr>
        <w:spacing w:before="75" w:after="0"/>
      </w:pPr>
      <w:r>
        <w:rPr/>
        <w:t xml:space="preserve">二、选矿絮凝剂对离子耐受性要求</w:t>
      </w:r>
    </w:p>
    <w:p>
      <w:pPr>
        <w:spacing w:before="75" w:after="0"/>
      </w:pPr>
      <w:r>
        <w:rPr/>
        <w:t xml:space="preserve">三、食品级絮凝剂</w:t>
      </w:r>
    </w:p>
    <w:p>
      <w:pPr>
        <w:spacing w:before="75" w:after="0"/>
      </w:pPr>
      <w:r>
        <w:rPr/>
        <w:t xml:space="preserve">四、纳米材料增强型絮凝剂</w:t>
      </w:r>
    </w:p>
    <w:p>
      <w:pPr>
        <w:spacing w:before="75" w:after="0"/>
      </w:pPr>
      <w:r>
        <w:rPr>
          <w:b w:val="1"/>
          <w:bCs w:val="1"/>
        </w:rPr>
        <w:t xml:space="preserve">第十三章 微生物絮凝剂产业化进程</w:t>
      </w:r>
    </w:p>
    <w:p>
      <w:pPr>
        <w:spacing w:before="75" w:after="0"/>
      </w:pPr>
      <w:r>
        <w:rPr/>
        <w:t xml:space="preserve">第一节 技术成熟度与成本瓶颈</w:t>
      </w:r>
    </w:p>
    <w:p>
      <w:pPr>
        <w:spacing w:before="75" w:after="0"/>
      </w:pPr>
      <w:r>
        <w:rPr/>
        <w:t xml:space="preserve">一、微生物絮凝剂吨成本与化学絮凝剂价差</w:t>
      </w:r>
    </w:p>
    <w:p>
      <w:pPr>
        <w:spacing w:before="75" w:after="0"/>
      </w:pPr>
      <w:r>
        <w:rPr/>
        <w:t xml:space="preserve">二、发酵周期缩短的技术路径</w:t>
      </w:r>
    </w:p>
    <w:p>
      <w:pPr>
        <w:spacing w:before="75" w:after="0"/>
      </w:pPr>
      <w:r>
        <w:rPr/>
        <w:t xml:space="preserve">三、提取纯化成本占比</w:t>
      </w:r>
    </w:p>
    <w:p>
      <w:pPr>
        <w:spacing w:before="75" w:after="0"/>
      </w:pPr>
      <w:r>
        <w:rPr/>
        <w:t xml:space="preserve">四、储存稳定性改善方案</w:t>
      </w:r>
    </w:p>
    <w:p>
      <w:pPr>
        <w:spacing w:before="75" w:after="0"/>
      </w:pPr>
      <w:r>
        <w:rPr/>
        <w:t xml:space="preserve">第二节 应用场景突破</w:t>
      </w:r>
    </w:p>
    <w:p>
      <w:pPr>
        <w:spacing w:before="75" w:after="0"/>
      </w:pPr>
      <w:r>
        <w:rPr/>
        <w:t xml:space="preserve">一、饮用水处理对微生物絮凝剂安全性要求</w:t>
      </w:r>
    </w:p>
    <w:p>
      <w:pPr>
        <w:spacing w:before="75" w:after="0"/>
      </w:pPr>
      <w:r>
        <w:rPr/>
        <w:t xml:space="preserve">二、食品工业废水处理适用性</w:t>
      </w:r>
    </w:p>
    <w:p>
      <w:pPr>
        <w:spacing w:before="75" w:after="0"/>
      </w:pPr>
      <w:r>
        <w:rPr/>
        <w:t xml:space="preserve">三、水产养殖尾水生态友好性</w:t>
      </w:r>
    </w:p>
    <w:p>
      <w:pPr>
        <w:spacing w:before="75" w:after="0"/>
      </w:pPr>
      <w:r>
        <w:rPr/>
        <w:t xml:space="preserve">四、微生物絮凝剂与化学絮凝剂复配减量化</w:t>
      </w:r>
    </w:p>
    <w:p>
      <w:pPr>
        <w:spacing w:before="75" w:after="0"/>
      </w:pPr>
      <w:r>
        <w:rPr/>
        <w:t xml:space="preserve">第三节 产业政策与市场培育</w:t>
      </w:r>
    </w:p>
    <w:p>
      <w:pPr>
        <w:spacing w:before="75" w:after="0"/>
      </w:pPr>
      <w:r>
        <w:rPr/>
        <w:t xml:space="preserve">一、微生物絮凝剂纳入绿色产业补贴政策</w:t>
      </w:r>
    </w:p>
    <w:p>
      <w:pPr>
        <w:spacing w:before="75" w:after="0"/>
      </w:pPr>
      <w:r>
        <w:rPr/>
        <w:t xml:space="preserve">二、政府采购首台套应用示范</w:t>
      </w:r>
    </w:p>
    <w:p>
      <w:pPr>
        <w:spacing w:before="75" w:after="0"/>
      </w:pPr>
      <w:r>
        <w:rPr/>
        <w:t xml:space="preserve">三、国际法规对有机质絮体资源化限制</w:t>
      </w:r>
    </w:p>
    <w:p>
      <w:pPr>
        <w:spacing w:before="75" w:after="0"/>
      </w:pPr>
      <w:r>
        <w:rPr/>
        <w:t xml:space="preserve">四、微生物絮凝剂市场渗透率预测</w:t>
      </w:r>
    </w:p>
    <w:p>
      <w:pPr>
        <w:spacing w:before="75" w:after="0"/>
      </w:pPr>
      <w:r>
        <w:rPr>
          <w:b w:val="1"/>
          <w:bCs w:val="1"/>
        </w:rPr>
        <w:t xml:space="preserve">第十四章 高端产品进口替代路径</w:t>
      </w:r>
    </w:p>
    <w:p>
      <w:pPr>
        <w:spacing w:before="75" w:after="0"/>
      </w:pPr>
      <w:r>
        <w:rPr/>
        <w:t xml:space="preserve">第一节 高纯度阳离子pam国产化</w:t>
      </w:r>
    </w:p>
    <w:p>
      <w:pPr>
        <w:spacing w:before="75" w:after="0"/>
      </w:pPr>
      <w:r>
        <w:rPr/>
        <w:t xml:space="preserve">一、进口产品在高端市场占比</w:t>
      </w:r>
    </w:p>
    <w:p>
      <w:pPr>
        <w:spacing w:before="75" w:after="0"/>
      </w:pPr>
      <w:r>
        <w:rPr/>
        <w:t xml:space="preserve">二、国产阳离子度梯度化开发进展</w:t>
      </w:r>
    </w:p>
    <w:p>
      <w:pPr>
        <w:spacing w:before="75" w:after="0"/>
      </w:pPr>
      <w:r>
        <w:rPr/>
        <w:t xml:space="preserve">三、分子量分布精准控制技术</w:t>
      </w:r>
    </w:p>
    <w:p>
      <w:pPr>
        <w:spacing w:before="75" w:after="0"/>
      </w:pPr>
      <w:r>
        <w:rPr/>
        <w:t xml:space="preserve">四、在污泥深度脱水中验证</w:t>
      </w:r>
    </w:p>
    <w:p>
      <w:pPr>
        <w:spacing w:before="75" w:after="0"/>
      </w:pPr>
      <w:r>
        <w:rPr/>
        <w:t xml:space="preserve">第二节 海水淡化预处理专用絮凝剂</w:t>
      </w:r>
    </w:p>
    <w:p>
      <w:pPr>
        <w:spacing w:before="75" w:after="0"/>
      </w:pPr>
      <w:r>
        <w:rPr/>
        <w:t xml:space="preserve">一、进口品牌在海水淡化市场垄断地位</w:t>
      </w:r>
    </w:p>
    <w:p>
      <w:pPr>
        <w:spacing w:before="75" w:after="0"/>
      </w:pPr>
      <w:r>
        <w:rPr/>
        <w:t xml:space="preserve">二、国产产品对海水中天然有机物去除率</w:t>
      </w:r>
    </w:p>
    <w:p>
      <w:pPr>
        <w:spacing w:before="75" w:after="0"/>
      </w:pPr>
      <w:r>
        <w:rPr/>
        <w:t xml:space="preserve">三、絮体沉降速度与膜污染指数平衡</w:t>
      </w:r>
    </w:p>
    <w:p>
      <w:pPr>
        <w:spacing w:before="75" w:after="0"/>
      </w:pPr>
      <w:r>
        <w:rPr/>
        <w:t xml:space="preserve">四、万吨级海水淡化工程国产替代案例</w:t>
      </w:r>
    </w:p>
    <w:p>
      <w:pPr>
        <w:spacing w:before="75" w:after="0"/>
      </w:pPr>
      <w:r>
        <w:rPr/>
        <w:t xml:space="preserve">第三节 芯片制造超纯水级絮凝剂</w:t>
      </w:r>
    </w:p>
    <w:p>
      <w:pPr>
        <w:spacing w:before="75" w:after="0"/>
      </w:pPr>
      <w:r>
        <w:rPr/>
        <w:t xml:space="preserve">一、超纯水处理对金属离子溶出要求</w:t>
      </w:r>
    </w:p>
    <w:p>
      <w:pPr>
        <w:spacing w:before="75" w:after="0"/>
      </w:pPr>
      <w:r>
        <w:rPr/>
        <w:t xml:space="preserve">二、电子级絮凝剂认证体系</w:t>
      </w:r>
    </w:p>
    <w:p>
      <w:pPr>
        <w:spacing w:before="75" w:after="0"/>
      </w:pPr>
      <w:r>
        <w:rPr/>
        <w:t xml:space="preserve">三、特殊工艺对絮体完整性要求</w:t>
      </w:r>
    </w:p>
    <w:p>
      <w:pPr>
        <w:spacing w:before="75" w:after="0"/>
      </w:pPr>
      <w:r>
        <w:rPr/>
        <w:t xml:space="preserve">四、国内晶圆厂配套需求</w:t>
      </w:r>
    </w:p>
    <w:p>
      <w:pPr>
        <w:spacing w:before="75" w:after="0"/>
      </w:pPr>
      <w:r>
        <w:rPr>
          <w:b w:val="1"/>
          <w:bCs w:val="1"/>
        </w:rPr>
        <w:t xml:space="preserve">第十五章 竞争格局重构与集中度提升</w:t>
      </w:r>
    </w:p>
    <w:p>
      <w:pPr>
        <w:spacing w:before="75" w:after="0"/>
      </w:pPr>
      <w:r>
        <w:rPr/>
        <w:t xml:space="preserve">第一节 市场竞争主体结构</w:t>
      </w:r>
    </w:p>
    <w:p>
      <w:pPr>
        <w:spacing w:before="75" w:after="0"/>
      </w:pPr>
      <w:r>
        <w:rPr/>
        <w:t xml:space="preserve">一、专业絮凝剂生产商技术护城河深度</w:t>
      </w:r>
    </w:p>
    <w:p>
      <w:pPr>
        <w:spacing w:before="75" w:after="0"/>
      </w:pPr>
      <w:r>
        <w:rPr/>
        <w:t xml:space="preserve">二、大型水处理公司一体化服务能力</w:t>
      </w:r>
    </w:p>
    <w:p>
      <w:pPr>
        <w:spacing w:before="75" w:after="0"/>
      </w:pPr>
      <w:r>
        <w:rPr/>
        <w:t xml:space="preserve">三、化工集团内部配套</w:t>
      </w:r>
    </w:p>
    <w:p>
      <w:pPr>
        <w:spacing w:before="75" w:after="0"/>
      </w:pPr>
      <w:r>
        <w:rPr/>
        <w:t xml:space="preserve">四、外资品牌高端市场技术垄断</w:t>
      </w:r>
    </w:p>
    <w:p>
      <w:pPr>
        <w:spacing w:before="75" w:after="0"/>
      </w:pPr>
      <w:r>
        <w:rPr/>
        <w:t xml:space="preserve">第二节 市场集中度演变趋势</w:t>
      </w:r>
    </w:p>
    <w:p>
      <w:pPr>
        <w:spacing w:before="75" w:after="0"/>
      </w:pPr>
      <w:r>
        <w:rPr/>
        <w:t xml:space="preserve">一、市场份额提升路径</w:t>
      </w:r>
    </w:p>
    <w:p>
      <w:pPr>
        <w:spacing w:before="75" w:after="0"/>
      </w:pPr>
      <w:r>
        <w:rPr/>
        <w:t xml:space="preserve">二、技术专利加速行业洗牌</w:t>
      </w:r>
    </w:p>
    <w:p>
      <w:pPr>
        <w:spacing w:before="75" w:after="0"/>
      </w:pPr>
      <w:r>
        <w:rPr/>
        <w:t xml:space="preserve">三、环保认证提高准入门槛</w:t>
      </w:r>
    </w:p>
    <w:p>
      <w:pPr>
        <w:spacing w:before="75" w:after="0"/>
      </w:pPr>
      <w:r>
        <w:rPr/>
        <w:t xml:space="preserve">四、客户认证周期锁定供应关系</w:t>
      </w:r>
    </w:p>
    <w:p>
      <w:pPr>
        <w:spacing w:before="75" w:after="0"/>
      </w:pPr>
      <w:r>
        <w:rPr/>
        <w:t xml:space="preserve">第三节 竞争焦点转移</w:t>
      </w:r>
    </w:p>
    <w:p>
      <w:pPr>
        <w:spacing w:before="75" w:after="0"/>
      </w:pPr>
      <w:r>
        <w:rPr/>
        <w:t xml:space="preserve">一、从产品竞争到解决方案服务竞争</w:t>
      </w:r>
    </w:p>
    <w:p>
      <w:pPr>
        <w:spacing w:before="75" w:after="0"/>
      </w:pPr>
      <w:r>
        <w:rPr/>
        <w:t xml:space="preserve">二、配方数据库积累价值</w:t>
      </w:r>
    </w:p>
    <w:p>
      <w:pPr>
        <w:spacing w:before="75" w:after="0"/>
      </w:pPr>
      <w:r>
        <w:rPr/>
        <w:t xml:space="preserve">三、现场技术服务响应速度比拼</w:t>
      </w:r>
    </w:p>
    <w:p>
      <w:pPr>
        <w:spacing w:before="75" w:after="0"/>
      </w:pPr>
      <w:r>
        <w:rPr/>
        <w:t xml:space="preserve">四、数字化运维平台生态</w:t>
      </w:r>
    </w:p>
    <w:p>
      <w:pPr>
        <w:spacing w:before="75" w:after="0"/>
      </w:pPr>
      <w:r>
        <w:rPr>
          <w:b w:val="1"/>
          <w:bCs w:val="1"/>
        </w:rPr>
        <w:t xml:space="preserve">第十六章 产业整合与资本运作</w:t>
      </w:r>
    </w:p>
    <w:p>
      <w:pPr>
        <w:spacing w:before="75" w:after="0"/>
      </w:pPr>
      <w:r>
        <w:rPr/>
        <w:t xml:space="preserve">第一节 产能过剩化解路径</w:t>
      </w:r>
    </w:p>
    <w:p>
      <w:pPr>
        <w:spacing w:before="75" w:after="0"/>
      </w:pPr>
      <w:r>
        <w:rPr/>
        <w:t xml:space="preserve">一、无机絮凝剂产能置换与指标交易</w:t>
      </w:r>
    </w:p>
    <w:p>
      <w:pPr>
        <w:spacing w:before="75" w:after="0"/>
      </w:pPr>
      <w:r>
        <w:rPr/>
        <w:t xml:space="preserve">二、优势企业托管经营亏损产能模式</w:t>
      </w:r>
    </w:p>
    <w:p>
      <w:pPr>
        <w:spacing w:before="75" w:after="0"/>
      </w:pPr>
      <w:r>
        <w:rPr/>
        <w:t xml:space="preserve">三、产业链纵向一体化</w:t>
      </w:r>
    </w:p>
    <w:p>
      <w:pPr>
        <w:spacing w:before="75" w:after="0"/>
      </w:pPr>
      <w:r>
        <w:rPr/>
        <w:t xml:space="preserve">四、行业协会协调减产保价机制</w:t>
      </w:r>
    </w:p>
    <w:p>
      <w:pPr>
        <w:spacing w:before="75" w:after="0"/>
      </w:pPr>
      <w:r>
        <w:rPr/>
        <w:t xml:space="preserve">第二节 并购重组案例分析</w:t>
      </w:r>
    </w:p>
    <w:p>
      <w:pPr>
        <w:spacing w:before="75" w:after="0"/>
      </w:pPr>
      <w:r>
        <w:rPr/>
        <w:t xml:space="preserve">一、技术驱动型并购</w:t>
      </w:r>
    </w:p>
    <w:p>
      <w:pPr>
        <w:spacing w:before="75" w:after="0"/>
      </w:pPr>
      <w:r>
        <w:rPr/>
        <w:t xml:space="preserve">二、市场驱动型并购</w:t>
      </w:r>
    </w:p>
    <w:p>
      <w:pPr>
        <w:spacing w:before="75" w:after="0"/>
      </w:pPr>
      <w:r>
        <w:rPr/>
        <w:t xml:space="preserve">三、产业链整合并购</w:t>
      </w:r>
    </w:p>
    <w:p>
      <w:pPr>
        <w:spacing w:before="75" w:after="0"/>
      </w:pPr>
      <w:r>
        <w:rPr/>
        <w:t xml:space="preserve">四、跨界并购协同效应</w:t>
      </w:r>
    </w:p>
    <w:p>
      <w:pPr>
        <w:spacing w:before="75" w:after="0"/>
      </w:pPr>
      <w:r>
        <w:rPr/>
        <w:t xml:space="preserve">第三节 资本市场对接</w:t>
      </w:r>
    </w:p>
    <w:p>
      <w:pPr>
        <w:spacing w:before="75" w:after="0"/>
      </w:pPr>
      <w:r>
        <w:rPr/>
        <w:t xml:space="preserve">一、科创板与创业板上市路径</w:t>
      </w:r>
    </w:p>
    <w:p>
      <w:pPr>
        <w:spacing w:before="75" w:after="0"/>
      </w:pPr>
      <w:r>
        <w:rPr/>
        <w:t xml:space="preserve">二、pe/vc对微生物絮凝剂技术投资热情</w:t>
      </w:r>
    </w:p>
    <w:p>
      <w:pPr>
        <w:spacing w:before="75" w:after="0"/>
      </w:pPr>
      <w:r>
        <w:rPr/>
        <w:t xml:space="preserve">三、二级市场对龙头企业估值水平</w:t>
      </w:r>
    </w:p>
    <w:p>
      <w:pPr>
        <w:spacing w:before="75" w:after="0"/>
      </w:pPr>
      <w:r>
        <w:rPr/>
        <w:t xml:space="preserve">四、ipo募投项目投向分析</w:t>
      </w:r>
    </w:p>
    <w:p>
      <w:pPr>
        <w:spacing w:before="75" w:after="0"/>
      </w:pPr>
      <w:r>
        <w:rPr>
          <w:b w:val="1"/>
          <w:bCs w:val="1"/>
        </w:rPr>
        <w:t xml:space="preserve">第十七章 价格体系与成本传导机制</w:t>
      </w:r>
    </w:p>
    <w:p>
      <w:pPr>
        <w:spacing w:before="75" w:after="0"/>
      </w:pPr>
      <w:r>
        <w:rPr/>
        <w:t xml:space="preserve">第一节 价格形成机制演变</w:t>
      </w:r>
    </w:p>
    <w:p>
      <w:pPr>
        <w:spacing w:before="75" w:after="0"/>
      </w:pPr>
      <w:r>
        <w:rPr/>
        <w:t xml:space="preserve">一、原材料价格波动传导模型</w:t>
      </w:r>
    </w:p>
    <w:p>
      <w:pPr>
        <w:spacing w:before="75" w:after="0"/>
      </w:pPr>
      <w:r>
        <w:rPr/>
        <w:t xml:space="preserve">二、环保成本内部化贡献</w:t>
      </w:r>
    </w:p>
    <w:p>
      <w:pPr>
        <w:spacing w:before="75" w:after="0"/>
      </w:pPr>
      <w:r>
        <w:rPr/>
        <w:t xml:space="preserve">三、大客户集采价格压制效应</w:t>
      </w:r>
    </w:p>
    <w:p>
      <w:pPr>
        <w:spacing w:before="75" w:after="0"/>
      </w:pPr>
      <w:r>
        <w:rPr/>
        <w:t xml:space="preserve">四、绿色产品溢价</w:t>
      </w:r>
    </w:p>
    <w:p>
      <w:pPr>
        <w:spacing w:before="75" w:after="0"/>
      </w:pPr>
      <w:r>
        <w:rPr/>
        <w:t xml:space="preserve">第二节 成本结构优化空间</w:t>
      </w:r>
    </w:p>
    <w:p>
      <w:pPr>
        <w:spacing w:before="75" w:after="0"/>
      </w:pPr>
      <w:r>
        <w:rPr/>
        <w:t xml:space="preserve">一、连续化工艺降低人工成本</w:t>
      </w:r>
    </w:p>
    <w:p>
      <w:pPr>
        <w:spacing w:before="75" w:after="0"/>
      </w:pPr>
      <w:r>
        <w:rPr/>
        <w:t xml:space="preserve">二、能源成本占比下降趋势</w:t>
      </w:r>
    </w:p>
    <w:p>
      <w:pPr>
        <w:spacing w:before="75" w:after="0"/>
      </w:pPr>
      <w:r>
        <w:rPr/>
        <w:t xml:space="preserve">三、副产物资源化利用</w:t>
      </w:r>
    </w:p>
    <w:p>
      <w:pPr>
        <w:spacing w:before="75" w:after="0"/>
      </w:pPr>
      <w:r>
        <w:rPr/>
        <w:t xml:space="preserve">四、包装与物流成本区域优化</w:t>
      </w:r>
    </w:p>
    <w:p>
      <w:pPr>
        <w:spacing w:before="75" w:after="0"/>
      </w:pPr>
      <w:r>
        <w:rPr/>
        <w:t xml:space="preserve">第三节 价格趋势预判</w:t>
      </w:r>
    </w:p>
    <w:p>
      <w:pPr>
        <w:spacing w:before="75" w:after="0"/>
      </w:pPr>
      <w:r>
        <w:rPr/>
        <w:t xml:space="preserve">一、传统无机絮凝剂价格受铝价周期影响</w:t>
      </w:r>
    </w:p>
    <w:p>
      <w:pPr>
        <w:spacing w:before="75" w:after="0"/>
      </w:pPr>
      <w:r>
        <w:rPr/>
        <w:t xml:space="preserve">二、阳离子pam价格坚挺</w:t>
      </w:r>
    </w:p>
    <w:p>
      <w:pPr>
        <w:spacing w:before="75" w:after="0"/>
      </w:pPr>
      <w:r>
        <w:rPr/>
        <w:t xml:space="preserve">三、微生物絮凝剂价格随规模下降</w:t>
      </w:r>
    </w:p>
    <w:p>
      <w:pPr>
        <w:spacing w:before="75" w:after="0"/>
      </w:pPr>
      <w:r>
        <w:rPr/>
        <w:t xml:space="preserve">四、价格指数预测</w:t>
      </w:r>
    </w:p>
    <w:p>
      <w:pPr>
        <w:spacing w:before="75" w:after="0"/>
      </w:pPr>
      <w:r>
        <w:rPr>
          <w:b w:val="1"/>
          <w:bCs w:val="1"/>
        </w:rPr>
        <w:t xml:space="preserve">第十八章 进出口贸易与全球供应链</w:t>
      </w:r>
    </w:p>
    <w:p>
      <w:pPr>
        <w:spacing w:before="75" w:after="0"/>
      </w:pPr>
      <w:r>
        <w:rPr/>
        <w:t xml:space="preserve">第一节 进口市场分析</w:t>
      </w:r>
    </w:p>
    <w:p>
      <w:pPr>
        <w:spacing w:before="75" w:after="0"/>
      </w:pPr>
      <w:r>
        <w:rPr/>
        <w:t xml:space="preserve">一、高端阳离子pam进口依赖度评估</w:t>
      </w:r>
    </w:p>
    <w:p>
      <w:pPr>
        <w:spacing w:before="75" w:after="0"/>
      </w:pPr>
      <w:r>
        <w:rPr/>
        <w:t xml:space="preserve">二、特种絮凝剂进口来源地</w:t>
      </w:r>
    </w:p>
    <w:p>
      <w:pPr>
        <w:spacing w:before="75" w:after="0"/>
      </w:pPr>
      <w:r>
        <w:rPr/>
        <w:t xml:space="preserve">三、进口产品价格与国内价差</w:t>
      </w:r>
    </w:p>
    <w:p>
      <w:pPr>
        <w:spacing w:before="75" w:after="0"/>
      </w:pPr>
      <w:r>
        <w:rPr/>
        <w:t xml:space="preserve">四、技术壁垒对进口限制</w:t>
      </w:r>
    </w:p>
    <w:p>
      <w:pPr>
        <w:spacing w:before="75" w:after="0"/>
      </w:pPr>
      <w:r>
        <w:rPr/>
        <w:t xml:space="preserve">第二节 出口市场开拓</w:t>
      </w:r>
    </w:p>
    <w:p>
      <w:pPr>
        <w:spacing w:before="75" w:after="0"/>
      </w:pPr>
      <w:r>
        <w:rPr/>
        <w:t xml:space="preserve">一、“一带一路”沿线水处理项目配套</w:t>
      </w:r>
    </w:p>
    <w:p>
      <w:pPr>
        <w:spacing w:before="75" w:after="0"/>
      </w:pPr>
      <w:r>
        <w:rPr/>
        <w:t xml:space="preserve">二、印度纺织/造纸产业对低价絮凝剂需求</w:t>
      </w:r>
    </w:p>
    <w:p>
      <w:pPr>
        <w:spacing w:before="75" w:after="0"/>
      </w:pPr>
      <w:r>
        <w:rPr/>
        <w:t xml:space="preserve">三、非洲矿业废水处理市场潜力</w:t>
      </w:r>
    </w:p>
    <w:p>
      <w:pPr>
        <w:spacing w:before="75" w:after="0"/>
      </w:pPr>
      <w:r>
        <w:rPr/>
        <w:t xml:space="preserve">四、出口产品品质认证成本</w:t>
      </w:r>
    </w:p>
    <w:p>
      <w:pPr>
        <w:spacing w:before="75" w:after="0"/>
      </w:pPr>
      <w:r>
        <w:rPr/>
        <w:t xml:space="preserve">第三节 贸易政策影响</w:t>
      </w:r>
    </w:p>
    <w:p>
      <w:pPr>
        <w:spacing w:before="75" w:after="0"/>
      </w:pPr>
      <w:r>
        <w:rPr/>
        <w:t xml:space="preserve">一、化工品出口退税政策调整方向</w:t>
      </w:r>
    </w:p>
    <w:p>
      <w:pPr>
        <w:spacing w:before="75" w:after="0"/>
      </w:pPr>
      <w:r>
        <w:rPr/>
        <w:t xml:space="preserve">二、美国对华聚丙烯酰胺反倾销税率影响</w:t>
      </w:r>
    </w:p>
    <w:p>
      <w:pPr>
        <w:spacing w:before="75" w:after="0"/>
      </w:pPr>
      <w:r>
        <w:rPr/>
        <w:t xml:space="preserve">三、欧盟法规对含重金属絮凝剂限制</w:t>
      </w:r>
    </w:p>
    <w:p>
      <w:pPr>
        <w:spacing w:before="75" w:after="0"/>
      </w:pPr>
      <w:r>
        <w:rPr/>
        <w:t xml:space="preserve">四、rcep框架下区域供应链整合</w:t>
      </w:r>
    </w:p>
    <w:p>
      <w:pPr>
        <w:spacing w:before="75" w:after="0"/>
      </w:pPr>
      <w:r>
        <w:rPr>
          <w:b w:val="1"/>
          <w:bCs w:val="1"/>
        </w:rPr>
        <w:t xml:space="preserve">第十九章 数字化转型与智能制造</w:t>
      </w:r>
    </w:p>
    <w:p>
      <w:pPr>
        <w:spacing w:before="75" w:after="0"/>
      </w:pPr>
      <w:r>
        <w:rPr/>
        <w:t xml:space="preserve">第一节 数字化成熟度评估</w:t>
      </w:r>
    </w:p>
    <w:p>
      <w:pPr>
        <w:spacing w:before="75" w:after="0"/>
      </w:pPr>
      <w:r>
        <w:rPr/>
        <w:t xml:space="preserve">一、行业自动化率普及度</w:t>
      </w:r>
    </w:p>
    <w:p>
      <w:pPr>
        <w:spacing w:before="75" w:after="0"/>
      </w:pPr>
      <w:r>
        <w:rPr/>
        <w:t xml:space="preserve">二、配方管理系统应用水平</w:t>
      </w:r>
    </w:p>
    <w:p>
      <w:pPr>
        <w:spacing w:before="75" w:after="0"/>
      </w:pPr>
      <w:r>
        <w:rPr/>
        <w:t xml:space="preserve">三、生产执行系统与erp集成度</w:t>
      </w:r>
    </w:p>
    <w:p>
      <w:pPr>
        <w:spacing w:before="75" w:after="0"/>
      </w:pPr>
      <w:r>
        <w:rPr/>
        <w:t xml:space="preserve">四、数字化投入强度行业均值</w:t>
      </w:r>
    </w:p>
    <w:p>
      <w:pPr>
        <w:spacing w:before="75" w:after="0"/>
      </w:pPr>
      <w:r>
        <w:rPr/>
        <w:t xml:space="preserve">第二节 关键场景数字化方案</w:t>
      </w:r>
    </w:p>
    <w:p>
      <w:pPr>
        <w:spacing w:before="75" w:after="0"/>
      </w:pPr>
      <w:r>
        <w:rPr/>
        <w:t xml:space="preserve">一、聚合反应釜在线监测</w:t>
      </w:r>
    </w:p>
    <w:p>
      <w:pPr>
        <w:spacing w:before="75" w:after="0"/>
      </w:pPr>
      <w:r>
        <w:rPr/>
        <w:t xml:space="preserve">二、质量批次追溯</w:t>
      </w:r>
    </w:p>
    <w:p>
      <w:pPr>
        <w:spacing w:before="75" w:after="0"/>
      </w:pPr>
      <w:r>
        <w:rPr/>
        <w:t xml:space="preserve">三、智能仓储与危化品安全管控</w:t>
      </w:r>
    </w:p>
    <w:p>
      <w:pPr>
        <w:spacing w:before="75" w:after="0"/>
      </w:pPr>
      <w:r>
        <w:rPr/>
        <w:t xml:space="preserve">四、客户水质数据库智能推荐配方</w:t>
      </w:r>
    </w:p>
    <w:p>
      <w:pPr>
        <w:spacing w:before="75" w:after="0"/>
      </w:pPr>
      <w:r>
        <w:rPr/>
        <w:t xml:space="preserve">第三节 数字化服务延伸</w:t>
      </w:r>
    </w:p>
    <w:p>
      <w:pPr>
        <w:spacing w:before="75" w:after="0"/>
      </w:pPr>
      <w:r>
        <w:rPr/>
        <w:t xml:space="preserve">一、远程运维现场技术支持</w:t>
      </w:r>
    </w:p>
    <w:p>
      <w:pPr>
        <w:spacing w:before="75" w:after="0"/>
      </w:pPr>
      <w:r>
        <w:rPr/>
        <w:t xml:space="preserve">二、智能投加系统与药剂联动销售</w:t>
      </w:r>
    </w:p>
    <w:p>
      <w:pPr>
        <w:spacing w:before="75" w:after="0"/>
      </w:pPr>
      <w:r>
        <w:rPr/>
        <w:t xml:space="preserve">三、ai辅助配方设计</w:t>
      </w:r>
    </w:p>
    <w:p>
      <w:pPr>
        <w:spacing w:before="75" w:after="0"/>
      </w:pPr>
      <w:r>
        <w:rPr/>
        <w:t xml:space="preserve">四、大数据分析预测客户需求</w:t>
      </w:r>
    </w:p>
    <w:p>
      <w:pPr>
        <w:spacing w:before="75" w:after="0"/>
      </w:pPr>
      <w:r>
        <w:rPr>
          <w:b w:val="1"/>
          <w:bCs w:val="1"/>
        </w:rPr>
        <w:t xml:space="preserve">第二十章 绿色低碳转型战略</w:t>
      </w:r>
    </w:p>
    <w:p>
      <w:pPr>
        <w:spacing w:before="75" w:after="0"/>
      </w:pPr>
      <w:r>
        <w:rPr/>
        <w:t xml:space="preserve">第一节 碳达峰目标约束</w:t>
      </w:r>
    </w:p>
    <w:p>
      <w:pPr>
        <w:spacing w:before="75" w:after="0"/>
      </w:pPr>
      <w:r>
        <w:rPr/>
        <w:t xml:space="preserve">一、吨产品碳足迹核算方法</w:t>
      </w:r>
    </w:p>
    <w:p>
      <w:pPr>
        <w:spacing w:before="75" w:after="0"/>
      </w:pPr>
      <w:r>
        <w:rPr/>
        <w:t xml:space="preserve">二、能源结构调整对碳排放影响</w:t>
      </w:r>
    </w:p>
    <w:p>
      <w:pPr>
        <w:spacing w:before="75" w:after="0"/>
      </w:pPr>
      <w:r>
        <w:rPr/>
        <w:t xml:space="preserve">三、蒸汽冷凝水余热回收节能效果</w:t>
      </w:r>
    </w:p>
    <w:p>
      <w:pPr>
        <w:spacing w:before="75" w:after="0"/>
      </w:pPr>
      <w:r>
        <w:rPr/>
        <w:t xml:space="preserve">四、行业碳排放强度下降路径</w:t>
      </w:r>
    </w:p>
    <w:p>
      <w:pPr>
        <w:spacing w:before="75" w:after="0"/>
      </w:pPr>
      <w:r>
        <w:rPr/>
        <w:t xml:space="preserve">第二节 循环经济模式</w:t>
      </w:r>
    </w:p>
    <w:p>
      <w:pPr>
        <w:spacing w:before="75" w:after="0"/>
      </w:pPr>
      <w:r>
        <w:rPr/>
        <w:t xml:space="preserve">一、废包装桶回收再利用体系</w:t>
      </w:r>
    </w:p>
    <w:p>
      <w:pPr>
        <w:spacing w:before="75" w:after="0"/>
      </w:pPr>
      <w:r>
        <w:rPr/>
        <w:t xml:space="preserve">二、过期产品无害化处理技术</w:t>
      </w:r>
    </w:p>
    <w:p>
      <w:pPr>
        <w:spacing w:before="75" w:after="0"/>
      </w:pPr>
      <w:r>
        <w:rPr/>
        <w:t xml:space="preserve">三、铝盐絮凝剂使用后铝泥资源化</w:t>
      </w:r>
    </w:p>
    <w:p>
      <w:pPr>
        <w:spacing w:before="75" w:after="0"/>
      </w:pPr>
      <w:r>
        <w:rPr/>
        <w:t xml:space="preserve">四、铁盐絮凝剂污泥中铁元素回收</w:t>
      </w:r>
    </w:p>
    <w:p>
      <w:pPr>
        <w:spacing w:before="75" w:after="0"/>
      </w:pPr>
      <w:r>
        <w:rPr/>
        <w:t xml:space="preserve">第三节 环境管理体系升级</w:t>
      </w:r>
    </w:p>
    <w:p>
      <w:pPr>
        <w:spacing w:before="75" w:after="0"/>
      </w:pPr>
      <w:r>
        <w:rPr/>
        <w:t xml:space="preserve">一、清洁生产审核实施要点</w:t>
      </w:r>
    </w:p>
    <w:p>
      <w:pPr>
        <w:spacing w:before="75" w:after="0"/>
      </w:pPr>
      <w:r>
        <w:rPr/>
        <w:t xml:space="preserve">二、环境信息披露标准</w:t>
      </w:r>
    </w:p>
    <w:p>
      <w:pPr>
        <w:spacing w:before="75" w:after="0"/>
      </w:pPr>
      <w:r>
        <w:rPr/>
        <w:t xml:space="preserve">三、绿色工厂认证对品牌价值提升</w:t>
      </w:r>
    </w:p>
    <w:p>
      <w:pPr>
        <w:spacing w:before="75" w:after="0"/>
      </w:pPr>
      <w:r>
        <w:rPr/>
        <w:t xml:space="preserve">四、副产物梯级利用</w:t>
      </w:r>
    </w:p>
    <w:p>
      <w:pPr>
        <w:spacing w:before="75" w:after="0"/>
      </w:pPr>
      <w:r>
        <w:rPr>
          <w:b w:val="1"/>
          <w:bCs w:val="1"/>
        </w:rPr>
        <w:t xml:space="preserve">第二十一章 2026-2031年发展趋势研判</w:t>
      </w:r>
    </w:p>
    <w:p>
      <w:pPr>
        <w:spacing w:before="75" w:after="0"/>
      </w:pPr>
      <w:r>
        <w:rPr/>
        <w:t xml:space="preserve">第一节 产业高质量发展主线</w:t>
      </w:r>
    </w:p>
    <w:p>
      <w:pPr>
        <w:spacing w:before="75" w:after="0"/>
      </w:pPr>
      <w:r>
        <w:rPr/>
        <w:t xml:space="preserve">一、从通用型产品向专用型解决方案转型</w:t>
      </w:r>
    </w:p>
    <w:p>
      <w:pPr>
        <w:spacing w:before="75" w:after="0"/>
      </w:pPr>
      <w:r>
        <w:rPr/>
        <w:t xml:space="preserve">二、无铝化率跨越的路径</w:t>
      </w:r>
    </w:p>
    <w:p>
      <w:pPr>
        <w:spacing w:before="75" w:after="0"/>
      </w:pPr>
      <w:r>
        <w:rPr/>
        <w:t xml:space="preserve">三、服务收入占比提升</w:t>
      </w:r>
    </w:p>
    <w:p>
      <w:pPr>
        <w:spacing w:before="75" w:after="0"/>
      </w:pPr>
      <w:r>
        <w:rPr/>
        <w:t xml:space="preserve">四、行业集中度提升后的竞争格局</w:t>
      </w:r>
    </w:p>
    <w:p>
      <w:pPr>
        <w:spacing w:before="75" w:after="0"/>
      </w:pPr>
      <w:r>
        <w:rPr/>
        <w:t xml:space="preserve">第二节 需求结构演变方向</w:t>
      </w:r>
    </w:p>
    <w:p>
      <w:pPr>
        <w:spacing w:before="75" w:after="0"/>
      </w:pPr>
      <w:r>
        <w:rPr/>
        <w:t xml:space="preserve">一、市政污水提标改造刚性需求</w:t>
      </w:r>
    </w:p>
    <w:p>
      <w:pPr>
        <w:spacing w:before="75" w:after="0"/>
      </w:pPr>
      <w:r>
        <w:rPr/>
        <w:t xml:space="preserve">二、工业废水零排放分盐结晶前预处理</w:t>
      </w:r>
    </w:p>
    <w:p>
      <w:pPr>
        <w:spacing w:before="75" w:after="0"/>
      </w:pPr>
      <w:r>
        <w:rPr/>
        <w:t xml:space="preserve">三、海水淡化爆发式增长</w:t>
      </w:r>
    </w:p>
    <w:p>
      <w:pPr>
        <w:spacing w:before="75" w:after="0"/>
      </w:pPr>
      <w:r>
        <w:rPr/>
        <w:t xml:space="preserve">四、污泥资源化对絮体要求</w:t>
      </w:r>
    </w:p>
    <w:p>
      <w:pPr>
        <w:spacing w:before="75" w:after="0"/>
      </w:pPr>
      <w:r>
        <w:rPr/>
        <w:t xml:space="preserve">第三节 技术革命突破领域</w:t>
      </w:r>
    </w:p>
    <w:p>
      <w:pPr>
        <w:spacing w:before="75" w:after="0"/>
      </w:pPr>
      <w:r>
        <w:rPr/>
        <w:t xml:space="preserve">一、ai驱动分子设计缩短研发周期</w:t>
      </w:r>
    </w:p>
    <w:p>
      <w:pPr>
        <w:spacing w:before="75" w:after="0"/>
      </w:pPr>
      <w:r>
        <w:rPr/>
        <w:t xml:space="preserve">二、生物基絮凝剂实现吨级量产</w:t>
      </w:r>
    </w:p>
    <w:p>
      <w:pPr>
        <w:spacing w:before="75" w:after="0"/>
      </w:pPr>
      <w:r>
        <w:rPr/>
        <w:t xml:space="preserve">三、纳米复合絮凝剂在难处理废水应用</w:t>
      </w:r>
    </w:p>
    <w:p>
      <w:pPr>
        <w:spacing w:before="75" w:after="0"/>
      </w:pPr>
      <w:r>
        <w:rPr/>
        <w:t xml:space="preserve">四、智能响应型絮凝剂商业化</w:t>
      </w:r>
    </w:p>
    <w:p>
      <w:pPr>
        <w:spacing w:before="75" w:after="0"/>
      </w:pPr>
      <w:r>
        <w:rPr>
          <w:b w:val="1"/>
          <w:bCs w:val="1"/>
        </w:rPr>
        <w:t xml:space="preserve">第二十二章 需求预测模型与情景分析</w:t>
      </w:r>
    </w:p>
    <w:p>
      <w:pPr>
        <w:spacing w:before="75" w:after="0"/>
      </w:pPr>
      <w:r>
        <w:rPr/>
        <w:t xml:space="preserve">第一节 市政污水处理需求预测</w:t>
      </w:r>
    </w:p>
    <w:p>
      <w:pPr>
        <w:spacing w:before="75" w:after="0"/>
      </w:pPr>
      <w:r>
        <w:rPr/>
        <w:t xml:space="preserve">一、城市污水日处理量增长空间</w:t>
      </w:r>
    </w:p>
    <w:p>
      <w:pPr>
        <w:spacing w:before="75" w:after="0"/>
      </w:pPr>
      <w:r>
        <w:rPr/>
        <w:t xml:space="preserve">二、污水处理厂提标改造比例提升</w:t>
      </w:r>
    </w:p>
    <w:p>
      <w:pPr>
        <w:spacing w:before="75" w:after="0"/>
      </w:pPr>
      <w:r>
        <w:rPr/>
        <w:t xml:space="preserve">三、污泥处置能力缺口与高效脱水絮凝剂需求</w:t>
      </w:r>
    </w:p>
    <w:p>
      <w:pPr>
        <w:spacing w:before="75" w:after="0"/>
      </w:pPr>
      <w:r>
        <w:rPr/>
        <w:t xml:space="preserve">四、市政领域需求cagr预测</w:t>
      </w:r>
    </w:p>
    <w:p>
      <w:pPr>
        <w:spacing w:before="75" w:after="0"/>
      </w:pPr>
      <w:r>
        <w:rPr/>
        <w:t xml:space="preserve">第二节 工业废水处理需求预测</w:t>
      </w:r>
    </w:p>
    <w:p>
      <w:pPr>
        <w:spacing w:before="75" w:after="0"/>
      </w:pPr>
      <w:r>
        <w:rPr/>
        <w:t xml:space="preserve">一、化工/石化行业产能扩张带来的循环水增量</w:t>
      </w:r>
    </w:p>
    <w:p>
      <w:pPr>
        <w:spacing w:before="75" w:after="0"/>
      </w:pPr>
      <w:r>
        <w:rPr/>
        <w:t xml:space="preserve">二、印染行业染料脱色需求</w:t>
      </w:r>
    </w:p>
    <w:p>
      <w:pPr>
        <w:spacing w:before="75" w:after="0"/>
      </w:pPr>
      <w:r>
        <w:rPr/>
        <w:t xml:space="preserve">三、造纸行业白水中细小纤维回收用量优化</w:t>
      </w:r>
    </w:p>
    <w:p>
      <w:pPr>
        <w:spacing w:before="75" w:after="0"/>
      </w:pPr>
      <w:r>
        <w:rPr/>
        <w:t xml:space="preserve">四、工业园区集中处理率提升对药剂标准化要求</w:t>
      </w:r>
    </w:p>
    <w:p>
      <w:pPr>
        <w:spacing w:before="75" w:after="0"/>
      </w:pPr>
      <w:r>
        <w:rPr/>
        <w:t xml:space="preserve">第三节 其他细分领域需求预测</w:t>
      </w:r>
    </w:p>
    <w:p>
      <w:pPr>
        <w:spacing w:before="75" w:after="0"/>
      </w:pPr>
      <w:r>
        <w:rPr/>
        <w:t xml:space="preserve">一、饮用水处理对絮凝剂适应性要求</w:t>
      </w:r>
    </w:p>
    <w:p>
      <w:pPr>
        <w:spacing w:before="75" w:after="0"/>
      </w:pPr>
      <w:r>
        <w:rPr/>
        <w:t xml:space="preserve">二、海水淡化预处理药剂配置标准</w:t>
      </w:r>
    </w:p>
    <w:p>
      <w:pPr>
        <w:spacing w:before="75" w:after="0"/>
      </w:pPr>
      <w:r>
        <w:rPr/>
        <w:t xml:space="preserve">三、矿业开采废水处理需求</w:t>
      </w:r>
    </w:p>
    <w:p>
      <w:pPr>
        <w:spacing w:before="75" w:after="0"/>
      </w:pPr>
      <w:r>
        <w:rPr/>
        <w:t xml:space="preserve">四、油田采出水处理对破乳絮凝一体化需求</w:t>
      </w:r>
    </w:p>
    <w:p>
      <w:pPr>
        <w:spacing w:before="75" w:after="0"/>
      </w:pPr>
      <w:r>
        <w:rPr>
          <w:b w:val="1"/>
          <w:bCs w:val="1"/>
        </w:rPr>
        <w:t xml:space="preserve">第二十三章 供给预测与产能布局优化</w:t>
      </w:r>
    </w:p>
    <w:p>
      <w:pPr>
        <w:spacing w:before="75" w:after="0"/>
      </w:pPr>
      <w:r>
        <w:rPr/>
        <w:t xml:space="preserve">第一节 存量产能优化释放</w:t>
      </w:r>
    </w:p>
    <w:p>
      <w:pPr>
        <w:spacing w:before="75" w:after="0"/>
      </w:pPr>
      <w:r>
        <w:rPr/>
        <w:t xml:space="preserve">一、技术改造提升产能</w:t>
      </w:r>
    </w:p>
    <w:p>
      <w:pPr>
        <w:spacing w:before="75" w:after="0"/>
      </w:pPr>
      <w:r>
        <w:rPr/>
        <w:t xml:space="preserve">二、数字化管理提高产能利用率</w:t>
      </w:r>
    </w:p>
    <w:p>
      <w:pPr>
        <w:spacing w:before="75" w:after="0"/>
      </w:pPr>
      <w:r>
        <w:rPr/>
        <w:t xml:space="preserve">三、环保型产能改造投资强度</w:t>
      </w:r>
    </w:p>
    <w:p>
      <w:pPr>
        <w:spacing w:before="75" w:after="0"/>
      </w:pPr>
      <w:r>
        <w:rPr/>
        <w:t xml:space="preserve">四、产能退出与新增对冲分析</w:t>
      </w:r>
    </w:p>
    <w:p>
      <w:pPr>
        <w:spacing w:before="75" w:after="0"/>
      </w:pPr>
      <w:r>
        <w:rPr/>
        <w:t xml:space="preserve">第二节 新增产能约束与突破</w:t>
      </w:r>
    </w:p>
    <w:p>
      <w:pPr>
        <w:spacing w:before="75" w:after="0"/>
      </w:pPr>
      <w:r>
        <w:rPr/>
        <w:t xml:space="preserve">一、化工园区承载能力</w:t>
      </w:r>
    </w:p>
    <w:p>
      <w:pPr>
        <w:spacing w:before="75" w:after="0"/>
      </w:pPr>
      <w:r>
        <w:rPr/>
        <w:t xml:space="preserve">二、重点省份项目审批红线</w:t>
      </w:r>
    </w:p>
    <w:p>
      <w:pPr>
        <w:spacing w:before="75" w:after="0"/>
      </w:pPr>
      <w:r>
        <w:rPr/>
        <w:t xml:space="preserve">三、中西部承接产业转移条件</w:t>
      </w:r>
    </w:p>
    <w:p>
      <w:pPr>
        <w:spacing w:before="75" w:after="0"/>
      </w:pPr>
      <w:r>
        <w:rPr/>
        <w:t xml:space="preserve">四、海外产能合作规避贸易壁垒</w:t>
      </w:r>
    </w:p>
    <w:p>
      <w:pPr>
        <w:spacing w:before="75" w:after="0"/>
      </w:pPr>
      <w:r>
        <w:rPr/>
        <w:t xml:space="preserve">第三节 区域产能布局调整</w:t>
      </w:r>
    </w:p>
    <w:p>
      <w:pPr>
        <w:spacing w:before="75" w:after="0"/>
      </w:pPr>
      <w:r>
        <w:rPr/>
        <w:t xml:space="preserve">一、东部沿海：向微生物/纳米高端产品转型</w:t>
      </w:r>
    </w:p>
    <w:p>
      <w:pPr>
        <w:spacing w:before="75" w:after="0"/>
      </w:pPr>
      <w:r>
        <w:rPr/>
        <w:t xml:space="preserve">二、中部地区：煤电/煤化工配套基地</w:t>
      </w:r>
    </w:p>
    <w:p>
      <w:pPr>
        <w:spacing w:before="75" w:after="0"/>
      </w:pPr>
      <w:r>
        <w:rPr/>
        <w:t xml:space="preserve">三、西部地区：资源地一体化</w:t>
      </w:r>
    </w:p>
    <w:p>
      <w:pPr>
        <w:spacing w:before="75" w:after="0"/>
      </w:pPr>
      <w:r>
        <w:rPr/>
        <w:t xml:space="preserve">四、海外布局：中东海水淡化/东南亚纺织业配套</w:t>
      </w:r>
    </w:p>
    <w:p>
      <w:pPr>
        <w:spacing w:before="75" w:after="0"/>
      </w:pPr>
      <w:r>
        <w:rPr>
          <w:b w:val="1"/>
          <w:bCs w:val="1"/>
        </w:rPr>
        <w:t xml:space="preserve">第二十四章 投资价值评估与机会识别</w:t>
      </w:r>
    </w:p>
    <w:p>
      <w:pPr>
        <w:spacing w:before="75" w:after="0"/>
      </w:pPr>
      <w:r>
        <w:rPr/>
        <w:t xml:space="preserve">第一节 投资吸引力指数构建</w:t>
      </w:r>
    </w:p>
    <w:p>
      <w:pPr>
        <w:spacing w:before="75" w:after="0"/>
      </w:pPr>
      <w:r>
        <w:rPr/>
        <w:t xml:space="preserve">一、行业roic与wacc对比分析</w:t>
      </w:r>
    </w:p>
    <w:p>
      <w:pPr>
        <w:spacing w:before="75" w:after="0"/>
      </w:pPr>
      <w:r>
        <w:rPr/>
        <w:t xml:space="preserve">二、市场集中度提升对龙头估值影响</w:t>
      </w:r>
    </w:p>
    <w:p>
      <w:pPr>
        <w:spacing w:before="75" w:after="0"/>
      </w:pPr>
      <w:r>
        <w:rPr/>
        <w:t xml:space="preserve">三、政策不确定性风险溢价测算</w:t>
      </w:r>
    </w:p>
    <w:p>
      <w:pPr>
        <w:spacing w:before="75" w:after="0"/>
      </w:pPr>
      <w:r>
        <w:rPr/>
        <w:t xml:space="preserve">四、絮凝剂板块在精细化工中相对收益</w:t>
      </w:r>
    </w:p>
    <w:p>
      <w:pPr>
        <w:spacing w:before="75" w:after="0"/>
      </w:pPr>
      <w:r>
        <w:rPr/>
        <w:t xml:space="preserve">第二节 细分领域投资机会</w:t>
      </w:r>
    </w:p>
    <w:p>
      <w:pPr>
        <w:spacing w:before="75" w:after="0"/>
      </w:pPr>
      <w:r>
        <w:rPr/>
        <w:t xml:space="preserve">一、微生物絮凝剂：颠覆性技术早期布局价值</w:t>
      </w:r>
    </w:p>
    <w:p>
      <w:pPr>
        <w:spacing w:before="75" w:after="0"/>
      </w:pPr>
      <w:r>
        <w:rPr/>
        <w:t xml:space="preserve">二、阳离子pam：进口替代确定性增长</w:t>
      </w:r>
    </w:p>
    <w:p>
      <w:pPr>
        <w:spacing w:before="75" w:after="0"/>
      </w:pPr>
      <w:r>
        <w:rPr/>
        <w:t xml:space="preserve">三、纳米复合絮凝剂：高壁垒高毛利赛道</w:t>
      </w:r>
    </w:p>
    <w:p>
      <w:pPr>
        <w:spacing w:before="75" w:after="0"/>
      </w:pPr>
      <w:r>
        <w:rPr/>
        <w:t xml:space="preserve">四、智能投加系统：服务化转型入口</w:t>
      </w:r>
    </w:p>
    <w:p>
      <w:pPr>
        <w:spacing w:before="75" w:after="0"/>
      </w:pPr>
      <w:r>
        <w:rPr/>
        <w:t xml:space="preserve">第三节 产业链薄弱环节投资</w:t>
      </w:r>
    </w:p>
    <w:p>
      <w:pPr>
        <w:spacing w:before="75" w:after="0"/>
      </w:pPr>
      <w:r>
        <w:rPr/>
        <w:t xml:space="preserve">一、特种单体国产化替代</w:t>
      </w:r>
    </w:p>
    <w:p>
      <w:pPr>
        <w:spacing w:before="75" w:after="0"/>
      </w:pPr>
      <w:r>
        <w:rPr/>
        <w:t xml:space="preserve">二、在线水质监测传感器</w:t>
      </w:r>
    </w:p>
    <w:p>
      <w:pPr>
        <w:spacing w:before="75" w:after="0"/>
      </w:pPr>
      <w:r>
        <w:rPr/>
        <w:t xml:space="preserve">三、智能装备集成</w:t>
      </w:r>
    </w:p>
    <w:p>
      <w:pPr>
        <w:spacing w:before="75" w:after="0"/>
      </w:pPr>
      <w:r>
        <w:rPr/>
        <w:t xml:space="preserve">四、第三方检测认证服务平台</w:t>
      </w:r>
    </w:p>
    <w:p>
      <w:pPr>
        <w:spacing w:before="75" w:after="0"/>
      </w:pPr>
      <w:r>
        <w:rPr>
          <w:b w:val="1"/>
          <w:bCs w:val="1"/>
        </w:rPr>
        <w:t xml:space="preserve">第二十五章 风险识别与应对策略</w:t>
      </w:r>
    </w:p>
    <w:p>
      <w:pPr>
        <w:spacing w:before="75" w:after="0"/>
      </w:pPr>
      <w:r>
        <w:rPr/>
        <w:t xml:space="preserve">第一节 市场风险</w:t>
      </w:r>
    </w:p>
    <w:p>
      <w:pPr>
        <w:spacing w:before="75" w:after="0"/>
      </w:pPr>
      <w:r>
        <w:rPr/>
        <w:t xml:space="preserve">一、下游行业周期性波动传导</w:t>
      </w:r>
    </w:p>
    <w:p>
      <w:pPr>
        <w:spacing w:before="75" w:after="0"/>
      </w:pPr>
      <w:r>
        <w:rPr/>
        <w:t xml:space="preserve">二、微生物絮凝剂推广速度不及预期风险</w:t>
      </w:r>
    </w:p>
    <w:p>
      <w:pPr>
        <w:spacing w:before="75" w:after="0"/>
      </w:pPr>
      <w:r>
        <w:rPr/>
        <w:t xml:space="preserve">三、替代品技术替代</w:t>
      </w:r>
    </w:p>
    <w:p>
      <w:pPr>
        <w:spacing w:before="75" w:after="0"/>
      </w:pPr>
      <w:r>
        <w:rPr/>
        <w:t xml:space="preserve">四、价格战导致毛利率持续下滑</w:t>
      </w:r>
    </w:p>
    <w:p>
      <w:pPr>
        <w:spacing w:before="75" w:after="0"/>
      </w:pPr>
      <w:r>
        <w:rPr/>
        <w:t xml:space="preserve">第二节 技术风险</w:t>
      </w:r>
    </w:p>
    <w:p>
      <w:pPr>
        <w:spacing w:before="75" w:after="0"/>
      </w:pPr>
      <w:r>
        <w:rPr/>
        <w:t xml:space="preserve">一、核心技术研发失败风险</w:t>
      </w:r>
    </w:p>
    <w:p>
      <w:pPr>
        <w:spacing w:before="75" w:after="0"/>
      </w:pPr>
      <w:r>
        <w:rPr/>
        <w:t xml:space="preserve">二、配方泄露与知识产权侵权风险</w:t>
      </w:r>
    </w:p>
    <w:p>
      <w:pPr>
        <w:spacing w:before="75" w:after="0"/>
      </w:pPr>
      <w:r>
        <w:rPr/>
        <w:t xml:space="preserve">三、工艺放大失控风险</w:t>
      </w:r>
    </w:p>
    <w:p>
      <w:pPr>
        <w:spacing w:before="75" w:after="0"/>
      </w:pPr>
      <w:r>
        <w:rPr/>
        <w:t xml:space="preserve">四、新产品认证周期长风险</w:t>
      </w:r>
    </w:p>
    <w:p>
      <w:pPr>
        <w:spacing w:before="75" w:after="0"/>
      </w:pPr>
      <w:r>
        <w:rPr/>
        <w:t xml:space="preserve">第三节 政策与合规风险</w:t>
      </w:r>
    </w:p>
    <w:p>
      <w:pPr>
        <w:spacing w:before="75" w:after="0"/>
      </w:pPr>
      <w:r>
        <w:rPr/>
        <w:t xml:space="preserve">一、环保督查限产风险</w:t>
      </w:r>
    </w:p>
    <w:p>
      <w:pPr>
        <w:spacing w:before="75" w:after="0"/>
      </w:pPr>
      <w:r>
        <w:rPr/>
        <w:t xml:space="preserve">二、安全生产事故导致停产整顿风险</w:t>
      </w:r>
    </w:p>
    <w:p>
      <w:pPr>
        <w:spacing w:before="75" w:after="0"/>
      </w:pPr>
      <w:r>
        <w:rPr/>
        <w:t xml:space="preserve">三、饮用水新国标对残铝限值超预期</w:t>
      </w:r>
    </w:p>
    <w:p>
      <w:pPr>
        <w:spacing w:before="75" w:after="0"/>
      </w:pPr>
      <w:r>
        <w:rPr/>
        <w:t xml:space="preserve">四、化工园区项目落地风险</w:t>
      </w:r>
    </w:p>
    <w:p>
      <w:pPr>
        <w:spacing w:before="75" w:after="0"/>
      </w:pPr>
      <w:r>
        <w:rPr/>
        <w:t xml:space="preserve">第四节 风险对冲与管理建议</w:t>
      </w:r>
    </w:p>
    <w:p>
      <w:pPr>
        <w:spacing w:before="75" w:after="0"/>
      </w:pPr>
      <w:r>
        <w:rPr/>
        <w:t xml:space="preserve">一、产品结构多元化平滑周期波动</w:t>
      </w:r>
    </w:p>
    <w:p>
      <w:pPr>
        <w:spacing w:before="75" w:after="0"/>
      </w:pPr>
      <w:r>
        <w:rPr/>
        <w:t xml:space="preserve">二、战略储备建立最优库存</w:t>
      </w:r>
    </w:p>
    <w:p>
      <w:pPr>
        <w:spacing w:before="75" w:after="0"/>
      </w:pPr>
      <w:r>
        <w:rPr/>
        <w:t xml:space="preserve">三、远期合约与期货工具运用</w:t>
      </w:r>
    </w:p>
    <w:p>
      <w:pPr>
        <w:spacing w:before="75" w:after="0"/>
      </w:pPr>
      <w:r>
        <w:rPr/>
        <w:t xml:space="preserve">四、产业链延伸降低单一环节风险</w:t>
      </w:r>
    </w:p>
    <w:p>
      <w:pPr>
        <w:spacing w:before="75" w:after="0"/>
      </w:pPr>
      <w:r>
        <w:rPr>
          <w:b w:val="1"/>
          <w:bCs w:val="1"/>
        </w:rPr>
        <w:t xml:space="preserve">第二十六章 产业链延伸与新增长极</w:t>
      </w:r>
    </w:p>
    <w:p>
      <w:pPr>
        <w:spacing w:before="75" w:after="0"/>
      </w:pPr>
      <w:r>
        <w:rPr/>
        <w:t xml:space="preserve">第一节 向上游单体延伸</w:t>
      </w:r>
    </w:p>
    <w:p>
      <w:pPr>
        <w:spacing w:before="75" w:after="0"/>
      </w:pPr>
      <w:r>
        <w:rPr/>
        <w:t xml:space="preserve">一、丙烯酰胺单体自给率提升与丙烯腈配套</w:t>
      </w:r>
    </w:p>
    <w:p>
      <w:pPr>
        <w:spacing w:before="75" w:after="0"/>
      </w:pPr>
      <w:r>
        <w:rPr/>
        <w:t xml:space="preserve">二、阳离子单体技术引进消化</w:t>
      </w:r>
    </w:p>
    <w:p>
      <w:pPr>
        <w:spacing w:before="75" w:after="0"/>
      </w:pPr>
      <w:r>
        <w:rPr/>
        <w:t xml:space="preserve">三、铝土矿资源控制与品质稳定</w:t>
      </w:r>
    </w:p>
    <w:p>
      <w:pPr>
        <w:spacing w:before="75" w:after="0"/>
      </w:pPr>
      <w:r>
        <w:rPr/>
        <w:t xml:space="preserve">四、上游一体化对毛利率贡献</w:t>
      </w:r>
    </w:p>
    <w:p>
      <w:pPr>
        <w:spacing w:before="75" w:after="0"/>
      </w:pPr>
      <w:r>
        <w:rPr/>
        <w:t xml:space="preserve">第二节 向下游服务延伸</w:t>
      </w:r>
    </w:p>
    <w:p>
      <w:pPr>
        <w:spacing w:before="75" w:after="0"/>
      </w:pPr>
      <w:r>
        <w:rPr/>
        <w:t xml:space="preserve">一、水处理总包业务拓展</w:t>
      </w:r>
    </w:p>
    <w:p>
      <w:pPr>
        <w:spacing w:before="75" w:after="0"/>
      </w:pPr>
      <w:r>
        <w:rPr/>
        <w:t xml:space="preserve">二、第三方运营模式</w:t>
      </w:r>
    </w:p>
    <w:p>
      <w:pPr>
        <w:spacing w:before="75" w:after="0"/>
      </w:pPr>
      <w:r>
        <w:rPr/>
        <w:t xml:space="preserve">三、智能投加系统与药剂联动</w:t>
      </w:r>
    </w:p>
    <w:p>
      <w:pPr>
        <w:spacing w:before="75" w:after="0"/>
      </w:pPr>
      <w:r>
        <w:rPr/>
        <w:t xml:space="preserve">四、数据分析+工艺优化咨询服务</w:t>
      </w:r>
    </w:p>
    <w:p>
      <w:pPr>
        <w:spacing w:before="75" w:after="0"/>
      </w:pPr>
      <w:r>
        <w:rPr/>
        <w:t xml:space="preserve">第三节 跨界融合新增长</w:t>
      </w:r>
    </w:p>
    <w:p>
      <w:pPr>
        <w:spacing w:before="75" w:after="0"/>
      </w:pPr>
      <w:r>
        <w:rPr/>
        <w:t xml:space="preserve">一、盐湖提锂絮凝剂配套</w:t>
      </w:r>
    </w:p>
    <w:p>
      <w:pPr>
        <w:spacing w:before="75" w:after="0"/>
      </w:pPr>
      <w:r>
        <w:rPr/>
        <w:t xml:space="preserve">二、氢能产业高纯水处理</w:t>
      </w:r>
    </w:p>
    <w:p>
      <w:pPr>
        <w:spacing w:before="75" w:after="0"/>
      </w:pPr>
      <w:r>
        <w:rPr/>
        <w:t xml:space="preserve">三、芯片制造超纯水处理</w:t>
      </w:r>
    </w:p>
    <w:p>
      <w:pPr>
        <w:spacing w:before="75" w:after="0"/>
      </w:pPr>
      <w:r>
        <w:rPr/>
        <w:t xml:space="preserve">四、储能电站冷却系统</w:t>
      </w:r>
    </w:p>
    <w:p>
      <w:pPr>
        <w:spacing w:before="75" w:after="0"/>
      </w:pPr>
      <w:r>
        <w:rPr>
          <w:b w:val="1"/>
          <w:bCs w:val="1"/>
        </w:rPr>
        <w:t xml:space="preserve">第二十七章 战略实施路径与里程碑</w:t>
      </w:r>
    </w:p>
    <w:p>
      <w:pPr>
        <w:spacing w:before="75" w:after="0"/>
      </w:pPr>
      <w:r>
        <w:rPr/>
        <w:t xml:space="preserve">第一节 短期攻坚任务</w:t>
      </w:r>
    </w:p>
    <w:p>
      <w:pPr>
        <w:spacing w:before="75" w:after="0"/>
      </w:pPr>
      <w:r>
        <w:rPr/>
        <w:t xml:space="preserve">一、完成含铝产能改造或退出饮用水市场</w:t>
      </w:r>
    </w:p>
    <w:p>
      <w:pPr>
        <w:spacing w:before="75" w:after="0"/>
      </w:pPr>
      <w:r>
        <w:rPr/>
        <w:t xml:space="preserve">二、阳离子pam国产化率突破</w:t>
      </w:r>
    </w:p>
    <w:p>
      <w:pPr>
        <w:spacing w:before="75" w:after="0"/>
      </w:pPr>
      <w:r>
        <w:rPr/>
        <w:t xml:space="preserve">三、数字化工厂上线率提升</w:t>
      </w:r>
    </w:p>
    <w:p>
      <w:pPr>
        <w:spacing w:before="75" w:after="0"/>
      </w:pPr>
      <w:r>
        <w:rPr/>
        <w:t xml:space="preserve">四、重点客户战略合作</w:t>
      </w:r>
    </w:p>
    <w:p>
      <w:pPr>
        <w:spacing w:before="75" w:after="0"/>
      </w:pPr>
      <w:r>
        <w:rPr/>
        <w:t xml:space="preserve">第二节 中期深化目标</w:t>
      </w:r>
    </w:p>
    <w:p>
      <w:pPr>
        <w:spacing w:before="75" w:after="0"/>
      </w:pPr>
      <w:r>
        <w:rPr/>
        <w:t xml:space="preserve">一、微生物絮凝剂成本下降目标</w:t>
      </w:r>
    </w:p>
    <w:p>
      <w:pPr>
        <w:spacing w:before="75" w:after="0"/>
      </w:pPr>
      <w:r>
        <w:rPr/>
        <w:t xml:space="preserve">二、海水淡化市场占有率提升</w:t>
      </w:r>
    </w:p>
    <w:p>
      <w:pPr>
        <w:spacing w:before="75" w:after="0"/>
      </w:pPr>
      <w:r>
        <w:rPr/>
        <w:t xml:space="preserve">三、服务收入占比提升</w:t>
      </w:r>
    </w:p>
    <w:p>
      <w:pPr>
        <w:spacing w:before="75" w:after="0"/>
      </w:pPr>
      <w:r>
        <w:rPr/>
        <w:t xml:space="preserve">四、行业并购整合完成初步布局</w:t>
      </w:r>
    </w:p>
    <w:p>
      <w:pPr>
        <w:spacing w:before="75" w:after="0"/>
      </w:pPr>
      <w:r>
        <w:rPr/>
        <w:t xml:space="preserve">第三节 长期愿景实现</w:t>
      </w:r>
    </w:p>
    <w:p>
      <w:pPr>
        <w:spacing w:before="75" w:after="0"/>
      </w:pPr>
      <w:r>
        <w:rPr/>
        <w:t xml:space="preserve">一、无铝化率与碳排放强度下降目标</w:t>
      </w:r>
    </w:p>
    <w:p>
      <w:pPr>
        <w:spacing w:before="75" w:after="0"/>
      </w:pPr>
      <w:r>
        <w:rPr/>
        <w:t xml:space="preserve">二、行业集中度与国际竞争力提升</w:t>
      </w:r>
    </w:p>
    <w:p>
      <w:pPr>
        <w:spacing w:before="75" w:after="0"/>
      </w:pPr>
      <w:r>
        <w:rPr/>
        <w:t xml:space="preserve">三、数字化服务覆盖客户比例</w:t>
      </w:r>
    </w:p>
    <w:p>
      <w:pPr>
        <w:spacing w:before="75" w:after="0"/>
      </w:pPr>
      <w:r>
        <w:rPr/>
        <w:t xml:space="preserve">四、企业跻身全球前列目标</w:t>
      </w:r>
    </w:p>
    <w:p>
      <w:pPr>
        <w:spacing w:before="75" w:after="0"/>
      </w:pPr>
      <w:r>
        <w:rPr>
          <w:b w:val="1"/>
          <w:bCs w:val="1"/>
        </w:rPr>
        <w:t xml:space="preserve">第二十八章 研究结论与发展建议</w:t>
      </w:r>
    </w:p>
    <w:p>
      <w:pPr>
        <w:spacing w:before="75" w:after="0"/>
      </w:pPr>
      <w:r>
        <w:rPr/>
        <w:t xml:space="preserve">第一节 核心研究结论</w:t>
      </w:r>
    </w:p>
    <w:p>
      <w:pPr>
        <w:spacing w:before="75" w:after="0"/>
      </w:pPr>
      <w:r>
        <w:rPr/>
        <w:t xml:space="preserve">一、行业规模cagr预测</w:t>
      </w:r>
    </w:p>
    <w:p>
      <w:pPr>
        <w:spacing w:before="75" w:after="0"/>
      </w:pPr>
      <w:r>
        <w:rPr/>
        <w:t xml:space="preserve">二、微生物絮凝剂与阳离子pam是确定性趋势</w:t>
      </w:r>
    </w:p>
    <w:p>
      <w:pPr>
        <w:spacing w:before="75" w:after="0"/>
      </w:pPr>
      <w:r>
        <w:rPr/>
        <w:t xml:space="preserve">三、服务模式转型提升盈利能力</w:t>
      </w:r>
    </w:p>
    <w:p>
      <w:pPr>
        <w:spacing w:before="75" w:after="0"/>
      </w:pPr>
      <w:r>
        <w:rPr/>
        <w:t xml:space="preserve">四、集中度提升与国际化是必由之路</w:t>
      </w:r>
    </w:p>
    <w:p>
      <w:pPr>
        <w:spacing w:before="75" w:after="0"/>
      </w:pPr>
      <w:r>
        <w:rPr/>
        <w:t xml:space="preserve">第二节 对政府部门的建议</w:t>
      </w:r>
    </w:p>
    <w:p>
      <w:pPr>
        <w:spacing w:before="75" w:after="0"/>
      </w:pPr>
      <w:r>
        <w:rPr/>
        <w:t xml:space="preserve">一、完善微生物絮凝剂标准与认证体系</w:t>
      </w:r>
    </w:p>
    <w:p>
      <w:pPr>
        <w:spacing w:before="75" w:after="0"/>
      </w:pPr>
      <w:r>
        <w:rPr/>
        <w:t xml:space="preserve">二、支持关键单体国产化攻关</w:t>
      </w:r>
    </w:p>
    <w:p>
      <w:pPr>
        <w:spacing w:before="75" w:after="0"/>
      </w:pPr>
      <w:r>
        <w:rPr/>
        <w:t xml:space="preserve">三、推动化工园区污水集中预处理运营</w:t>
      </w:r>
    </w:p>
    <w:p>
      <w:pPr>
        <w:spacing w:before="75" w:after="0"/>
      </w:pPr>
      <w:r>
        <w:rPr/>
        <w:t xml:space="preserve">四、加强国际贸易摩擦应对</w:t>
      </w:r>
    </w:p>
    <w:p>
      <w:pPr>
        <w:spacing w:before="75" w:after="0"/>
      </w:pPr>
      <w:r>
        <w:rPr/>
        <w:t xml:space="preserve">第三节 对企业的战略建议</w:t>
      </w:r>
    </w:p>
    <w:p>
      <w:pPr>
        <w:spacing w:before="75" w:after="0"/>
      </w:pPr>
      <w:r>
        <w:rPr/>
        <w:t xml:space="preserve">一、头部企业：全产业链+国际化</w:t>
      </w:r>
    </w:p>
    <w:p>
      <w:pPr>
        <w:spacing w:before="75" w:after="0"/>
      </w:pPr>
      <w:r>
        <w:rPr/>
        <w:t xml:space="preserve">二、中型企业：差异化+服务化</w:t>
      </w:r>
    </w:p>
    <w:p>
      <w:pPr>
        <w:spacing w:before="75" w:after="0"/>
      </w:pPr>
      <w:r>
        <w:rPr/>
        <w:t xml:space="preserve">三、小型企业：专业化或退出</w:t>
      </w:r>
    </w:p>
    <w:p>
      <w:pPr>
        <w:spacing w:before="75" w:after="0"/>
      </w:pPr>
      <w:r>
        <w:rPr/>
        <w:t xml:space="preserve">四、进入者：技术门槛与资本要求评估</w:t>
      </w:r>
    </w:p>
    <w:p>
      <w:pPr>
        <w:spacing w:before="75" w:after="0"/>
      </w:pPr>
      <w:r>
        <w:rPr/>
        <w:t xml:space="preserve">第四节 对投资者的决策建议</w:t>
      </w:r>
    </w:p>
    <w:p>
      <w:pPr>
        <w:spacing w:before="75" w:after="0"/>
      </w:pPr>
      <w:r>
        <w:rPr/>
        <w:t xml:space="preserve">一、行业配置时机判断</w:t>
      </w:r>
    </w:p>
    <w:p>
      <w:pPr>
        <w:spacing w:before="75" w:after="0"/>
      </w:pPr>
      <w:r>
        <w:rPr/>
        <w:t xml:space="preserve">二、优选标的标准</w:t>
      </w:r>
    </w:p>
    <w:p>
      <w:pPr>
        <w:spacing w:before="75" w:after="0"/>
      </w:pPr>
      <w:r>
        <w:rPr/>
        <w:t xml:space="preserve">三、估值方法适用性</w:t>
      </w:r>
    </w:p>
    <w:p>
      <w:pPr>
        <w:spacing w:before="75" w:after="0"/>
      </w:pPr>
      <w:r>
        <w:rPr/>
        <w:t xml:space="preserve">四、退出机制可行性</w:t>
      </w:r>
    </w:p>
    <w:p>
      <w:pPr>
        <w:spacing w:before="75" w:after="0"/>
      </w:pPr>
      <w:r>
        <w:rPr>
          <w:b w:val="1"/>
          <w:bCs w:val="1"/>
        </w:rPr>
        <w:t xml:space="preserve">图表目录</w:t>
      </w:r>
    </w:p>
    <w:p>
      <w:pPr>
        <w:spacing w:before="75" w:after="0"/>
      </w:pPr>
      <w:r>
        <w:rPr/>
        <w:t xml:space="preserve">图表：中国絮凝剂行业政策演进及“十五五”预判</w:t>
      </w:r>
    </w:p>
    <w:p>
      <w:pPr>
        <w:spacing w:before="75" w:after="0"/>
      </w:pPr>
      <w:r>
        <w:rPr/>
        <w:t xml:space="preserve">图表：重点流域总磷排放限值对铝盐替代影响</w:t>
      </w:r>
    </w:p>
    <w:p>
      <w:pPr>
        <w:spacing w:before="75" w:after="0"/>
      </w:pPr>
      <w:r>
        <w:rPr/>
        <w:t xml:space="preserve">图表：饮用水新国标残铝指标收紧效应</w:t>
      </w:r>
    </w:p>
    <w:p>
      <w:pPr>
        <w:spacing w:before="75" w:after="0"/>
      </w:pPr>
      <w:r>
        <w:rPr/>
        <w:t xml:space="preserve">图表：工业节水目标与絮凝剂需求弹性系数</w:t>
      </w:r>
    </w:p>
    <w:p>
      <w:pPr>
        <w:spacing w:before="75" w:after="0"/>
      </w:pPr>
      <w:r>
        <w:rPr/>
        <w:t xml:space="preserve">图表：絮凝剂产业链结构</w:t>
      </w:r>
    </w:p>
    <w:p>
      <w:pPr>
        <w:spacing w:before="75" w:after="0"/>
      </w:pPr>
      <w:r>
        <w:rPr/>
        <w:t xml:space="preserve">图表：吨产品成本构成占比变化</w:t>
      </w:r>
    </w:p>
    <w:p>
      <w:pPr>
        <w:spacing w:before="75" w:after="0"/>
      </w:pPr>
      <w:r>
        <w:rPr/>
        <w:t xml:space="preserve">图表：主要原材料价格波动与传导周期</w:t>
      </w:r>
    </w:p>
    <w:p>
      <w:pPr>
        <w:spacing w:before="75" w:after="0"/>
      </w:pPr>
      <w:r>
        <w:rPr/>
        <w:t xml:space="preserve">图表：绿色产品溢价接受度</w:t>
      </w:r>
    </w:p>
    <w:p>
      <w:pPr>
        <w:spacing w:before="75" w:after="0"/>
      </w:pPr>
      <w:r>
        <w:rPr/>
        <w:t xml:space="preserve">图表：中国絮凝剂产能、产量及产能利用率</w:t>
      </w:r>
    </w:p>
    <w:p>
      <w:pPr>
        <w:spacing w:before="75" w:after="0"/>
      </w:pPr>
      <w:r>
        <w:rPr/>
        <w:t xml:space="preserve">图表：需求预测分场景</w:t>
      </w:r>
    </w:p>
    <w:p>
      <w:pPr>
        <w:spacing w:before="75" w:after="0"/>
      </w:pPr>
      <w:r>
        <w:rPr/>
        <w:t xml:space="preserve">图表：不同类型絮凝剂市场结构变化</w:t>
      </w:r>
    </w:p>
    <w:p>
      <w:pPr>
        <w:spacing w:before="75" w:after="0"/>
      </w:pPr>
      <w:r>
        <w:rPr/>
        <w:t xml:space="preserve">图表：絮凝剂价格区域差异及价差来源</w:t>
      </w:r>
    </w:p>
    <w:p>
      <w:pPr>
        <w:spacing w:before="75" w:after="0"/>
      </w:pPr>
      <w:r>
        <w:rPr/>
        <w:t xml:space="preserve">图表：中国絮凝剂产能区域分布</w:t>
      </w:r>
    </w:p>
    <w:p>
      <w:pPr>
        <w:spacing w:before="75" w:after="0"/>
      </w:pPr>
      <w:r>
        <w:rPr/>
        <w:t xml:space="preserve">图表：重点区域市场规模与增速对比</w:t>
      </w:r>
    </w:p>
    <w:p>
      <w:pPr>
        <w:spacing w:before="75" w:after="0"/>
      </w:pPr>
      <w:r>
        <w:rPr/>
        <w:t xml:space="preserve">图表：海外出口市场需求潜力评估</w:t>
      </w:r>
    </w:p>
    <w:p>
      <w:pPr>
        <w:spacing w:before="75" w:after="0"/>
      </w:pPr>
      <w:r>
        <w:rPr/>
        <w:t xml:space="preserve">图表：絮凝剂技术路线图</w:t>
      </w:r>
    </w:p>
    <w:p>
      <w:pPr>
        <w:spacing w:before="75" w:after="0"/>
      </w:pPr>
      <w:r>
        <w:rPr/>
        <w:t xml:space="preserve">图表：关键技术参数提升轨迹</w:t>
      </w:r>
    </w:p>
    <w:p>
      <w:pPr>
        <w:spacing w:before="75" w:after="0"/>
      </w:pPr>
      <w:r>
        <w:rPr/>
        <w:t xml:space="preserve">图表：微生物絮凝剂成本下降路径与量产时间表</w:t>
      </w:r>
    </w:p>
    <w:p>
      <w:pPr>
        <w:spacing w:before="75" w:after="0"/>
      </w:pPr>
      <w:r>
        <w:rPr/>
        <w:t xml:space="preserve">图表：纳米复合絮凝剂专利布局热点</w:t>
      </w:r>
    </w:p>
    <w:p>
      <w:pPr>
        <w:spacing w:before="75" w:after="0"/>
      </w:pPr>
      <w:r>
        <w:rPr/>
        <w:t xml:space="preserve">图表：市场集中度演变</w:t>
      </w:r>
    </w:p>
    <w:p>
      <w:pPr>
        <w:spacing w:before="75" w:after="0"/>
      </w:pPr>
      <w:r>
        <w:rPr/>
        <w:t xml:space="preserve">图表：企业竞争力雷达图</w:t>
      </w:r>
    </w:p>
    <w:p>
      <w:pPr>
        <w:spacing w:before="75" w:after="0"/>
      </w:pPr>
      <w:r>
        <w:rPr/>
        <w:t xml:space="preserve">图表：国产化替代率变化</w:t>
      </w:r>
    </w:p>
    <w:p>
      <w:pPr>
        <w:spacing w:before="75" w:after="0"/>
      </w:pPr>
      <w:r>
        <w:rPr/>
        <w:t xml:space="preserve">图表：行业并购重组案例库</w:t>
      </w:r>
    </w:p>
    <w:p>
      <w:pPr>
        <w:spacing w:before="75" w:after="0"/>
      </w:pPr>
      <w:r>
        <w:rPr/>
        <w:t xml:space="preserve">图表：絮凝剂价格指数</w:t>
      </w:r>
    </w:p>
    <w:p>
      <w:pPr>
        <w:spacing w:before="75" w:after="0"/>
      </w:pPr>
      <w:r>
        <w:rPr/>
        <w:t xml:space="preserve">图表：不同应用领域毛利率水平</w:t>
      </w:r>
    </w:p>
    <w:p>
      <w:pPr>
        <w:spacing w:before="75" w:after="0"/>
      </w:pPr>
      <w:r>
        <w:rPr/>
        <w:t xml:space="preserve">图表：价格预测情景</w:t>
      </w:r>
    </w:p>
    <w:p>
      <w:pPr>
        <w:spacing w:before="75" w:after="0"/>
      </w:pPr>
      <w:r>
        <w:rPr/>
        <w:t xml:space="preserve">图表：细分市场投资吸引力排序</w:t>
      </w:r>
    </w:p>
    <w:p>
      <w:pPr>
        <w:spacing w:before="75" w:after="0"/>
      </w:pPr>
      <w:r>
        <w:rPr/>
        <w:t xml:space="preserve">图表：主要风险因素概率-影响矩阵</w:t>
      </w:r>
    </w:p>
    <w:p>
      <w:pPr>
        <w:spacing w:before="75" w:after="0"/>
      </w:pPr>
      <w:r>
        <w:rPr/>
        <w:t xml:space="preserve">图表：行业roic与wacc对比</w:t>
      </w:r>
    </w:p>
    <w:p>
      <w:pPr>
        <w:spacing w:before="75" w:after="0"/>
      </w:pPr>
      <w:r>
        <w:rPr/>
        <w:t xml:space="preserve">图表：产业链薄弱环节投资roi评估</w:t>
      </w:r>
    </w:p>
    <w:p>
      <w:pPr>
        <w:spacing w:before="75" w:after="0"/>
      </w:pPr>
      <w:r>
        <w:rPr/>
        <w:t xml:space="preserve">图表：企业战略选择矩阵</w:t>
      </w:r>
    </w:p>
    <w:p>
      <w:pPr>
        <w:spacing w:before="75" w:after="0"/>
      </w:pPr>
      <w:r>
        <w:rPr/>
        <w:t xml:space="preserve">图表：全球絮凝剂市场规模比较</w:t>
      </w:r>
    </w:p>
    <w:p>
      <w:pPr>
        <w:spacing w:before="75" w:after="0"/>
      </w:pPr>
      <w:r>
        <w:rPr/>
        <w:t xml:space="preserve">图表：进出口量、额及产品结构</w:t>
      </w:r>
    </w:p>
    <w:p>
      <w:pPr>
        <w:spacing w:before="75" w:after="0"/>
      </w:pPr>
      <w:r>
        <w:rPr/>
        <w:t xml:space="preserve">图表：跨国企业模式对标分析</w:t>
      </w:r>
    </w:p>
    <w:p>
      <w:pPr>
        <w:spacing w:before="75" w:after="0"/>
      </w:pPr>
      <w:r>
        <w:rPr/>
        <w:t xml:space="preserve">图表：国际标准参与路线图</w:t>
      </w:r>
    </w:p>
    <w:p>
      <w:pPr>
        <w:spacing w:before="75" w:after="0"/>
      </w:pPr>
      <w:r>
        <w:rPr/>
        <w:t xml:space="preserve">图表：市政污水处理需求预测模型</w:t>
      </w:r>
    </w:p>
    <w:p>
      <w:pPr>
        <w:spacing w:before="75" w:after="0"/>
      </w:pPr>
      <w:r>
        <w:rPr/>
        <w:t xml:space="preserve">图表：工业废水需求预测模型</w:t>
      </w:r>
    </w:p>
    <w:p>
      <w:pPr>
        <w:spacing w:before="75" w:after="0"/>
      </w:pPr>
      <w:r>
        <w:rPr/>
        <w:t xml:space="preserve">图表：供给预测模型</w:t>
      </w:r>
    </w:p>
    <w:p>
      <w:pPr>
        <w:spacing w:before="75" w:after="0"/>
      </w:pPr>
      <w:r>
        <w:rPr/>
        <w:t xml:space="preserve">图表：行业景气度指数</w:t>
      </w:r>
    </w:p>
    <w:p>
      <w:pPr>
        <w:spacing w:before="75" w:after="0"/>
      </w:pPr>
      <w:r>
        <w:rPr/>
        <w:t xml:space="preserve">图表：技术升级时间表</w:t>
      </w:r>
    </w:p>
    <w:p>
      <w:pPr>
        <w:spacing w:before="75" w:after="0"/>
      </w:pPr>
      <w:r>
        <w:rPr/>
        <w:t xml:space="preserve">图表：集中度提升路径</w:t>
      </w:r>
    </w:p>
    <w:p>
      <w:pPr>
        <w:spacing w:before="75" w:after="0"/>
      </w:pPr>
      <w:r>
        <w:rPr/>
        <w:t xml:space="preserve">图表：服务能力建设里程碑</w:t>
      </w:r>
    </w:p>
    <w:p>
      <w:pPr>
        <w:spacing w:before="75" w:after="0"/>
      </w:pPr>
      <w:r>
        <w:rPr/>
        <w:t xml:space="preserve">图表：碳强度下降路线图与关键节点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2026-2031年中国絮凝剂行业全景调研与发展战略研究报告</dc:title>
  <dc:description>2026-2031年中国絮凝剂行业全景调研与发展战略研究报告</dc:description>
  <dc:subject>2026-2031年中国絮凝剂行业全景调研与发展战略研究报告</dc:subject>
  <cp:keywords>研究报告</cp:keywords>
  <cp:category>研究报告</cp:category>
  <cp:lastModifiedBy>北京中道泰和信息咨询有限公司</cp:lastModifiedBy>
  <dcterms:created xsi:type="dcterms:W3CDTF">2026-03-23T12:56:23+08:00</dcterms:created>
  <dcterms:modified xsi:type="dcterms:W3CDTF">2026-03-23T12:56:23+08:00</dcterms:modified>
</cp:coreProperties>
</file>

<file path=docProps/custom.xml><?xml version="1.0" encoding="utf-8"?>
<Properties xmlns="http://schemas.openxmlformats.org/officeDocument/2006/custom-properties" xmlns:vt="http://schemas.openxmlformats.org/officeDocument/2006/docPropsVTypes"/>
</file>