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2026-2031年中国算力芯片行业全景调研及发展战略咨询报告</w:t>
      </w:r>
    </w:p>
    <w:p>
      <w:pPr>
        <w:spacing w:after="150"/>
      </w:pPr>
      <w:r>
        <w:rPr>
          <w:b w:val="1"/>
          <w:bCs w:val="1"/>
        </w:rPr>
        <w:t xml:space="preserve">报告简介</w:t>
      </w:r>
    </w:p>
    <w:p>
      <w:pPr>
        <w:spacing w:after="150"/>
      </w:pPr>
      <w:r>
        <w:rPr/>
        <w:t xml:space="preserve">算力芯片，又称计算芯片、AI芯片或高性能计算芯片，是专门为加速大规模数据计算和复杂算法处理而设计的集成电路(IC)。它就像一台“超级大脑”，通过高度优化的算法和先进的制程技术，在极短时间内完成海量并行计算任务——比如训练一个拥有1.8万亿参数的ChatGPT大模型，或实时处理自动驾驶中的道路感知与决策。与传统CPU的“通用性”不同，算力芯片的核心目标是高效执行特定计算任务，如深度学习训练、科学仿真、图形渲染等，其性能通常用每秒可执行的浮点运算次数(FLOPS)衡量，从G级(十亿次)到E级(百亿亿次)不等，堪称数字世界的“算力基石”。</w:t>
      </w:r>
    </w:p>
    <w:p>
      <w:pPr>
        <w:spacing w:after="150"/>
      </w:pPr>
      <w:r>
        <w:rPr/>
        <w:t xml:space="preserve">算力芯片行业研究报告旨在从国家经济和产业发展的战略入手，分析算力芯片未来的政策走向和监管体制的发展趋势，挖掘算力芯片行业的市场潜力，基于重点细分市场领域的深度研究，提供对产业规模、产业结构、区域结构、市场竞争、产业盈利水平等多个角度市场变化的生动描绘，清晰发展方向。预测未来算力芯片业务的市场前景，以帮助客户拨开政策迷雾，寻找算力芯片行业的投资商机。报告在大量的分析、预测的基础上，研究了算力芯片行业今后的发展与投资策略，为算力芯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算力芯片相关企业和科研单位等的实地调查，对国内外算力芯片行业的供给与需求状况、相关行业的发展状况、市场消费变化等进行了分析。重点研究了主要算力芯片品牌的发展状况，以及未来中国算力芯片行业将面临的机遇以及企业的应对策略。报告还分析了算力芯片市场的竞争格局，行业的发展动向，并对行业相关政策进行了介绍和政策趋向研判，是算力芯片生产企业、科研单位、零售企业等单位准确了解目前算力芯片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算力芯片行业概述</w:t>
      </w:r>
    </w:p>
    <w:p>
      <w:pPr>
        <w:spacing w:before="75" w:after="0"/>
      </w:pPr>
      <w:r>
        <w:rPr/>
        <w:t xml:space="preserve">第一节 算力芯片基本概念与定义</w:t>
      </w:r>
    </w:p>
    <w:p>
      <w:pPr>
        <w:spacing w:before="75" w:after="0"/>
      </w:pPr>
      <w:r>
        <w:rPr/>
        <w:t xml:space="preserve">一、算力芯片的定义与核心功能</w:t>
      </w:r>
    </w:p>
    <w:p>
      <w:pPr>
        <w:spacing w:before="75" w:after="0"/>
      </w:pPr>
      <w:r>
        <w:rPr/>
        <w:t xml:space="preserve">二、算力芯片与其他类型芯片的差异比较</w:t>
      </w:r>
    </w:p>
    <w:p>
      <w:pPr>
        <w:spacing w:before="75" w:after="0"/>
      </w:pPr>
      <w:r>
        <w:rPr/>
        <w:t xml:space="preserve">三、算力芯片在人工智能与高性能计算中的战略地位</w:t>
      </w:r>
    </w:p>
    <w:p>
      <w:pPr>
        <w:spacing w:before="75" w:after="0"/>
      </w:pPr>
      <w:r>
        <w:rPr/>
        <w:t xml:space="preserve">第二节 算力芯片的技术演进路径</w:t>
      </w:r>
    </w:p>
    <w:p>
      <w:pPr>
        <w:spacing w:before="75" w:after="0"/>
      </w:pPr>
      <w:r>
        <w:rPr/>
        <w:t xml:space="preserve">一、从通用cpu到专用ai芯片的发展历程</w:t>
      </w:r>
    </w:p>
    <w:p>
      <w:pPr>
        <w:spacing w:before="75" w:after="0"/>
      </w:pPr>
      <w:r>
        <w:rPr/>
        <w:t xml:space="preserve">二、2010-2025年全球算力芯片技术代际演进分析</w:t>
      </w:r>
    </w:p>
    <w:p>
      <w:pPr>
        <w:spacing w:before="75" w:after="0"/>
      </w:pPr>
      <w:r>
        <w:rPr/>
        <w:t xml:space="preserve">三、先进制程(7nm、5nm、3nm)对算力芯片性能的影响</w:t>
      </w:r>
    </w:p>
    <w:p>
      <w:pPr>
        <w:spacing w:before="75" w:after="0"/>
      </w:pPr>
      <w:r>
        <w:rPr/>
        <w:t xml:space="preserve">第三节 报告研究范围与方法论</w:t>
      </w:r>
    </w:p>
    <w:p>
      <w:pPr>
        <w:spacing w:before="75" w:after="0"/>
      </w:pPr>
      <w:r>
        <w:rPr/>
        <w:t xml:space="preserve">一、研究时间跨度</w:t>
      </w:r>
    </w:p>
    <w:p>
      <w:pPr>
        <w:spacing w:before="75" w:after="0"/>
      </w:pPr>
      <w:r>
        <w:rPr/>
        <w:t xml:space="preserve">二、数据来源说明</w:t>
      </w:r>
    </w:p>
    <w:p>
      <w:pPr>
        <w:spacing w:before="75" w:after="0"/>
      </w:pPr>
      <w:r>
        <w:rPr/>
        <w:t xml:space="preserve">三、研究框架与逻辑结构</w:t>
      </w:r>
    </w:p>
    <w:p>
      <w:pPr>
        <w:spacing w:before="75" w:after="0"/>
      </w:pPr>
      <w:r>
        <w:rPr>
          <w:b w:val="1"/>
          <w:bCs w:val="1"/>
        </w:rPr>
        <w:t xml:space="preserve">第二章 全球算力芯片行业发展现状（2023-2025年）</w:t>
      </w:r>
    </w:p>
    <w:p>
      <w:pPr>
        <w:spacing w:before="75" w:after="0"/>
      </w:pPr>
      <w:r>
        <w:rPr/>
        <w:t xml:space="preserve">第一节 全球算力芯片市场规模与增长趋势</w:t>
      </w:r>
    </w:p>
    <w:p>
      <w:pPr>
        <w:spacing w:before="75" w:after="0"/>
      </w:pPr>
      <w:r>
        <w:rPr/>
        <w:t xml:space="preserve">一、2023-2025年全球算力芯片出货量与销售额统计</w:t>
      </w:r>
    </w:p>
    <w:p>
      <w:pPr>
        <w:spacing w:before="75" w:after="0"/>
      </w:pPr>
      <w:r>
        <w:rPr/>
        <w:t xml:space="preserve">二、区域市场分布(北美、欧洲、亚太、其他地区)</w:t>
      </w:r>
    </w:p>
    <w:p>
      <w:pPr>
        <w:spacing w:before="75" w:after="0"/>
      </w:pPr>
      <w:r>
        <w:rPr/>
        <w:t xml:space="preserve">三、主要驱动因素：ai大模型、自动驾驶、数据中心扩张</w:t>
      </w:r>
    </w:p>
    <w:p>
      <w:pPr>
        <w:spacing w:before="75" w:after="0"/>
      </w:pPr>
      <w:r>
        <w:rPr/>
        <w:t xml:space="preserve">第二节 全球技术格局与专利布局</w:t>
      </w:r>
    </w:p>
    <w:p>
      <w:pPr>
        <w:spacing w:before="75" w:after="0"/>
      </w:pPr>
      <w:r>
        <w:rPr/>
        <w:t xml:space="preserve">一、2023-2025年全球算力芯片核心专利申请数量及国别分布</w:t>
      </w:r>
    </w:p>
    <w:p>
      <w:pPr>
        <w:spacing w:before="75" w:after="0"/>
      </w:pPr>
      <w:r>
        <w:rPr/>
        <w:t xml:space="preserve">二、关键技术突破方向(chiplet、存算一体、光子计算等)</w:t>
      </w:r>
    </w:p>
    <w:p>
      <w:pPr>
        <w:spacing w:before="75" w:after="0"/>
      </w:pPr>
      <w:r>
        <w:rPr/>
        <w:t xml:space="preserve">三、国际标准制定进展(ieee、iso、risc-v联盟等)</w:t>
      </w:r>
    </w:p>
    <w:p>
      <w:pPr>
        <w:spacing w:before="75" w:after="0"/>
      </w:pPr>
      <w:r>
        <w:rPr/>
        <w:t xml:space="preserve">第三节 全球产业链结构分析</w:t>
      </w:r>
    </w:p>
    <w:p>
      <w:pPr>
        <w:spacing w:before="75" w:after="0"/>
      </w:pPr>
      <w:r>
        <w:rPr/>
        <w:t xml:space="preserve">一、上游：eda工具、ip核、晶圆制造设备</w:t>
      </w:r>
    </w:p>
    <w:p>
      <w:pPr>
        <w:spacing w:before="75" w:after="0"/>
      </w:pPr>
      <w:r>
        <w:rPr/>
        <w:t xml:space="preserve">二、中游：芯片设计、制造、封装测试</w:t>
      </w:r>
    </w:p>
    <w:p>
      <w:pPr>
        <w:spacing w:before="75" w:after="0"/>
      </w:pPr>
      <w:r>
        <w:rPr/>
        <w:t xml:space="preserve">三、下游：云计算服务商、智能终端厂商、科研机构</w:t>
      </w:r>
    </w:p>
    <w:p>
      <w:pPr>
        <w:spacing w:before="75" w:after="0"/>
      </w:pPr>
      <w:r>
        <w:rPr>
          <w:b w:val="1"/>
          <w:bCs w:val="1"/>
        </w:rPr>
        <w:t xml:space="preserve">第三章 中国算力芯片行业发展现状（2023-2025年）</w:t>
      </w:r>
    </w:p>
    <w:p>
      <w:pPr>
        <w:spacing w:before="75" w:after="0"/>
      </w:pPr>
      <w:r>
        <w:rPr/>
        <w:t xml:space="preserve">第一节 中国算力芯片市场规模与结构</w:t>
      </w:r>
    </w:p>
    <w:p>
      <w:pPr>
        <w:spacing w:before="75" w:after="0"/>
      </w:pPr>
      <w:r>
        <w:rPr/>
        <w:t xml:space="preserve">一、2023-2025年中国算力芯片市场规模(按销售额、出货量)</w:t>
      </w:r>
    </w:p>
    <w:p>
      <w:pPr>
        <w:spacing w:before="75" w:after="0"/>
      </w:pPr>
      <w:r>
        <w:rPr/>
        <w:t xml:space="preserve">二、国产化率变化趋势(2023年 vs 2025年)</w:t>
      </w:r>
    </w:p>
    <w:p>
      <w:pPr>
        <w:spacing w:before="75" w:after="0"/>
      </w:pPr>
      <w:r>
        <w:rPr/>
        <w:t xml:space="preserve">三、政策支持力度评估(“十四五”规划、大基金三期等)</w:t>
      </w:r>
    </w:p>
    <w:p>
      <w:pPr>
        <w:spacing w:before="75" w:after="0"/>
      </w:pPr>
      <w:r>
        <w:rPr/>
        <w:t xml:space="preserve">第二节 中国算力芯片技术发展水平</w:t>
      </w:r>
    </w:p>
    <w:p>
      <w:pPr>
        <w:spacing w:before="75" w:after="0"/>
      </w:pPr>
      <w:r>
        <w:rPr/>
        <w:t xml:space="preserve">一、国内主流架构(arm、risc-v、自研架构)应用情况</w:t>
      </w:r>
    </w:p>
    <w:p>
      <w:pPr>
        <w:spacing w:before="75" w:after="0"/>
      </w:pPr>
      <w:r>
        <w:rPr/>
        <w:t xml:space="preserve">二、先进制程突破进展(中芯国际、华虹半导体产能释放)</w:t>
      </w:r>
    </w:p>
    <w:p>
      <w:pPr>
        <w:spacing w:before="75" w:after="0"/>
      </w:pPr>
      <w:r>
        <w:rPr/>
        <w:t xml:space="preserve">三、关键瓶颈：eda工具依赖、高端光刻机受限</w:t>
      </w:r>
    </w:p>
    <w:p>
      <w:pPr>
        <w:spacing w:before="75" w:after="0"/>
      </w:pPr>
      <w:r>
        <w:rPr/>
        <w:t xml:space="preserve">第三节 中国算力芯片产业生态建设</w:t>
      </w:r>
    </w:p>
    <w:p>
      <w:pPr>
        <w:spacing w:before="75" w:after="0"/>
      </w:pPr>
      <w:r>
        <w:rPr/>
        <w:t xml:space="preserve">一、国家级算力基础设施布局(“东数西算”工程)</w:t>
      </w:r>
    </w:p>
    <w:p>
      <w:pPr>
        <w:spacing w:before="75" w:after="0"/>
      </w:pPr>
      <w:r>
        <w:rPr/>
        <w:t xml:space="preserve">二、产学研协同创新平台(如鹏城实验室、之江实验室)</w:t>
      </w:r>
    </w:p>
    <w:p>
      <w:pPr>
        <w:spacing w:before="75" w:after="0"/>
      </w:pPr>
      <w:r>
        <w:rPr/>
        <w:t xml:space="preserve">三、地方产业集群发展(北京、上海、深圳、合肥等)</w:t>
      </w:r>
    </w:p>
    <w:p>
      <w:pPr>
        <w:spacing w:before="75" w:after="0"/>
      </w:pPr>
      <w:r>
        <w:rPr>
          <w:b w:val="1"/>
          <w:bCs w:val="1"/>
        </w:rPr>
        <w:t xml:space="preserve">第四章 算力芯片产品分类与技术路线</w:t>
      </w:r>
    </w:p>
    <w:p>
      <w:pPr>
        <w:spacing w:before="75" w:after="0"/>
      </w:pPr>
      <w:r>
        <w:rPr/>
        <w:t xml:space="preserve">第一节 按应用场景分类</w:t>
      </w:r>
    </w:p>
    <w:p>
      <w:pPr>
        <w:spacing w:before="75" w:after="0"/>
      </w:pPr>
      <w:r>
        <w:rPr/>
        <w:t xml:space="preserve">一、训练芯片(用于大模型训练)</w:t>
      </w:r>
    </w:p>
    <w:p>
      <w:pPr>
        <w:spacing w:before="75" w:after="0"/>
      </w:pPr>
      <w:r>
        <w:rPr/>
        <w:t xml:space="preserve">二、推理芯片(用于边缘端/云端推理)</w:t>
      </w:r>
    </w:p>
    <w:p>
      <w:pPr>
        <w:spacing w:before="75" w:after="0"/>
      </w:pPr>
      <w:r>
        <w:rPr/>
        <w:t xml:space="preserve">三、通用高性能计算芯片(hpc)</w:t>
      </w:r>
    </w:p>
    <w:p>
      <w:pPr>
        <w:spacing w:before="75" w:after="0"/>
      </w:pPr>
      <w:r>
        <w:rPr/>
        <w:t xml:space="preserve">第二节 按架构类型分类</w:t>
      </w:r>
    </w:p>
    <w:p>
      <w:pPr>
        <w:spacing w:before="75" w:after="0"/>
      </w:pPr>
      <w:r>
        <w:rPr/>
        <w:t xml:space="preserve">一、gpu架构(nvidia兼容型)</w:t>
      </w:r>
    </w:p>
    <w:p>
      <w:pPr>
        <w:spacing w:before="75" w:after="0"/>
      </w:pPr>
      <w:r>
        <w:rPr/>
        <w:t xml:space="preserve">二、asic架构(定制化ai加速器)</w:t>
      </w:r>
    </w:p>
    <w:p>
      <w:pPr>
        <w:spacing w:before="75" w:after="0"/>
      </w:pPr>
      <w:r>
        <w:rPr/>
        <w:t xml:space="preserve">三、fpga架构(可编程逻辑芯片)</w:t>
      </w:r>
    </w:p>
    <w:p>
      <w:pPr>
        <w:spacing w:before="75" w:after="0"/>
      </w:pPr>
      <w:r>
        <w:rPr/>
        <w:t xml:space="preserve">四、类脑芯片与存算一体芯片(新兴方向)</w:t>
      </w:r>
    </w:p>
    <w:p>
      <w:pPr>
        <w:spacing w:before="75" w:after="0"/>
      </w:pPr>
      <w:r>
        <w:rPr/>
        <w:t xml:space="preserve">第三节 按制程工艺分类</w:t>
      </w:r>
    </w:p>
    <w:p>
      <w:pPr>
        <w:spacing w:before="75" w:after="0"/>
      </w:pPr>
      <w:r>
        <w:rPr/>
        <w:t xml:space="preserve">一、成熟制程(28nm及以上)产品应用领域</w:t>
      </w:r>
    </w:p>
    <w:p>
      <w:pPr>
        <w:spacing w:before="75" w:after="0"/>
      </w:pPr>
      <w:r>
        <w:rPr/>
        <w:t xml:space="preserve">二、先进制程(14nm及以下)产品技术门槛与市场集中度</w:t>
      </w:r>
    </w:p>
    <w:p>
      <w:pPr>
        <w:spacing w:before="75" w:after="0"/>
      </w:pPr>
      <w:r>
        <w:rPr/>
        <w:t xml:space="preserve">三、chiplet异构集成技术对制程依赖的缓解作用</w:t>
      </w:r>
    </w:p>
    <w:p>
      <w:pPr>
        <w:spacing w:before="75" w:after="0"/>
      </w:pPr>
      <w:r>
        <w:rPr>
          <w:b w:val="1"/>
          <w:bCs w:val="1"/>
        </w:rPr>
        <w:t xml:space="preserve">第五章 算力芯片下游应用市场分析（2023-2025年）</w:t>
      </w:r>
    </w:p>
    <w:p>
      <w:pPr>
        <w:spacing w:before="75" w:after="0"/>
      </w:pPr>
      <w:r>
        <w:rPr/>
        <w:t xml:space="preserve">第一节 云计算与数据中心</w:t>
      </w:r>
    </w:p>
    <w:p>
      <w:pPr>
        <w:spacing w:before="75" w:after="0"/>
      </w:pPr>
      <w:r>
        <w:rPr/>
        <w:t xml:space="preserve">一、2023-2025年中国超大规模数据中心算力芯片采购规模</w:t>
      </w:r>
    </w:p>
    <w:p>
      <w:pPr>
        <w:spacing w:before="75" w:after="0"/>
      </w:pPr>
      <w:r>
        <w:rPr/>
        <w:t xml:space="preserve">二、头部云厂商(阿里云、腾讯云、华为云)自研芯片进展</w:t>
      </w:r>
    </w:p>
    <w:p>
      <w:pPr>
        <w:spacing w:before="75" w:after="0"/>
      </w:pPr>
      <w:r>
        <w:rPr/>
        <w:t xml:space="preserve">三、能效比(tops/w)成为采购核心指标</w:t>
      </w:r>
    </w:p>
    <w:p>
      <w:pPr>
        <w:spacing w:before="75" w:after="0"/>
      </w:pPr>
      <w:r>
        <w:rPr/>
        <w:t xml:space="preserve">第二节 人工智能大模型训练</w:t>
      </w:r>
    </w:p>
    <w:p>
      <w:pPr>
        <w:spacing w:before="75" w:after="0"/>
      </w:pPr>
      <w:r>
        <w:rPr/>
        <w:t xml:space="preserve">一、千亿参数模型对算力芯片的需求激增</w:t>
      </w:r>
    </w:p>
    <w:p>
      <w:pPr>
        <w:spacing w:before="75" w:after="0"/>
      </w:pPr>
      <w:r>
        <w:rPr/>
        <w:t xml:space="preserve">二、国产算力芯片在中文大模型训练中的适配情况</w:t>
      </w:r>
    </w:p>
    <w:p>
      <w:pPr>
        <w:spacing w:before="75" w:after="0"/>
      </w:pPr>
      <w:r>
        <w:rPr/>
        <w:t xml:space="preserve">三、算力集群部署成本与芯片性价比分析</w:t>
      </w:r>
    </w:p>
    <w:p>
      <w:pPr>
        <w:spacing w:before="75" w:after="0"/>
      </w:pPr>
      <w:r>
        <w:rPr/>
        <w:t xml:space="preserve">第三节 自动驾驶与智能座舱</w:t>
      </w:r>
    </w:p>
    <w:p>
      <w:pPr>
        <w:spacing w:before="75" w:after="0"/>
      </w:pPr>
      <w:r>
        <w:rPr/>
        <w:t xml:space="preserve">一、l3+级自动驾驶对车载算力芯片算力要求(tops)</w:t>
      </w:r>
    </w:p>
    <w:p>
      <w:pPr>
        <w:spacing w:before="75" w:after="0"/>
      </w:pPr>
      <w:r>
        <w:rPr/>
        <w:t xml:space="preserve">二、地平线、黑芝麻等企业芯片装车量统计(2023-2025)</w:t>
      </w:r>
    </w:p>
    <w:p>
      <w:pPr>
        <w:spacing w:before="75" w:after="0"/>
      </w:pPr>
      <w:r>
        <w:rPr/>
        <w:t xml:space="preserve">三、车规级认证(aec-q100)对芯片可靠性的挑战</w:t>
      </w:r>
    </w:p>
    <w:p>
      <w:pPr>
        <w:spacing w:before="75" w:after="0"/>
      </w:pPr>
      <w:r>
        <w:rPr/>
        <w:t xml:space="preserve">第四节 智慧城市与边缘计算</w:t>
      </w:r>
    </w:p>
    <w:p>
      <w:pPr>
        <w:spacing w:before="75" w:after="0"/>
      </w:pPr>
      <w:r>
        <w:rPr/>
        <w:t xml:space="preserve">一、边缘ai盒子、智能摄像头对低功耗推理芯片需求</w:t>
      </w:r>
    </w:p>
    <w:p>
      <w:pPr>
        <w:spacing w:before="75" w:after="0"/>
      </w:pPr>
      <w:r>
        <w:rPr/>
        <w:t xml:space="preserve">二、2023-2025年边缘算力芯片出货量年复合增长率</w:t>
      </w:r>
    </w:p>
    <w:p>
      <w:pPr>
        <w:spacing w:before="75" w:after="0"/>
      </w:pPr>
      <w:r>
        <w:rPr/>
        <w:t xml:space="preserve">三、端边云协同架构下的芯片部署策略</w:t>
      </w:r>
    </w:p>
    <w:p>
      <w:pPr>
        <w:spacing w:before="75" w:after="0"/>
      </w:pPr>
      <w:r>
        <w:rPr>
          <w:b w:val="1"/>
          <w:bCs w:val="1"/>
        </w:rPr>
        <w:t xml:space="preserve">第六章 中国算力芯片市场竞争格局（2023-2025年）</w:t>
      </w:r>
    </w:p>
    <w:p>
      <w:pPr>
        <w:spacing w:before="75" w:after="0"/>
      </w:pPr>
      <w:r>
        <w:rPr/>
        <w:t xml:space="preserve">第一节 市场集中度分析(cr5、hhi指数)</w:t>
      </w:r>
    </w:p>
    <w:p>
      <w:pPr>
        <w:spacing w:before="75" w:after="0"/>
      </w:pPr>
      <w:r>
        <w:rPr/>
        <w:t xml:space="preserve">一、2023年与2025年市场集中度对比</w:t>
      </w:r>
    </w:p>
    <w:p>
      <w:pPr>
        <w:spacing w:before="75" w:after="0"/>
      </w:pPr>
      <w:r>
        <w:rPr/>
        <w:t xml:space="preserve">二、国产厂商份额提升趋势</w:t>
      </w:r>
    </w:p>
    <w:p>
      <w:pPr>
        <w:spacing w:before="75" w:after="0"/>
      </w:pPr>
      <w:r>
        <w:rPr/>
        <w:t xml:space="preserve">三、外资品牌(nvidia、amd、intel)在中国市场的策略调整</w:t>
      </w:r>
    </w:p>
    <w:p>
      <w:pPr>
        <w:spacing w:before="75" w:after="0"/>
      </w:pPr>
      <w:r>
        <w:rPr/>
        <w:t xml:space="preserve">第二节 竞争主体类型划分</w:t>
      </w:r>
    </w:p>
    <w:p>
      <w:pPr>
        <w:spacing w:before="75" w:after="0"/>
      </w:pPr>
      <w:r>
        <w:rPr/>
        <w:t xml:space="preserve">一、idm模式企业(如华为海思)</w:t>
      </w:r>
    </w:p>
    <w:p>
      <w:pPr>
        <w:spacing w:before="75" w:after="0"/>
      </w:pPr>
      <w:r>
        <w:rPr/>
        <w:t xml:space="preserve">二、fabless设计公司(如寒武纪、壁仞科技)</w:t>
      </w:r>
    </w:p>
    <w:p>
      <w:pPr>
        <w:spacing w:before="75" w:after="0"/>
      </w:pPr>
      <w:r>
        <w:rPr/>
        <w:t xml:space="preserve">三、系统厂商自研芯片(如阿里平头哥、百度昆仑芯)</w:t>
      </w:r>
    </w:p>
    <w:p>
      <w:pPr>
        <w:spacing w:before="75" w:after="0"/>
      </w:pPr>
      <w:r>
        <w:rPr/>
        <w:t xml:space="preserve">第三节 价格竞争与毛利率变化</w:t>
      </w:r>
    </w:p>
    <w:p>
      <w:pPr>
        <w:spacing w:before="75" w:after="0"/>
      </w:pPr>
      <w:r>
        <w:rPr/>
        <w:t xml:space="preserve">一、2023-2025年主流算力芯片asp(平均售价)走势</w:t>
      </w:r>
    </w:p>
    <w:p>
      <w:pPr>
        <w:spacing w:before="75" w:after="0"/>
      </w:pPr>
      <w:r>
        <w:rPr/>
        <w:t xml:space="preserve">二、不同技术路线产品的毛利率对比</w:t>
      </w:r>
    </w:p>
    <w:p>
      <w:pPr>
        <w:spacing w:before="75" w:after="0"/>
      </w:pPr>
      <w:r>
        <w:rPr/>
        <w:t xml:space="preserve">三、国产替代带来的价格下行压力</w:t>
      </w:r>
    </w:p>
    <w:p>
      <w:pPr>
        <w:spacing w:before="75" w:after="0"/>
      </w:pPr>
      <w:r>
        <w:rPr>
          <w:b w:val="1"/>
          <w:bCs w:val="1"/>
        </w:rPr>
        <w:t xml:space="preserve">第七章 2026-2031年中国算力芯片市场预测</w:t>
      </w:r>
    </w:p>
    <w:p>
      <w:pPr>
        <w:spacing w:before="75" w:after="0"/>
      </w:pPr>
      <w:r>
        <w:rPr/>
        <w:t xml:space="preserve">第一节 市场规模预测</w:t>
      </w:r>
    </w:p>
    <w:p>
      <w:pPr>
        <w:spacing w:before="75" w:after="0"/>
      </w:pPr>
      <w:r>
        <w:rPr/>
        <w:t xml:space="preserve">一、2026-2031年中国算力芯片市场规模(cagr测算)</w:t>
      </w:r>
    </w:p>
    <w:p>
      <w:pPr>
        <w:spacing w:before="75" w:after="0"/>
      </w:pPr>
      <w:r>
        <w:rPr/>
        <w:t xml:space="preserve">二、细分产品市场预测(训练芯片、推理芯片、hpc芯片)</w:t>
      </w:r>
    </w:p>
    <w:p>
      <w:pPr>
        <w:spacing w:before="75" w:after="0"/>
      </w:pPr>
      <w:r>
        <w:rPr/>
        <w:t xml:space="preserve">三、区域市场增长潜力(西部算力枢纽、粤港澳大湾区)</w:t>
      </w:r>
    </w:p>
    <w:p>
      <w:pPr>
        <w:spacing w:before="75" w:after="0"/>
      </w:pPr>
      <w:r>
        <w:rPr/>
        <w:t xml:space="preserve">第二节 技术发展趋势预测</w:t>
      </w:r>
    </w:p>
    <w:p>
      <w:pPr>
        <w:spacing w:before="75" w:after="0"/>
      </w:pPr>
      <w:r>
        <w:rPr/>
        <w:t xml:space="preserve">一、3nm及以下制程量产时间表预测</w:t>
      </w:r>
    </w:p>
    <w:p>
      <w:pPr>
        <w:spacing w:before="75" w:after="0"/>
      </w:pPr>
      <w:r>
        <w:rPr/>
        <w:t xml:space="preserve">二、risc-v架构在算力芯片中的渗透率预测</w:t>
      </w:r>
    </w:p>
    <w:p>
      <w:pPr>
        <w:spacing w:before="75" w:after="0"/>
      </w:pPr>
      <w:r>
        <w:rPr/>
        <w:t xml:space="preserve">三、光子芯片、量子计算对传统算力芯片的潜在冲击</w:t>
      </w:r>
    </w:p>
    <w:p>
      <w:pPr>
        <w:spacing w:before="75" w:after="0"/>
      </w:pPr>
      <w:r>
        <w:rPr/>
        <w:t xml:space="preserve">第三节 下游需求预测</w:t>
      </w:r>
    </w:p>
    <w:p>
      <w:pPr>
        <w:spacing w:before="75" w:after="0"/>
      </w:pPr>
      <w:r>
        <w:rPr/>
        <w:t xml:space="preserve">一、2026-2031年ai大模型训练算力需求年均增速</w:t>
      </w:r>
    </w:p>
    <w:p>
      <w:pPr>
        <w:spacing w:before="75" w:after="0"/>
      </w:pPr>
      <w:r>
        <w:rPr/>
        <w:t xml:space="preserve">二、自动驾驶l4级落地对车载算力芯片的需求爆发点</w:t>
      </w:r>
    </w:p>
    <w:p>
      <w:pPr>
        <w:spacing w:before="75" w:after="0"/>
      </w:pPr>
      <w:r>
        <w:rPr/>
        <w:t xml:space="preserve">三、国家算力网络建设对芯片采购的拉动效应</w:t>
      </w:r>
    </w:p>
    <w:p>
      <w:pPr>
        <w:spacing w:before="75" w:after="0"/>
      </w:pPr>
      <w:r>
        <w:rPr>
          <w:b w:val="1"/>
          <w:bCs w:val="1"/>
        </w:rPr>
        <w:t xml:space="preserve">第八章 中国算力芯片行业企业分析</w:t>
      </w:r>
    </w:p>
    <w:p>
      <w:pPr>
        <w:spacing w:before="75" w:after="0"/>
      </w:pPr>
      <w:r>
        <w:rPr/>
        <w:t xml:space="preserve">第一节 华为技术有限公司</w:t>
      </w:r>
    </w:p>
    <w:p>
      <w:pPr>
        <w:spacing w:before="75" w:after="0"/>
      </w:pPr>
      <w:r>
        <w:rPr/>
        <w:t xml:space="preserve">一、昇腾系列芯片技术路线与产品矩阵</w:t>
      </w:r>
    </w:p>
    <w:p>
      <w:pPr>
        <w:spacing w:before="75" w:after="0"/>
      </w:pPr>
      <w:r>
        <w:rPr/>
        <w:t xml:space="preserve">二、2023-2025年昇腾芯片出货量与客户覆盖</w:t>
      </w:r>
    </w:p>
    <w:p>
      <w:pPr>
        <w:spacing w:before="75" w:after="0"/>
      </w:pPr>
      <w:r>
        <w:rPr/>
        <w:t xml:space="preserve">三、生态建设(cann、mindspore)与开发者社区</w:t>
      </w:r>
    </w:p>
    <w:p>
      <w:pPr>
        <w:spacing w:before="75" w:after="0"/>
      </w:pPr>
      <w:r>
        <w:rPr/>
        <w:t xml:space="preserve">第二节 阿里巴巴集团控股有限公司</w:t>
      </w:r>
    </w:p>
    <w:p>
      <w:pPr>
        <w:spacing w:before="75" w:after="0"/>
      </w:pPr>
      <w:r>
        <w:rPr/>
        <w:t xml:space="preserve">一、平头哥半导体玄铁与含光系列芯片进展</w:t>
      </w:r>
    </w:p>
    <w:p>
      <w:pPr>
        <w:spacing w:before="75" w:after="0"/>
      </w:pPr>
      <w:r>
        <w:rPr/>
        <w:t xml:space="preserve">二、含光800在阿里云内部部署规模</w:t>
      </w:r>
    </w:p>
    <w:p>
      <w:pPr>
        <w:spacing w:before="75" w:after="0"/>
      </w:pPr>
      <w:r>
        <w:rPr/>
        <w:t xml:space="preserve">三、开源策略与risc-v生态贡献</w:t>
      </w:r>
    </w:p>
    <w:p>
      <w:pPr>
        <w:spacing w:before="75" w:after="0"/>
      </w:pPr>
      <w:r>
        <w:rPr/>
        <w:t xml:space="preserve">第三节 百度集团股份有限公司</w:t>
      </w:r>
    </w:p>
    <w:p>
      <w:pPr>
        <w:spacing w:before="75" w:after="0"/>
      </w:pPr>
      <w:r>
        <w:rPr/>
        <w:t xml:space="preserve">一、昆仑芯1代至3代技术迭代路径</w:t>
      </w:r>
    </w:p>
    <w:p>
      <w:pPr>
        <w:spacing w:before="75" w:after="0"/>
      </w:pPr>
      <w:r>
        <w:rPr/>
        <w:t xml:space="preserve">二、2023-2025年昆仑芯在百度搜索、文心一言中的应用</w:t>
      </w:r>
    </w:p>
    <w:p>
      <w:pPr>
        <w:spacing w:before="75" w:after="0"/>
      </w:pPr>
      <w:r>
        <w:rPr/>
        <w:t xml:space="preserve">三、商业化进展与外部客户拓展</w:t>
      </w:r>
    </w:p>
    <w:p>
      <w:pPr>
        <w:spacing w:before="75" w:after="0"/>
      </w:pPr>
      <w:r>
        <w:rPr/>
        <w:t xml:space="preserve">第四节 寒武纪科技股份有限公司</w:t>
      </w:r>
    </w:p>
    <w:p>
      <w:pPr>
        <w:spacing w:before="75" w:after="0"/>
      </w:pPr>
      <w:r>
        <w:rPr/>
        <w:t xml:space="preserve">一、思元系列芯片架构特点与性能指标</w:t>
      </w:r>
    </w:p>
    <w:p>
      <w:pPr>
        <w:spacing w:before="75" w:after="0"/>
      </w:pPr>
      <w:r>
        <w:rPr/>
        <w:t xml:space="preserve">二、2023-2025年营收结构与研发投入占比</w:t>
      </w:r>
    </w:p>
    <w:p>
      <w:pPr>
        <w:spacing w:before="75" w:after="0"/>
      </w:pPr>
      <w:r>
        <w:rPr/>
        <w:t xml:space="preserve">三、在政务、金融等行业的落地案例</w:t>
      </w:r>
    </w:p>
    <w:p>
      <w:pPr>
        <w:spacing w:before="75" w:after="0"/>
      </w:pPr>
      <w:r>
        <w:rPr/>
        <w:t xml:space="preserve">第五节 海光信息技术股份有限公司</w:t>
      </w:r>
    </w:p>
    <w:p>
      <w:pPr>
        <w:spacing w:before="75" w:after="0"/>
      </w:pPr>
      <w:r>
        <w:rPr/>
        <w:t xml:space="preserve">一、dcu(深算)系列产品对标amd mi系列</w:t>
      </w:r>
    </w:p>
    <w:p>
      <w:pPr>
        <w:spacing w:before="75" w:after="0"/>
      </w:pPr>
      <w:r>
        <w:rPr/>
        <w:t xml:space="preserve">二、2023-2025年在信创市场的市占率</w:t>
      </w:r>
    </w:p>
    <w:p>
      <w:pPr>
        <w:spacing w:before="75" w:after="0"/>
      </w:pPr>
      <w:r>
        <w:rPr/>
        <w:t xml:space="preserve">三、与中科曙光的协同效应</w:t>
      </w:r>
    </w:p>
    <w:p>
      <w:pPr>
        <w:spacing w:before="75" w:after="0"/>
      </w:pPr>
      <w:r>
        <w:rPr/>
        <w:t xml:space="preserve">第六节 景嘉微电子股份有限公司</w:t>
      </w:r>
    </w:p>
    <w:p>
      <w:pPr>
        <w:spacing w:before="75" w:after="0"/>
      </w:pPr>
      <w:r>
        <w:rPr/>
        <w:t xml:space="preserve">一、jm9系列gpu在图形与通用计算中的双用途</w:t>
      </w:r>
    </w:p>
    <w:p>
      <w:pPr>
        <w:spacing w:before="75" w:after="0"/>
      </w:pPr>
      <w:r>
        <w:rPr/>
        <w:t xml:space="preserve">二、军用与民用市场拓展策略</w:t>
      </w:r>
    </w:p>
    <w:p>
      <w:pPr>
        <w:spacing w:before="75" w:after="0"/>
      </w:pPr>
      <w:r>
        <w:rPr/>
        <w:t xml:space="preserve">三、2023-2025年产能扩张与良率提升</w:t>
      </w:r>
    </w:p>
    <w:p>
      <w:pPr>
        <w:spacing w:before="75" w:after="0"/>
      </w:pPr>
      <w:r>
        <w:rPr/>
        <w:t xml:space="preserve">第七节 芯原微电子(上海)股份有限公司</w:t>
      </w:r>
    </w:p>
    <w:p>
      <w:pPr>
        <w:spacing w:before="75" w:after="0"/>
      </w:pPr>
      <w:r>
        <w:rPr/>
        <w:t xml:space="preserve">一、ip授权模式在算力芯片设计中的价值</w:t>
      </w:r>
    </w:p>
    <w:p>
      <w:pPr>
        <w:spacing w:before="75" w:after="0"/>
      </w:pPr>
      <w:r>
        <w:rPr/>
        <w:t xml:space="preserve">二、npu ip在客户芯片中的集成案例</w:t>
      </w:r>
    </w:p>
    <w:p>
      <w:pPr>
        <w:spacing w:before="75" w:after="0"/>
      </w:pPr>
      <w:r>
        <w:rPr/>
        <w:t xml:space="preserve">三、2023-2025年ip授权收入增长分析</w:t>
      </w:r>
    </w:p>
    <w:p>
      <w:pPr>
        <w:spacing w:before="75" w:after="0"/>
      </w:pPr>
      <w:r>
        <w:rPr/>
        <w:t xml:space="preserve">第八节 地平线机器人科技有限公司</w:t>
      </w:r>
    </w:p>
    <w:p>
      <w:pPr>
        <w:spacing w:before="75" w:after="0"/>
      </w:pPr>
      <w:r>
        <w:rPr/>
        <w:t xml:space="preserve">一、征程系列芯片在智能汽车前装市场的装机量</w:t>
      </w:r>
    </w:p>
    <w:p>
      <w:pPr>
        <w:spacing w:before="75" w:after="0"/>
      </w:pPr>
      <w:r>
        <w:rPr/>
        <w:t xml:space="preserve">二、与比亚迪、理想、大众等车企合作深度</w:t>
      </w:r>
    </w:p>
    <w:p>
      <w:pPr>
        <w:spacing w:before="75" w:after="0"/>
      </w:pPr>
      <w:r>
        <w:rPr/>
        <w:t xml:space="preserve">三、2023-2025年融资与估值变化</w:t>
      </w:r>
    </w:p>
    <w:p>
      <w:pPr>
        <w:spacing w:before="75" w:after="0"/>
      </w:pPr>
      <w:r>
        <w:rPr/>
        <w:t xml:space="preserve">第九节 黑芝麻智能科技有限公司</w:t>
      </w:r>
    </w:p>
    <w:p>
      <w:pPr>
        <w:spacing w:before="75" w:after="0"/>
      </w:pPr>
      <w:r>
        <w:rPr/>
        <w:t xml:space="preserve">一、华山系列芯片算力指标与能效比</w:t>
      </w:r>
    </w:p>
    <w:p>
      <w:pPr>
        <w:spacing w:before="75" w:after="0"/>
      </w:pPr>
      <w:r>
        <w:rPr/>
        <w:t xml:space="preserve">二、aec-q100认证进展与量产时间表</w:t>
      </w:r>
    </w:p>
    <w:p>
      <w:pPr>
        <w:spacing w:before="75" w:after="0"/>
      </w:pPr>
      <w:r>
        <w:rPr/>
        <w:t xml:space="preserve">三、在商用车与robotaxi领域的布局</w:t>
      </w:r>
    </w:p>
    <w:p>
      <w:pPr>
        <w:spacing w:before="75" w:after="0"/>
      </w:pPr>
      <w:r>
        <w:rPr/>
        <w:t xml:space="preserve">第十节 天数智芯(上海)半导体有限公司</w:t>
      </w:r>
    </w:p>
    <w:p>
      <w:pPr>
        <w:spacing w:before="75" w:after="0"/>
      </w:pPr>
      <w:r>
        <w:rPr/>
        <w:t xml:space="preserve">一、天垓100/200系列通用gpu产品性能</w:t>
      </w:r>
    </w:p>
    <w:p>
      <w:pPr>
        <w:spacing w:before="75" w:after="0"/>
      </w:pPr>
      <w:r>
        <w:rPr/>
        <w:t xml:space="preserve">二、在高校、科研机构的算力集群部署</w:t>
      </w:r>
    </w:p>
    <w:p>
      <w:pPr>
        <w:spacing w:before="75" w:after="0"/>
      </w:pPr>
      <w:r>
        <w:rPr/>
        <w:t xml:space="preserve">三、2023-2025年流片与量产里程碑</w:t>
      </w:r>
    </w:p>
    <w:p>
      <w:pPr>
        <w:spacing w:before="75" w:after="0"/>
      </w:pPr>
      <w:r>
        <w:rPr>
          <w:b w:val="1"/>
          <w:bCs w:val="1"/>
        </w:rPr>
        <w:t xml:space="preserve">第九章 算力芯片上游供应链分析</w:t>
      </w:r>
    </w:p>
    <w:p>
      <w:pPr>
        <w:spacing w:before="75" w:after="0"/>
      </w:pPr>
      <w:r>
        <w:rPr/>
        <w:t xml:space="preserve">第一节 eda工具与ip核供应</w:t>
      </w:r>
    </w:p>
    <w:p>
      <w:pPr>
        <w:spacing w:before="75" w:after="0"/>
      </w:pPr>
      <w:r>
        <w:rPr/>
        <w:t xml:space="preserve">一、synopsys、cadence、siemens eda在中国市场份额</w:t>
      </w:r>
    </w:p>
    <w:p>
      <w:pPr>
        <w:spacing w:before="75" w:after="0"/>
      </w:pPr>
      <w:r>
        <w:rPr/>
        <w:t xml:space="preserve">二、华大九天、概伦电子等国产eda进展</w:t>
      </w:r>
    </w:p>
    <w:p>
      <w:pPr>
        <w:spacing w:before="75" w:after="0"/>
      </w:pPr>
      <w:r>
        <w:rPr/>
        <w:t xml:space="preserve">三、risc-v ip核授权商业模式分析</w:t>
      </w:r>
    </w:p>
    <w:p>
      <w:pPr>
        <w:spacing w:before="75" w:after="0"/>
      </w:pPr>
      <w:r>
        <w:rPr/>
        <w:t xml:space="preserve">第二节 晶圆制造与先进封装</w:t>
      </w:r>
    </w:p>
    <w:p>
      <w:pPr>
        <w:spacing w:before="75" w:after="0"/>
      </w:pPr>
      <w:r>
        <w:rPr/>
        <w:t xml:space="preserve">一、中芯国际、华虹半导体14nm/7nm产能规划</w:t>
      </w:r>
    </w:p>
    <w:p>
      <w:pPr>
        <w:spacing w:before="75" w:after="0"/>
      </w:pPr>
      <w:r>
        <w:rPr/>
        <w:t xml:space="preserve">二、长电科技、通富微电在chiplet封装中的技术能力</w:t>
      </w:r>
    </w:p>
    <w:p>
      <w:pPr>
        <w:spacing w:before="75" w:after="0"/>
      </w:pPr>
      <w:r>
        <w:rPr/>
        <w:t xml:space="preserve">三、美国出口管制对制造环节的实际影响评估</w:t>
      </w:r>
    </w:p>
    <w:p>
      <w:pPr>
        <w:spacing w:before="75" w:after="0"/>
      </w:pPr>
      <w:r>
        <w:rPr/>
        <w:t xml:space="preserve">第三节 材料与设备依赖度</w:t>
      </w:r>
    </w:p>
    <w:p>
      <w:pPr>
        <w:spacing w:before="75" w:after="0"/>
      </w:pPr>
      <w:r>
        <w:rPr/>
        <w:t xml:space="preserve">一、光刻胶、硅片、靶材国产化率</w:t>
      </w:r>
    </w:p>
    <w:p>
      <w:pPr>
        <w:spacing w:before="75" w:after="0"/>
      </w:pPr>
      <w:r>
        <w:rPr/>
        <w:t xml:space="preserve">二、asml、应用材料、东京电子设备进口占比</w:t>
      </w:r>
    </w:p>
    <w:p>
      <w:pPr>
        <w:spacing w:before="75" w:after="0"/>
      </w:pPr>
      <w:r>
        <w:rPr/>
        <w:t xml:space="preserve">三、国产设备(北方华创、中微公司)在成熟制程的应用</w:t>
      </w:r>
    </w:p>
    <w:p>
      <w:pPr>
        <w:spacing w:before="75" w:after="0"/>
      </w:pPr>
      <w:r>
        <w:rPr>
          <w:b w:val="1"/>
          <w:bCs w:val="1"/>
        </w:rPr>
        <w:t xml:space="preserve">第十章 政策环境与监管体系</w:t>
      </w:r>
    </w:p>
    <w:p>
      <w:pPr>
        <w:spacing w:before="75" w:after="0"/>
      </w:pPr>
      <w:r>
        <w:rPr/>
        <w:t xml:space="preserve">第一节 国家层面政策梳理</w:t>
      </w:r>
    </w:p>
    <w:p>
      <w:pPr>
        <w:spacing w:before="75" w:after="0"/>
      </w:pPr>
      <w:r>
        <w:rPr/>
        <w:t xml:space="preserve">一、“十四五”数字经济发展规划对算力芯片的要求</w:t>
      </w:r>
    </w:p>
    <w:p>
      <w:pPr>
        <w:spacing w:before="75" w:after="0"/>
      </w:pPr>
      <w:r>
        <w:rPr/>
        <w:t xml:space="preserve">二、大基金三期投资方向与金额分配</w:t>
      </w:r>
    </w:p>
    <w:p>
      <w:pPr>
        <w:spacing w:before="75" w:after="0"/>
      </w:pPr>
      <w:r>
        <w:rPr/>
        <w:t xml:space="preserve">三、《算力基础设施高质量发展行动计划》解读</w:t>
      </w:r>
    </w:p>
    <w:p>
      <w:pPr>
        <w:spacing w:before="75" w:after="0"/>
      </w:pPr>
      <w:r>
        <w:rPr/>
        <w:t xml:space="preserve">第二节 地方支持政策对比</w:t>
      </w:r>
    </w:p>
    <w:p>
      <w:pPr>
        <w:spacing w:before="75" w:after="0"/>
      </w:pPr>
      <w:r>
        <w:rPr/>
        <w:t xml:space="preserve">一、北京中关村、上海张江、深圳南山专项补贴政策</w:t>
      </w:r>
    </w:p>
    <w:p>
      <w:pPr>
        <w:spacing w:before="75" w:after="0"/>
      </w:pPr>
      <w:r>
        <w:rPr/>
        <w:t xml:space="preserve">二、合肥、成都、西安等地算力芯片产业园建设进展</w:t>
      </w:r>
    </w:p>
    <w:p>
      <w:pPr>
        <w:spacing w:before="75" w:after="0"/>
      </w:pPr>
      <w:r>
        <w:rPr/>
        <w:t xml:space="preserve">三、人才引进与税收优惠措施</w:t>
      </w:r>
    </w:p>
    <w:p>
      <w:pPr>
        <w:spacing w:before="75" w:after="0"/>
      </w:pPr>
      <w:r>
        <w:rPr/>
        <w:t xml:space="preserve">第三节 出口管制与技术封锁应对</w:t>
      </w:r>
    </w:p>
    <w:p>
      <w:pPr>
        <w:spacing w:before="75" w:after="0"/>
      </w:pPr>
      <w:r>
        <w:rPr/>
        <w:t xml:space="preserve">一、美国bis实体清单对中国企业的实际影响</w:t>
      </w:r>
    </w:p>
    <w:p>
      <w:pPr>
        <w:spacing w:before="75" w:after="0"/>
      </w:pPr>
      <w:r>
        <w:rPr/>
        <w:t xml:space="preserve">二、欧盟《芯片法案》对中国市场的间接影响</w:t>
      </w:r>
    </w:p>
    <w:p>
      <w:pPr>
        <w:spacing w:before="75" w:after="0"/>
      </w:pPr>
      <w:r>
        <w:rPr/>
        <w:t xml:space="preserve">三、中国反制措施与自主可控路径选择</w:t>
      </w:r>
    </w:p>
    <w:p>
      <w:pPr>
        <w:spacing w:before="75" w:after="0"/>
      </w:pPr>
      <w:r>
        <w:rPr>
          <w:b w:val="1"/>
          <w:bCs w:val="1"/>
        </w:rPr>
        <w:t xml:space="preserve">第十一章 投融资与资本市场分析</w:t>
      </w:r>
    </w:p>
    <w:p>
      <w:pPr>
        <w:spacing w:before="75" w:after="0"/>
      </w:pPr>
      <w:r>
        <w:rPr/>
        <w:t xml:space="preserve">第一节 2023-2025年行业融资事件统计</w:t>
      </w:r>
    </w:p>
    <w:p>
      <w:pPr>
        <w:spacing w:before="75" w:after="0"/>
      </w:pPr>
      <w:r>
        <w:rPr/>
        <w:t xml:space="preserve">一、一级市场融资轮次、金额、投资方类型</w:t>
      </w:r>
    </w:p>
    <w:p>
      <w:pPr>
        <w:spacing w:before="75" w:after="0"/>
      </w:pPr>
      <w:r>
        <w:rPr/>
        <w:t xml:space="preserve">二、pre-ipo项目估值变化趋势</w:t>
      </w:r>
    </w:p>
    <w:p>
      <w:pPr>
        <w:spacing w:before="75" w:after="0"/>
      </w:pPr>
      <w:r>
        <w:rPr/>
        <w:t xml:space="preserve">三、地方政府产业基金参与度</w:t>
      </w:r>
    </w:p>
    <w:p>
      <w:pPr>
        <w:spacing w:before="75" w:after="0"/>
      </w:pPr>
      <w:r>
        <w:rPr/>
        <w:t xml:space="preserve">第二节 上市公司资本运作分析</w:t>
      </w:r>
    </w:p>
    <w:p>
      <w:pPr>
        <w:spacing w:before="75" w:after="0"/>
      </w:pPr>
      <w:r>
        <w:rPr/>
        <w:t xml:space="preserve">一、寒武纪、海光信息、景嘉微再融资情况</w:t>
      </w:r>
    </w:p>
    <w:p>
      <w:pPr>
        <w:spacing w:before="75" w:after="0"/>
      </w:pPr>
      <w:r>
        <w:rPr/>
        <w:t xml:space="preserve">二、并购重组案例(如芯原收购ip资产)</w:t>
      </w:r>
    </w:p>
    <w:p>
      <w:pPr>
        <w:spacing w:before="75" w:after="0"/>
      </w:pPr>
      <w:r>
        <w:rPr/>
        <w:t xml:space="preserve">三、研发投入资本化处理对财报影响</w:t>
      </w:r>
    </w:p>
    <w:p>
      <w:pPr>
        <w:spacing w:before="75" w:after="0"/>
      </w:pPr>
      <w:r>
        <w:rPr/>
        <w:t xml:space="preserve">第三节 2026-2031年投资热点预测</w:t>
      </w:r>
    </w:p>
    <w:p>
      <w:pPr>
        <w:spacing w:before="75" w:after="0"/>
      </w:pPr>
      <w:r>
        <w:rPr/>
        <w:t xml:space="preserve">一、chiplet、存算一体、光子芯片赛道热度</w:t>
      </w:r>
    </w:p>
    <w:p>
      <w:pPr>
        <w:spacing w:before="75" w:after="0"/>
      </w:pPr>
      <w:r>
        <w:rPr/>
        <w:t xml:space="preserve">二、车规级算力芯片成为新风口</w:t>
      </w:r>
    </w:p>
    <w:p>
      <w:pPr>
        <w:spacing w:before="75" w:after="0"/>
      </w:pPr>
      <w:r>
        <w:rPr/>
        <w:t xml:space="preserve">三、国家队与市场化资本协同机制</w:t>
      </w:r>
    </w:p>
    <w:p>
      <w:pPr>
        <w:spacing w:before="75" w:after="0"/>
      </w:pPr>
      <w:r>
        <w:rPr>
          <w:b w:val="1"/>
          <w:bCs w:val="1"/>
        </w:rPr>
        <w:t xml:space="preserve">第十二章 风险与挑战分析</w:t>
      </w:r>
    </w:p>
    <w:p>
      <w:pPr>
        <w:spacing w:before="75" w:after="0"/>
      </w:pPr>
      <w:r>
        <w:rPr/>
        <w:t xml:space="preserve">第一节 技术风险</w:t>
      </w:r>
    </w:p>
    <w:p>
      <w:pPr>
        <w:spacing w:before="75" w:after="0"/>
      </w:pPr>
      <w:r>
        <w:rPr/>
        <w:t xml:space="preserve">一、先进制程“卡脖子”问题短期难解</w:t>
      </w:r>
    </w:p>
    <w:p>
      <w:pPr>
        <w:spacing w:before="75" w:after="0"/>
      </w:pPr>
      <w:r>
        <w:rPr/>
        <w:t xml:space="preserve">二、软件生态(编译器、框架)适配滞后</w:t>
      </w:r>
    </w:p>
    <w:p>
      <w:pPr>
        <w:spacing w:before="75" w:after="0"/>
      </w:pPr>
      <w:r>
        <w:rPr/>
        <w:t xml:space="preserve">三、良率与可靠性问题导致客户信任不足</w:t>
      </w:r>
    </w:p>
    <w:p>
      <w:pPr>
        <w:spacing w:before="75" w:after="0"/>
      </w:pPr>
      <w:r>
        <w:rPr/>
        <w:t xml:space="preserve">第二节 市场风险</w:t>
      </w:r>
    </w:p>
    <w:p>
      <w:pPr>
        <w:spacing w:before="75" w:after="0"/>
      </w:pPr>
      <w:r>
        <w:rPr/>
        <w:t xml:space="preserve">一、ai投资降温导致算力需求不及预期</w:t>
      </w:r>
    </w:p>
    <w:p>
      <w:pPr>
        <w:spacing w:before="75" w:after="0"/>
      </w:pPr>
      <w:r>
        <w:rPr/>
        <w:t xml:space="preserve">二、价格战压缩利润空间</w:t>
      </w:r>
    </w:p>
    <w:p>
      <w:pPr>
        <w:spacing w:before="75" w:after="0"/>
      </w:pPr>
      <w:r>
        <w:rPr/>
        <w:t xml:space="preserve">三、国际巨头降价打压国产替代</w:t>
      </w:r>
    </w:p>
    <w:p>
      <w:pPr>
        <w:spacing w:before="75" w:after="0"/>
      </w:pPr>
      <w:r>
        <w:rPr/>
        <w:t xml:space="preserve">第三节 政策与合规风险</w:t>
      </w:r>
    </w:p>
    <w:p>
      <w:pPr>
        <w:spacing w:before="75" w:after="0"/>
      </w:pPr>
      <w:r>
        <w:rPr/>
        <w:t xml:space="preserve">一、数据安全法对芯片数据处理能力的新要求</w:t>
      </w:r>
    </w:p>
    <w:p>
      <w:pPr>
        <w:spacing w:before="75" w:after="0"/>
      </w:pPr>
      <w:r>
        <w:rPr/>
        <w:t xml:space="preserve">二、出口管制升级可能切断供应链</w:t>
      </w:r>
    </w:p>
    <w:p>
      <w:pPr>
        <w:spacing w:before="75" w:after="0"/>
      </w:pPr>
      <w:r>
        <w:rPr/>
        <w:t xml:space="preserve">三、esg披露对芯片制造能耗的约束</w:t>
      </w:r>
    </w:p>
    <w:p>
      <w:pPr>
        <w:spacing w:before="75" w:after="0"/>
      </w:pPr>
      <w:r>
        <w:rPr>
          <w:b w:val="1"/>
          <w:bCs w:val="1"/>
        </w:rPr>
        <w:t xml:space="preserve">第十三章 发展战略与建议</w:t>
      </w:r>
    </w:p>
    <w:p>
      <w:pPr>
        <w:spacing w:before="75" w:after="0"/>
      </w:pPr>
      <w:r>
        <w:rPr/>
        <w:t xml:space="preserve">第一节 企业层面战略建议</w:t>
      </w:r>
    </w:p>
    <w:p>
      <w:pPr>
        <w:spacing w:before="75" w:after="0"/>
      </w:pPr>
      <w:r>
        <w:rPr/>
        <w:t xml:space="preserve">一、聚焦垂直场景打造差异化产品</w:t>
      </w:r>
    </w:p>
    <w:p>
      <w:pPr>
        <w:spacing w:before="75" w:after="0"/>
      </w:pPr>
      <w:r>
        <w:rPr/>
        <w:t xml:space="preserve">二、构建“硬件+软件+服务”一体化生态</w:t>
      </w:r>
    </w:p>
    <w:p>
      <w:pPr>
        <w:spacing w:before="75" w:after="0"/>
      </w:pPr>
      <w:r>
        <w:rPr/>
        <w:t xml:space="preserve">三、加强ip自主化与专利布局</w:t>
      </w:r>
    </w:p>
    <w:p>
      <w:pPr>
        <w:spacing w:before="75" w:after="0"/>
      </w:pPr>
      <w:r>
        <w:rPr/>
        <w:t xml:space="preserve">第二节 产业链协同建议</w:t>
      </w:r>
    </w:p>
    <w:p>
      <w:pPr>
        <w:spacing w:before="75" w:after="0"/>
      </w:pPr>
      <w:r>
        <w:rPr/>
        <w:t xml:space="preserve">一、推动eda-设计-制造-封测全链条协同</w:t>
      </w:r>
    </w:p>
    <w:p>
      <w:pPr>
        <w:spacing w:before="75" w:after="0"/>
      </w:pPr>
      <w:r>
        <w:rPr/>
        <w:t xml:space="preserve">二、建立国产算力芯片验证平台</w:t>
      </w:r>
    </w:p>
    <w:p>
      <w:pPr>
        <w:spacing w:before="75" w:after="0"/>
      </w:pPr>
      <w:r>
        <w:rPr/>
        <w:t xml:space="preserve">三、促进高校与企业联合培养芯片人才</w:t>
      </w:r>
    </w:p>
    <w:p>
      <w:pPr>
        <w:spacing w:before="75" w:after="0"/>
      </w:pPr>
      <w:r>
        <w:rPr/>
        <w:t xml:space="preserve">第三节 政府层面政策建议</w:t>
      </w:r>
    </w:p>
    <w:p>
      <w:pPr>
        <w:spacing w:before="75" w:after="0"/>
      </w:pPr>
      <w:r>
        <w:rPr/>
        <w:t xml:space="preserve">一、设立算力芯片专项攻关计划</w:t>
      </w:r>
    </w:p>
    <w:p>
      <w:pPr>
        <w:spacing w:before="75" w:after="0"/>
      </w:pPr>
      <w:r>
        <w:rPr/>
        <w:t xml:space="preserve">二、扩大首台套采购与示范应用</w:t>
      </w:r>
    </w:p>
    <w:p>
      <w:pPr>
        <w:spacing w:before="75" w:after="0"/>
      </w:pPr>
      <w:r>
        <w:rPr/>
        <w:t xml:space="preserve">三、优化跨境技术合作审批流程</w:t>
      </w:r>
    </w:p>
    <w:p>
      <w:pPr>
        <w:spacing w:before="75" w:after="0"/>
      </w:pPr>
      <w:r>
        <w:rPr>
          <w:b w:val="1"/>
          <w:bCs w:val="1"/>
        </w:rPr>
        <w:t xml:space="preserve">第十四章 国际经验借鉴</w:t>
      </w:r>
    </w:p>
    <w:p>
      <w:pPr>
        <w:spacing w:before="75" w:after="0"/>
      </w:pPr>
      <w:r>
        <w:rPr/>
        <w:t xml:space="preserve">第一节 美国算力芯片产业发展模式</w:t>
      </w:r>
    </w:p>
    <w:p>
      <w:pPr>
        <w:spacing w:before="75" w:after="0"/>
      </w:pPr>
      <w:r>
        <w:rPr/>
        <w:t xml:space="preserve">一、darpa项目对ai芯片的早期孵化</w:t>
      </w:r>
    </w:p>
    <w:p>
      <w:pPr>
        <w:spacing w:before="75" w:after="0"/>
      </w:pPr>
      <w:r>
        <w:rPr/>
        <w:t xml:space="preserve">二、nvidia生态构建路径分析</w:t>
      </w:r>
    </w:p>
    <w:p>
      <w:pPr>
        <w:spacing w:before="75" w:after="0"/>
      </w:pPr>
      <w:r>
        <w:rPr/>
        <w:t xml:space="preserve">三、产学研融合机制(斯坦福、mit等)</w:t>
      </w:r>
    </w:p>
    <w:p>
      <w:pPr>
        <w:spacing w:before="75" w:after="0"/>
      </w:pPr>
      <w:r>
        <w:rPr/>
        <w:t xml:space="preserve">第二节 韩国与日本经验</w:t>
      </w:r>
    </w:p>
    <w:p>
      <w:pPr>
        <w:spacing w:before="75" w:after="0"/>
      </w:pPr>
      <w:r>
        <w:rPr/>
        <w:t xml:space="preserve">一、三星、sk海力士在hbm与chiplet中的角色</w:t>
      </w:r>
    </w:p>
    <w:p>
      <w:pPr>
        <w:spacing w:before="75" w:after="0"/>
      </w:pPr>
      <w:r>
        <w:rPr/>
        <w:t xml:space="preserve">二、日本在材料与设备领域的不可替代性</w:t>
      </w:r>
    </w:p>
    <w:p>
      <w:pPr>
        <w:spacing w:before="75" w:after="0"/>
      </w:pPr>
      <w:r>
        <w:rPr/>
        <w:t xml:space="preserve">三、政府主导的“半导体复兴计划”成效</w:t>
      </w:r>
    </w:p>
    <w:p>
      <w:pPr>
        <w:spacing w:before="75" w:after="0"/>
      </w:pPr>
      <w:r>
        <w:rPr/>
        <w:t xml:space="preserve">第三节 欧洲risc-v生态建设</w:t>
      </w:r>
    </w:p>
    <w:p>
      <w:pPr>
        <w:spacing w:before="75" w:after="0"/>
      </w:pPr>
      <w:r>
        <w:rPr/>
        <w:t xml:space="preserve">一、欧盟处理器计划(epi)成果</w:t>
      </w:r>
    </w:p>
    <w:p>
      <w:pPr>
        <w:spacing w:before="75" w:after="0"/>
      </w:pPr>
      <w:r>
        <w:rPr/>
        <w:t xml:space="preserve">二、sifive、codasip等企业在欧洲的布局</w:t>
      </w:r>
    </w:p>
    <w:p>
      <w:pPr>
        <w:spacing w:before="75" w:after="0"/>
      </w:pPr>
      <w:r>
        <w:rPr/>
        <w:t xml:space="preserve">三、开源硬件对中小企业创新的赋能</w:t>
      </w:r>
    </w:p>
    <w:p>
      <w:pPr>
        <w:spacing w:before="75" w:after="0"/>
      </w:pPr>
      <w:r>
        <w:rPr>
          <w:b w:val="1"/>
          <w:bCs w:val="1"/>
        </w:rPr>
        <w:t xml:space="preserve">第十五章 结论与展望</w:t>
      </w:r>
    </w:p>
    <w:p>
      <w:pPr>
        <w:spacing w:before="75" w:after="0"/>
      </w:pPr>
      <w:r>
        <w:rPr/>
        <w:t xml:space="preserve">第一节 主要研究结论</w:t>
      </w:r>
    </w:p>
    <w:p>
      <w:pPr>
        <w:spacing w:before="75" w:after="0"/>
      </w:pPr>
      <w:r>
        <w:rPr/>
        <w:t xml:space="preserve">一、2023-2025年行业已进入规模化应用阶段</w:t>
      </w:r>
    </w:p>
    <w:p>
      <w:pPr>
        <w:spacing w:before="75" w:after="0"/>
      </w:pPr>
      <w:r>
        <w:rPr/>
        <w:t xml:space="preserve">二、2026-2031年将实现从“可用”到“好用”的跨越</w:t>
      </w:r>
    </w:p>
    <w:p>
      <w:pPr>
        <w:spacing w:before="75" w:after="0"/>
      </w:pPr>
      <w:r>
        <w:rPr/>
        <w:t xml:space="preserve">三、国产算力芯片有望在特定场景实现全球领先</w:t>
      </w:r>
    </w:p>
    <w:p>
      <w:pPr>
        <w:spacing w:before="75" w:after="0"/>
      </w:pPr>
      <w:r>
        <w:rPr/>
        <w:t xml:space="preserve">第二节 未来展望</w:t>
      </w:r>
    </w:p>
    <w:p>
      <w:pPr>
        <w:spacing w:before="75" w:after="0"/>
      </w:pPr>
      <w:r>
        <w:rPr/>
        <w:t xml:space="preserve">一、算力芯片将成为国家数字主权的核心载体</w:t>
      </w:r>
    </w:p>
    <w:p>
      <w:pPr>
        <w:spacing w:before="75" w:after="0"/>
      </w:pPr>
      <w:r>
        <w:rPr/>
        <w:t xml:space="preserve">二、中美技术脱钩加速全球算力芯片双轨制形成</w:t>
      </w:r>
    </w:p>
    <w:p>
      <w:pPr>
        <w:spacing w:before="75" w:after="0"/>
      </w:pPr>
      <w:r>
        <w:rPr/>
        <w:t xml:space="preserve">三、中国有望在risc-v与新兴架构中掌握话语权</w:t>
      </w:r>
    </w:p>
    <w:p>
      <w:pPr>
        <w:spacing w:before="75" w:after="0"/>
      </w:pPr>
      <w:r>
        <w:rPr>
          <w:b w:val="1"/>
          <w:bCs w:val="1"/>
        </w:rPr>
        <w:t xml:space="preserve">图表目录</w:t>
      </w:r>
    </w:p>
    <w:p>
      <w:pPr>
        <w:spacing w:before="75" w:after="0"/>
      </w:pPr>
      <w:r>
        <w:rPr/>
        <w:t xml:space="preserve">图表：2023-2025年全球算力芯片市场规模(亿美元)</w:t>
      </w:r>
    </w:p>
    <w:p>
      <w:pPr>
        <w:spacing w:before="75" w:after="0"/>
      </w:pPr>
      <w:r>
        <w:rPr/>
        <w:t xml:space="preserve">图表：2023-2025年全球算力芯片出货量(百万颗)</w:t>
      </w:r>
    </w:p>
    <w:p>
      <w:pPr>
        <w:spacing w:before="75" w:after="0"/>
      </w:pPr>
      <w:r>
        <w:rPr/>
        <w:t xml:space="preserve">图表：2023-2025年全球算力芯片区域市场份额(%)</w:t>
      </w:r>
    </w:p>
    <w:p>
      <w:pPr>
        <w:spacing w:before="75" w:after="0"/>
      </w:pPr>
      <w:r>
        <w:rPr/>
        <w:t xml:space="preserve">图表：2023-2025年全球算力芯片专利申请数量(件)</w:t>
      </w:r>
    </w:p>
    <w:p>
      <w:pPr>
        <w:spacing w:before="75" w:after="0"/>
      </w:pPr>
      <w:r>
        <w:rPr/>
        <w:t xml:space="preserve">图表：2023-2025年全球算力芯片专利国别分布(%)</w:t>
      </w:r>
    </w:p>
    <w:p>
      <w:pPr>
        <w:spacing w:before="75" w:after="0"/>
      </w:pPr>
      <w:r>
        <w:rPr/>
        <w:t xml:space="preserve">图表：2023-2025年中国算力芯片市场规模(亿元人民币)</w:t>
      </w:r>
    </w:p>
    <w:p>
      <w:pPr>
        <w:spacing w:before="75" w:after="0"/>
      </w:pPr>
      <w:r>
        <w:rPr/>
        <w:t xml:space="preserve">图表：2023-2025年中国算力芯片国产化率(%)</w:t>
      </w:r>
    </w:p>
    <w:p>
      <w:pPr>
        <w:spacing w:before="75" w:after="0"/>
      </w:pPr>
      <w:r>
        <w:rPr/>
        <w:t xml:space="preserve">图表：2023-2025年中国算力芯片按产品类型销售额占比</w:t>
      </w:r>
    </w:p>
    <w:p>
      <w:pPr>
        <w:spacing w:before="75" w:after="0"/>
      </w:pPr>
      <w:r>
        <w:rPr/>
        <w:t xml:space="preserve">图表：2023-2025年中国算力芯片按制程工艺分布(%)</w:t>
      </w:r>
    </w:p>
    <w:p>
      <w:pPr>
        <w:spacing w:before="75" w:after="0"/>
      </w:pPr>
      <w:r>
        <w:rPr/>
        <w:t xml:space="preserve">图表：2023-2025年中国算力芯片下游应用结构(%)</w:t>
      </w:r>
    </w:p>
    <w:p>
      <w:pPr>
        <w:spacing w:before="75" w:after="0"/>
      </w:pPr>
      <w:r>
        <w:rPr/>
        <w:t xml:space="preserve">图表：2023-2025年云计算数据中心算力芯片采购额(亿元)</w:t>
      </w:r>
    </w:p>
    <w:p>
      <w:pPr>
        <w:spacing w:before="75" w:after="0"/>
      </w:pPr>
      <w:r>
        <w:rPr/>
        <w:t xml:space="preserve">图表：2023-2025年ai大模型训练芯片需求量(pflops)</w:t>
      </w:r>
    </w:p>
    <w:p>
      <w:pPr>
        <w:spacing w:before="75" w:after="0"/>
      </w:pPr>
      <w:r>
        <w:rPr/>
        <w:t xml:space="preserve">图表：2023-2025年自动驾驶算力芯片装车量(万台)</w:t>
      </w:r>
    </w:p>
    <w:p>
      <w:pPr>
        <w:spacing w:before="75" w:after="0"/>
      </w:pPr>
      <w:r>
        <w:rPr/>
        <w:t xml:space="preserve">图表：2023-2025年边缘计算算力芯片出货量(百万颗)</w:t>
      </w:r>
    </w:p>
    <w:p>
      <w:pPr>
        <w:spacing w:before="75" w:after="0"/>
      </w:pPr>
      <w:r>
        <w:rPr/>
        <w:t xml:space="preserve">图表：2023-2025年中国算力芯片市场cr5集中度(%)</w:t>
      </w:r>
    </w:p>
    <w:p>
      <w:pPr>
        <w:spacing w:before="75" w:after="0"/>
      </w:pPr>
      <w:r>
        <w:rPr/>
        <w:t xml:space="preserve">图表：2023-2025年国产算力芯片厂商市场份额变化</w:t>
      </w:r>
    </w:p>
    <w:p>
      <w:pPr>
        <w:spacing w:before="75" w:after="0"/>
      </w:pPr>
      <w:r>
        <w:rPr/>
        <w:t xml:space="preserve">图表：2023-2025年主流算力芯片asp走势(美元/颗)</w:t>
      </w:r>
    </w:p>
    <w:p>
      <w:pPr>
        <w:spacing w:before="75" w:after="0"/>
      </w:pPr>
      <w:r>
        <w:rPr/>
        <w:t xml:space="preserve">图表：2023-2025年不同架构芯片毛利率对比(%)</w:t>
      </w:r>
    </w:p>
    <w:p>
      <w:pPr>
        <w:spacing w:before="75" w:after="0"/>
      </w:pPr>
      <w:r>
        <w:rPr/>
        <w:t xml:space="preserve">图表：2026-2031年中国算力芯片市场规模预测(亿元)</w:t>
      </w:r>
    </w:p>
    <w:p>
      <w:pPr>
        <w:spacing w:before="75" w:after="0"/>
      </w:pPr>
      <w:r>
        <w:rPr/>
        <w:t xml:space="preserve">图表：2026-2031年训练芯片市场规模预测(亿元)</w:t>
      </w:r>
    </w:p>
    <w:p>
      <w:pPr>
        <w:spacing w:before="75" w:after="0"/>
      </w:pPr>
      <w:r>
        <w:rPr/>
        <w:t xml:space="preserve">图表：2026-2031年推理芯片市场规模预测(亿元)</w:t>
      </w:r>
    </w:p>
    <w:p>
      <w:pPr>
        <w:spacing w:before="75" w:after="0"/>
      </w:pPr>
      <w:r>
        <w:rPr/>
        <w:t xml:space="preserve">图表：2026-2031年hpc芯片市场规模预测(亿元)</w:t>
      </w:r>
    </w:p>
    <w:p>
      <w:pPr>
        <w:spacing w:before="75" w:after="0"/>
      </w:pPr>
      <w:r>
        <w:rPr/>
        <w:t xml:space="preserve">图表：2026-2031年risc-v架构芯片渗透率预测(%)</w:t>
      </w:r>
    </w:p>
    <w:p>
      <w:pPr>
        <w:spacing w:before="75" w:after="0"/>
      </w:pPr>
      <w:r>
        <w:rPr/>
        <w:t xml:space="preserve">图表：2026-2031年ai大模型训练算力需求预测(eflops)</w:t>
      </w:r>
    </w:p>
    <w:p>
      <w:pPr>
        <w:spacing w:before="75" w:after="0"/>
      </w:pPr>
      <w:r>
        <w:rPr/>
        <w:t xml:space="preserve">图表：2026-2031年l4级自动驾驶算力芯片需求预测(tops)</w:t>
      </w:r>
    </w:p>
    <w:p>
      <w:pPr>
        <w:spacing w:before="75" w:after="0"/>
      </w:pPr>
      <w:r>
        <w:rPr/>
        <w:t xml:space="preserve">图表：全球eda工具市场份额(2025年，%)</w:t>
      </w:r>
    </w:p>
    <w:p>
      <w:pPr>
        <w:spacing w:before="75" w:after="0"/>
      </w:pPr>
      <w:r>
        <w:rPr/>
        <w:t xml:space="preserve">图表：中国eda工具国产化率(2023-2025年，%)</w:t>
      </w:r>
    </w:p>
    <w:p>
      <w:pPr>
        <w:spacing w:before="75" w:after="0"/>
      </w:pPr>
      <w:r>
        <w:rPr/>
        <w:t xml:space="preserve">图表：中芯国际14nm月产能规划(2023-2025年，千片)</w:t>
      </w:r>
    </w:p>
    <w:p>
      <w:pPr>
        <w:spacing w:before="75" w:after="0"/>
      </w:pPr>
      <w:r>
        <w:rPr/>
        <w:t xml:space="preserve">图表：2023-2025年算力芯片一级市场融资总额(亿元)</w:t>
      </w:r>
    </w:p>
    <w:p>
      <w:pPr>
        <w:spacing w:before="75" w:after="0"/>
      </w:pPr>
      <w:r>
        <w:rPr/>
        <w:t xml:space="preserve">图表：2023-2025年算力芯片上市公司平均pe(倍)</w:t>
      </w:r>
    </w:p>
    <w:p>
      <w:pPr>
        <w:spacing w:before="75" w:after="0"/>
      </w:pPr>
      <w:r>
        <w:rPr/>
        <w:t xml:space="preserve">图表：2026-2031年chiplet技术芯片市场规模预测(亿元)</w:t>
      </w:r>
    </w:p>
    <w:p>
      <w:pPr>
        <w:spacing w:before="75" w:after="0"/>
      </w:pPr>
      <w:r>
        <w:rPr/>
        <w:t xml:space="preserve">图表：2026-2031年车规级算力芯片市场规模预测(亿元)</w:t>
      </w:r>
    </w:p>
    <w:p>
      <w:pPr>
        <w:spacing w:before="75" w:after="0"/>
      </w:pPr>
      <w:r>
        <w:rPr/>
        <w:t xml:space="preserve">图表：2023-2025年美国对华算力芯片出口管制清单变化</w:t>
      </w:r>
    </w:p>
    <w:p>
      <w:pPr>
        <w:spacing w:before="75" w:after="0"/>
      </w:pPr>
      <w:r>
        <w:rPr/>
        <w:t xml:space="preserve">图表：2023-2025年中国算力芯片进口依存度(%)</w:t>
      </w:r>
    </w:p>
    <w:p>
      <w:pPr>
        <w:spacing w:before="75" w:after="0"/>
      </w:pPr>
      <w:r>
        <w:rPr/>
        <w:t xml:space="preserve">图表：2023-2025年算力芯片行业人才缺口(万人)</w:t>
      </w:r>
    </w:p>
    <w:p>
      <w:pPr>
        <w:spacing w:before="75" w:after="0"/>
      </w:pPr>
      <w:r>
        <w:rPr/>
        <w:t xml:space="preserve">图表：2026-2031年国家算力网络投资规模预测(亿元)</w:t>
      </w:r>
    </w:p>
    <w:p>
      <w:pPr>
        <w:spacing w:before="75" w:after="0"/>
      </w:pPr>
      <w:r>
        <w:rPr/>
        <w:t xml:space="preserve">图表：全球主要算力芯片企业研发投入对比(2025年，亿美元)</w:t>
      </w:r>
    </w:p>
    <w:p>
      <w:pPr>
        <w:spacing w:before="75" w:after="0"/>
      </w:pPr>
      <w:r>
        <w:rPr/>
        <w:t xml:space="preserve">图表：中国算力芯片企业海外专利布局数量(2025年，件)</w:t>
      </w:r>
    </w:p>
    <w:p>
      <w:pPr>
        <w:spacing w:before="75" w:after="0"/>
      </w:pPr>
      <w:r>
        <w:rPr/>
        <w:t xml:space="preserve">图表：2023-2025年算力芯片能效比(tops/w)提升趋势</w:t>
      </w:r>
    </w:p>
    <w:p>
      <w:pPr>
        <w:spacing w:before="75" w:after="0"/>
      </w:pPr>
      <w:r>
        <w:rPr/>
        <w:t xml:space="preserve">图表：2026-2031年中国算力芯片出口潜力预测(亿美元)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2026-2031年中国算力芯片行业全景调研及发展战略咨询报告</dc:title>
  <dc:description>2026-2031年中国算力芯片行业全景调研及发展战略咨询报告</dc:description>
  <dc:subject>2026-2031年中国算力芯片行业全景调研及发展战略咨询报告</dc:subject>
  <cp:keywords>研究报告</cp:keywords>
  <cp:category>研究报告</cp:category>
  <cp:lastModifiedBy>北京中道泰和信息咨询有限公司</cp:lastModifiedBy>
  <dcterms:created xsi:type="dcterms:W3CDTF">2026-03-23T12:56:57+08:00</dcterms:created>
  <dcterms:modified xsi:type="dcterms:W3CDTF">2026-03-23T12:56:57+08:00</dcterms:modified>
</cp:coreProperties>
</file>

<file path=docProps/custom.xml><?xml version="1.0" encoding="utf-8"?>
<Properties xmlns="http://schemas.openxmlformats.org/officeDocument/2006/custom-properties" xmlns:vt="http://schemas.openxmlformats.org/officeDocument/2006/docPropsVTypes"/>
</file>