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2026-2031年中国新零售行业全景调研与发展趋势预测研究报告</w:t>
      </w:r>
    </w:p>
    <w:p>
      <w:pPr>
        <w:spacing w:after="150"/>
      </w:pPr>
      <w:r>
        <w:rPr>
          <w:b w:val="1"/>
          <w:bCs w:val="1"/>
        </w:rPr>
        <w:t xml:space="preserve">报告简介</w:t>
      </w:r>
    </w:p>
    <w:p>
      <w:pPr>
        <w:spacing w:after="150"/>
      </w:pPr>
      <w:r>
        <w:rPr/>
        <w:t xml:space="preserve">新零售行业是以消费者体验为中心，通过物联网、大数据、人工智能、区块链等新一代数字技术深度重构\"人、货、场\"关系，实现线上线下全渠道融合、供应链智能化与消费场景无界化的现代零售业态。作为数字经济与实体经济深度融合的集大成者，新零售不仅是传统零售业应对流量红利消退、同质化竞争加剧的破局路径，更是激发内需潜力、优化资源配置、推动产业升级的战略性引擎。在\"十五五\"时期，随着5G/6G网络深度覆盖、AI大模型从辅助工具演进为决策大脑、以及消费代际更替带来的需求分层与个性化觉醒，新零售已从早期的概念探索与模式试点，演进为覆盖即时零售、社交电商、智慧门店、元宇宙商业等全场景的产业生态，其发展质量直接关系到国家构建强大国内市场、畅通国内国际双循环的战略成效。</w:t>
      </w:r>
    </w:p>
    <w:p>
      <w:pPr>
        <w:spacing w:after="150"/>
      </w:pPr>
      <w:r>
        <w:rPr/>
        <w:t xml:space="preserve">未来，新零售行业将沿技术深度融合、全域业态创新、城乡市场协同、绿色转型四条主线加速演进。技术维度，AI大模型将从辅助决策升级为企业经营\"数字大脑\"，实现从需求预测、智能选品、动态定价到风险预警的分钟级响应;元宇宙零售场景将爆发式增长，30%头部品牌开设虚拟旗舰店，构建沉浸式购物体验;无感支付与智能合约普及，使交易流程无缝化，消费者体验一致性显著提升。业态维度，即时零售将从生鲜食杂向数码家电、美妆母婴、医药健康等全品类拓展，社区前置仓覆盖率将达60%，县域市场渗透率年均增长18%;社交电商通过\"直播+拼团+私域\"闭环，实现用户终身价值运营;绿色积分本地生活平台以\"消费返利+再消费\"模式激活循环消费，成为县域商业新增长点。市场维度，核心城市群将建立跨区域供应链协同机制，统一标准、共享仓配、协同调度;县域市场通过\"电商服务站+物流共配\"体系成为增长新引擎，推动优质商品与服务从\"城市集中\"走向\"城乡普惠\"。绿色转型维度，可降解包装材料、新能源配送车辆、包装循环共用体系将成为行业标配，碳足迹追溯与绿色认证纳入企业ESG评价体系，响应国家\"双碳\"战略与全球碳关税约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零售行业研究单位等公布和提供的大量资料。报告对我国新零售行业的供需状况、发展现状、子行业发展变化等进行了分析，重点分析了国内外新零售行业的发展现状、如何面对行业的发展挑战、行业的发展建议、行业竞争力，以及行业的投资分析和趋势预测等等。报告还综合了新零售行业的整体发展动态，对行业在产品方面提供了参考建议和具体解决办法。报告对于新零售产品生产企业、经销商、行业管理部门以及拟进入该行业的投资者具有重要的参考价值，对于研究我国新零售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行业界定与宏观研究框架</w:t>
      </w:r>
    </w:p>
    <w:p>
      <w:pPr>
        <w:spacing w:before="75" w:after="0"/>
      </w:pPr>
      <w:r>
        <w:rPr/>
        <w:t xml:space="preserve">第一节 新零售的产业边界与内涵重构</w:t>
      </w:r>
    </w:p>
    <w:p>
      <w:pPr>
        <w:spacing w:before="75" w:after="0"/>
      </w:pPr>
      <w:r>
        <w:rPr/>
        <w:t xml:space="preserve">一、新零售核心定义</w:t>
      </w:r>
    </w:p>
    <w:p>
      <w:pPr>
        <w:spacing w:before="75" w:after="0"/>
      </w:pPr>
      <w:r>
        <w:rPr/>
        <w:t xml:space="preserve">二、产业边界划分</w:t>
      </w:r>
    </w:p>
    <w:p>
      <w:pPr>
        <w:spacing w:before="75" w:after="0"/>
      </w:pPr>
      <w:r>
        <w:rPr/>
        <w:t xml:space="preserve">三、服务类型分层</w:t>
      </w:r>
    </w:p>
    <w:p>
      <w:pPr>
        <w:spacing w:before="75" w:after="0"/>
      </w:pPr>
      <w:r>
        <w:rPr/>
        <w:t xml:space="preserve">四、本报告研究方法论</w:t>
      </w:r>
    </w:p>
    <w:p>
      <w:pPr>
        <w:spacing w:before="75" w:after="0"/>
      </w:pPr>
      <w:r>
        <w:rPr/>
        <w:t xml:space="preserve">五、关键概念界定</w:t>
      </w:r>
    </w:p>
    <w:p>
      <w:pPr>
        <w:spacing w:before="75" w:after="0"/>
      </w:pPr>
      <w:r>
        <w:rPr/>
        <w:t xml:space="preserve">第二节 全球与中国宏观经济环境扫描</w:t>
      </w:r>
    </w:p>
    <w:p>
      <w:pPr>
        <w:spacing w:before="75" w:after="0"/>
      </w:pPr>
      <w:r>
        <w:rPr/>
        <w:t xml:space="preserve">一、全球经济复苏不确定性与新零售抗周期属性的量化验证</w:t>
      </w:r>
    </w:p>
    <w:p>
      <w:pPr>
        <w:spacing w:before="75" w:after="0"/>
      </w:pPr>
      <w:r>
        <w:rPr/>
        <w:t xml:space="preserve">二、中国十五五规划消费扩容战略对新零售投入的牵引效应</w:t>
      </w:r>
    </w:p>
    <w:p>
      <w:pPr>
        <w:spacing w:before="75" w:after="0"/>
      </w:pPr>
      <w:r>
        <w:rPr/>
        <w:t xml:space="preserve">三、居民可支配收入增速与线上渗透率的弹性系数分析</w:t>
      </w:r>
    </w:p>
    <w:p>
      <w:pPr>
        <w:spacing w:before="75" w:after="0"/>
      </w:pPr>
      <w:r>
        <w:rPr/>
        <w:t xml:space="preserve">四、通胀通缩交替对不同零售业态利润率的双重影响机制</w:t>
      </w:r>
    </w:p>
    <w:p>
      <w:pPr>
        <w:spacing w:before="75" w:after="0"/>
      </w:pPr>
      <w:r>
        <w:rPr/>
        <w:t xml:space="preserve">五、数字中国建设对零售数据要素资产化的推动作用</w:t>
      </w:r>
    </w:p>
    <w:p>
      <w:pPr>
        <w:spacing w:before="75" w:after="0"/>
      </w:pPr>
      <w:r>
        <w:rPr/>
        <w:t xml:space="preserve">第三节 社会文化与技术变革环境分析</w:t>
      </w:r>
    </w:p>
    <w:p>
      <w:pPr>
        <w:spacing w:before="75" w:after="0"/>
      </w:pPr>
      <w:r>
        <w:rPr/>
        <w:t xml:space="preserve">一、z世代体验优先与社交货币对新零售场景的重塑</w:t>
      </w:r>
    </w:p>
    <w:p>
      <w:pPr>
        <w:spacing w:before="75" w:after="0"/>
      </w:pPr>
      <w:r>
        <w:rPr/>
        <w:t xml:space="preserve">二、银发族触网率对适老化界面与服务的倒逼效应</w:t>
      </w:r>
    </w:p>
    <w:p>
      <w:pPr>
        <w:spacing w:before="75" w:after="0"/>
      </w:pPr>
      <w:r>
        <w:rPr/>
        <w:t xml:space="preserve">三、社交媒体内容电商化对消费决策路径的零步触达</w:t>
      </w:r>
    </w:p>
    <w:p>
      <w:pPr>
        <w:spacing w:before="75" w:after="0"/>
      </w:pPr>
      <w:r>
        <w:rPr/>
        <w:t xml:space="preserve">四、ai生成式技术对营销内容生产率的颠覆性提升</w:t>
      </w:r>
    </w:p>
    <w:p>
      <w:pPr>
        <w:spacing w:before="75" w:after="0"/>
      </w:pPr>
      <w:r>
        <w:rPr/>
        <w:t xml:space="preserve">五、数据要素市场化对零售会员数据估值的推动</w:t>
      </w:r>
    </w:p>
    <w:p>
      <w:pPr>
        <w:spacing w:before="75" w:after="0"/>
      </w:pPr>
      <w:r>
        <w:rPr>
          <w:b w:val="1"/>
          <w:bCs w:val="1"/>
        </w:rPr>
        <w:t xml:space="preserve">第二章 全球新零售发展态势与经验镜鉴</w:t>
      </w:r>
    </w:p>
    <w:p>
      <w:pPr>
        <w:spacing w:before="75" w:after="0"/>
      </w:pPr>
      <w:r>
        <w:rPr/>
        <w:t xml:space="preserve">第一节 全球市场规模与增长动力解构</w:t>
      </w:r>
    </w:p>
    <w:p>
      <w:pPr>
        <w:spacing w:before="75" w:after="0"/>
      </w:pPr>
      <w:r>
        <w:rPr/>
        <w:t xml:space="preserve">一、2023-2025年全球新零售市场规模复盘与年均复合增长率</w:t>
      </w:r>
    </w:p>
    <w:p>
      <w:pPr>
        <w:spacing w:before="75" w:after="0"/>
      </w:pPr>
      <w:r>
        <w:rPr/>
        <w:t xml:space="preserve">二、2026-2031年全球市场容量预测</w:t>
      </w:r>
    </w:p>
    <w:p>
      <w:pPr>
        <w:spacing w:before="75" w:after="0"/>
      </w:pPr>
      <w:r>
        <w:rPr/>
        <w:t xml:space="preserve">三、区域市场结构</w:t>
      </w:r>
    </w:p>
    <w:p>
      <w:pPr>
        <w:spacing w:before="75" w:after="0"/>
      </w:pPr>
      <w:r>
        <w:rPr/>
        <w:t xml:space="preserve">四、增长贡献度拆分</w:t>
      </w:r>
    </w:p>
    <w:p>
      <w:pPr>
        <w:spacing w:before="75" w:after="0"/>
      </w:pPr>
      <w:r>
        <w:rPr/>
        <w:t xml:space="preserve">五、全球供应链重构对跨境新零售履约成本的影响阈值</w:t>
      </w:r>
    </w:p>
    <w:p>
      <w:pPr>
        <w:spacing w:before="75" w:after="0"/>
      </w:pPr>
      <w:r>
        <w:rPr/>
        <w:t xml:space="preserve">第二节 主要经济体新零售模式比较</w:t>
      </w:r>
    </w:p>
    <w:p>
      <w:pPr>
        <w:spacing w:before="75" w:after="0"/>
      </w:pPr>
      <w:r>
        <w:rPr/>
        <w:t xml:space="preserve">一、美国全渠道零售的履约效率优化模型</w:t>
      </w:r>
    </w:p>
    <w:p>
      <w:pPr>
        <w:spacing w:before="75" w:after="0"/>
      </w:pPr>
      <w:r>
        <w:rPr/>
        <w:t xml:space="preserve">二、欧盟gdpr框架下零方数据商业模式</w:t>
      </w:r>
    </w:p>
    <w:p>
      <w:pPr>
        <w:spacing w:before="75" w:after="0"/>
      </w:pPr>
      <w:r>
        <w:rPr/>
        <w:t xml:space="preserve">三、日本便利店数字化对即时零售场景的精细化启示</w:t>
      </w:r>
    </w:p>
    <w:p>
      <w:pPr>
        <w:spacing w:before="75" w:after="0"/>
      </w:pPr>
      <w:r>
        <w:rPr/>
        <w:t xml:space="preserve">四、东南亚社交电商的去中心化裂变机制</w:t>
      </w:r>
    </w:p>
    <w:p>
      <w:pPr>
        <w:spacing w:before="75" w:after="0"/>
      </w:pPr>
      <w:r>
        <w:rPr/>
        <w:t xml:space="preserve">五、印度移动支付普及对线下零售数字化的降维打击</w:t>
      </w:r>
    </w:p>
    <w:p>
      <w:pPr>
        <w:spacing w:before="75" w:after="0"/>
      </w:pPr>
      <w:r>
        <w:rPr/>
        <w:t xml:space="preserve">第三节 全球前沿技术产业化动态追踪</w:t>
      </w:r>
    </w:p>
    <w:p>
      <w:pPr>
        <w:spacing w:before="75" w:after="0"/>
      </w:pPr>
      <w:r>
        <w:rPr/>
        <w:t xml:space="preserve">一、生成式ai在虚拟试穿智能客服中的商业化进度条</w:t>
      </w:r>
    </w:p>
    <w:p>
      <w:pPr>
        <w:spacing w:before="75" w:after="0"/>
      </w:pPr>
      <w:r>
        <w:rPr/>
        <w:t xml:space="preserve">二、空间计算设备对零售体验重构的潜力评估</w:t>
      </w:r>
    </w:p>
    <w:p>
      <w:pPr>
        <w:spacing w:before="75" w:after="0"/>
      </w:pPr>
      <w:r>
        <w:rPr/>
        <w:t xml:space="preserve">三、无人机配送在即时零售中的规模化拐点判断</w:t>
      </w:r>
    </w:p>
    <w:p>
      <w:pPr>
        <w:spacing w:before="75" w:after="0"/>
      </w:pPr>
      <w:r>
        <w:rPr/>
        <w:t xml:space="preserve">四、数字人民币在跨境零售支付中的清算效率</w:t>
      </w:r>
    </w:p>
    <w:p>
      <w:pPr>
        <w:spacing w:before="75" w:after="0"/>
      </w:pPr>
      <w:r>
        <w:rPr/>
        <w:t xml:space="preserve">五、web3.0与nft在会员忠诚度计划的实验性应用</w:t>
      </w:r>
    </w:p>
    <w:p>
      <w:pPr>
        <w:spacing w:before="75" w:after="0"/>
      </w:pPr>
      <w:r>
        <w:rPr>
          <w:b w:val="1"/>
          <w:bCs w:val="1"/>
        </w:rPr>
        <w:t xml:space="preserve">第三章 中国新零售市场需求潜力与规模预测</w:t>
      </w:r>
    </w:p>
    <w:p>
      <w:pPr>
        <w:spacing w:before="75" w:after="0"/>
      </w:pPr>
      <w:r>
        <w:rPr/>
        <w:t xml:space="preserve">第一节 整体市场规模与增长轨迹量化</w:t>
      </w:r>
    </w:p>
    <w:p>
      <w:pPr>
        <w:spacing w:before="75" w:after="0"/>
      </w:pPr>
      <w:r>
        <w:rPr/>
        <w:t xml:space="preserve">一、2023-2025年中国新零售市场规模历史数据与复合增速</w:t>
      </w:r>
    </w:p>
    <w:p>
      <w:pPr>
        <w:spacing w:before="75" w:after="0"/>
      </w:pPr>
      <w:r>
        <w:rPr/>
        <w:t xml:space="preserve">二、2026-2031年规模预测</w:t>
      </w:r>
    </w:p>
    <w:p>
      <w:pPr>
        <w:spacing w:before="75" w:after="0"/>
      </w:pPr>
      <w:r>
        <w:rPr/>
        <w:t xml:space="preserve">三、三情景模拟</w:t>
      </w:r>
    </w:p>
    <w:p>
      <w:pPr>
        <w:spacing w:before="75" w:after="0"/>
      </w:pPr>
      <w:r>
        <w:rPr/>
        <w:t xml:space="preserve">四、线上化率与即时零售渗透率演进</w:t>
      </w:r>
    </w:p>
    <w:p>
      <w:pPr>
        <w:spacing w:before="75" w:after="0"/>
      </w:pPr>
      <w:r>
        <w:rPr/>
        <w:t xml:space="preserve">五、政策红利对市场规模的内生增长动力</w:t>
      </w:r>
    </w:p>
    <w:p>
      <w:pPr>
        <w:spacing w:before="75" w:after="0"/>
      </w:pPr>
      <w:r>
        <w:rPr/>
        <w:t xml:space="preserve">第二节 需求端驱动力因子权重解析</w:t>
      </w:r>
    </w:p>
    <w:p>
      <w:pPr>
        <w:spacing w:before="75" w:after="0"/>
      </w:pPr>
      <w:r>
        <w:rPr/>
        <w:t xml:space="preserve">一、实体零售店客流下降与坪效提升的数字化迫切性</w:t>
      </w:r>
    </w:p>
    <w:p>
      <w:pPr>
        <w:spacing w:before="75" w:after="0"/>
      </w:pPr>
      <w:r>
        <w:rPr/>
        <w:t xml:space="preserve">二、公域流量成本对私域运营的倒逼效应</w:t>
      </w:r>
    </w:p>
    <w:p>
      <w:pPr>
        <w:spacing w:before="75" w:after="0"/>
      </w:pPr>
      <w:r>
        <w:rPr/>
        <w:t xml:space="preserve">三、3-5线城市小镇青年对新零售认知度与下单转化率提升</w:t>
      </w:r>
    </w:p>
    <w:p>
      <w:pPr>
        <w:spacing w:before="75" w:after="0"/>
      </w:pPr>
      <w:r>
        <w:rPr/>
        <w:t xml:space="preserve">四、节假日脉冲式动销对全年库存周转的乘数效应</w:t>
      </w:r>
    </w:p>
    <w:p>
      <w:pPr>
        <w:spacing w:before="75" w:after="0"/>
      </w:pPr>
      <w:r>
        <w:rPr/>
        <w:t xml:space="preserve">五、极端天气对即时履约的需求弹性</w:t>
      </w:r>
    </w:p>
    <w:p>
      <w:pPr>
        <w:spacing w:before="75" w:after="0"/>
      </w:pPr>
      <w:r>
        <w:rPr/>
        <w:t xml:space="preserve">第三节 时事热点对需求结构的冲击分析</w:t>
      </w:r>
    </w:p>
    <w:p>
      <w:pPr>
        <w:spacing w:before="75" w:after="0"/>
      </w:pPr>
      <w:r>
        <w:rPr/>
        <w:t xml:space="preserve">一、2025年生成式ai在商品详情页渗透率对人力替代影响</w:t>
      </w:r>
    </w:p>
    <w:p>
      <w:pPr>
        <w:spacing w:before="75" w:after="0"/>
      </w:pPr>
      <w:r>
        <w:rPr/>
        <w:t xml:space="preserve">二、15分钟生活圈政策对前置仓选址密度的强制要求</w:t>
      </w:r>
    </w:p>
    <w:p>
      <w:pPr>
        <w:spacing w:before="75" w:after="0"/>
      </w:pPr>
      <w:r>
        <w:rPr/>
        <w:t xml:space="preserve">三、直播电商常态化对品牌价格体系维护的矛盾与平衡</w:t>
      </w:r>
    </w:p>
    <w:p>
      <w:pPr>
        <w:spacing w:before="75" w:after="0"/>
      </w:pPr>
      <w:r>
        <w:rPr/>
        <w:t xml:space="preserve">四、即时零售30分钟达对应急性消费场景的激活</w:t>
      </w:r>
    </w:p>
    <w:p>
      <w:pPr>
        <w:spacing w:before="75" w:after="0"/>
      </w:pPr>
      <w:r>
        <w:rPr/>
        <w:t xml:space="preserve">五、预制菜爆发对佐餐配套零售的拉动效应</w:t>
      </w:r>
    </w:p>
    <w:p>
      <w:pPr>
        <w:spacing w:before="75" w:after="0"/>
      </w:pPr>
      <w:r>
        <w:rPr>
          <w:b w:val="1"/>
          <w:bCs w:val="1"/>
        </w:rPr>
        <w:t xml:space="preserve">第四章 新零售产业链全景解构与价值分布</w:t>
      </w:r>
    </w:p>
    <w:p>
      <w:pPr>
        <w:spacing w:before="75" w:after="0"/>
      </w:pPr>
      <w:r>
        <w:rPr/>
        <w:t xml:space="preserve">第一节 产业链垂直结构图谱绘制</w:t>
      </w:r>
    </w:p>
    <w:p>
      <w:pPr>
        <w:spacing w:before="75" w:after="0"/>
      </w:pPr>
      <w:r>
        <w:rPr/>
        <w:t xml:space="preserve">一、上游智能设备saas软件云服务基础设施供应格局</w:t>
      </w:r>
    </w:p>
    <w:p>
      <w:pPr>
        <w:spacing w:before="75" w:after="0"/>
      </w:pPr>
      <w:r>
        <w:rPr/>
        <w:t xml:space="preserve">二、中游系统集成商运营商服务商的价值分割</w:t>
      </w:r>
    </w:p>
    <w:p>
      <w:pPr>
        <w:spacing w:before="75" w:after="0"/>
      </w:pPr>
      <w:r>
        <w:rPr/>
        <w:t xml:space="preserve">三、下游品牌商零售商平台方与最终用户的采购决策链</w:t>
      </w:r>
    </w:p>
    <w:p>
      <w:pPr>
        <w:spacing w:before="75" w:after="0"/>
      </w:pPr>
      <w:r>
        <w:rPr/>
        <w:t xml:space="preserve">四、衍生服务数据分析会员运营供应链金融的增值空间</w:t>
      </w:r>
    </w:p>
    <w:p>
      <w:pPr>
        <w:spacing w:before="75" w:after="0"/>
      </w:pPr>
      <w:r>
        <w:rPr/>
        <w:t xml:space="preserve">五、产业链各环节毛利率变动</w:t>
      </w:r>
    </w:p>
    <w:p>
      <w:pPr>
        <w:spacing w:before="75" w:after="0"/>
      </w:pPr>
      <w:r>
        <w:rPr/>
        <w:t xml:space="preserve">第二节 上游供应链安全与国产化进程</w:t>
      </w:r>
    </w:p>
    <w:p>
      <w:pPr>
        <w:spacing w:before="75" w:after="0"/>
      </w:pPr>
      <w:r>
        <w:rPr/>
        <w:t xml:space="preserve">一、零售ai芯片的进口依赖度与国产替代率</w:t>
      </w:r>
    </w:p>
    <w:p>
      <w:pPr>
        <w:spacing w:before="75" w:after="0"/>
      </w:pPr>
      <w:r>
        <w:rPr/>
        <w:t xml:space="preserve">二、电子价签通信协议标准的自主可控程度</w:t>
      </w:r>
    </w:p>
    <w:p>
      <w:pPr>
        <w:spacing w:before="75" w:after="0"/>
      </w:pPr>
      <w:r>
        <w:rPr/>
        <w:t xml:space="preserve">三、收银机主板等核心部件国产化成本下降曲线</w:t>
      </w:r>
    </w:p>
    <w:p>
      <w:pPr>
        <w:spacing w:before="75" w:after="0"/>
      </w:pPr>
      <w:r>
        <w:rPr/>
        <w:t xml:space="preserve">四、上游供应商议价能力</w:t>
      </w:r>
    </w:p>
    <w:p>
      <w:pPr>
        <w:spacing w:before="75" w:after="0"/>
      </w:pPr>
      <w:r>
        <w:rPr/>
        <w:t xml:space="preserve">五、供应链中断风险对新零售项目交付周期的影响阈值</w:t>
      </w:r>
    </w:p>
    <w:p>
      <w:pPr>
        <w:spacing w:before="75" w:after="0"/>
      </w:pPr>
      <w:r>
        <w:rPr/>
        <w:t xml:space="preserve">第三节 中游服务能力建设</w:t>
      </w:r>
    </w:p>
    <w:p>
      <w:pPr>
        <w:spacing w:before="75" w:after="0"/>
      </w:pPr>
      <w:r>
        <w:rPr/>
        <w:t xml:space="preserve">一、erp/oms/wms系统实施成本与交付周期</w:t>
      </w:r>
    </w:p>
    <w:p>
      <w:pPr>
        <w:spacing w:before="75" w:after="0"/>
      </w:pPr>
      <w:r>
        <w:rPr/>
        <w:t xml:space="preserve">二、saas服务商客户留存率与cac回收周期</w:t>
      </w:r>
    </w:p>
    <w:p>
      <w:pPr>
        <w:spacing w:before="75" w:after="0"/>
      </w:pPr>
      <w:r>
        <w:rPr/>
        <w:t xml:space="preserve">三、低代码平台降低中小商户数字化门槛的有效性</w:t>
      </w:r>
    </w:p>
    <w:p>
      <w:pPr>
        <w:spacing w:before="75" w:after="0"/>
      </w:pPr>
      <w:r>
        <w:rPr/>
        <w:t xml:space="preserve">四、系统集成商在异构系统打通中的技术壁垒</w:t>
      </w:r>
    </w:p>
    <w:p>
      <w:pPr>
        <w:spacing w:before="75" w:after="0"/>
      </w:pPr>
      <w:r>
        <w:rPr/>
        <w:t xml:space="preserve">五、数据平台化运营的客户复购率提升空间</w:t>
      </w:r>
    </w:p>
    <w:p>
      <w:pPr>
        <w:spacing w:before="75" w:after="0"/>
      </w:pPr>
      <w:r>
        <w:rPr>
          <w:b w:val="1"/>
          <w:bCs w:val="1"/>
        </w:rPr>
        <w:t xml:space="preserve">第五章 核心技术演进路径与创新突破方向</w:t>
      </w:r>
    </w:p>
    <w:p>
      <w:pPr>
        <w:spacing w:before="75" w:after="0"/>
      </w:pPr>
      <w:r>
        <w:rPr/>
        <w:t xml:space="preserve">第一节 人工智能与机器学习技术渗透</w:t>
      </w:r>
    </w:p>
    <w:p>
      <w:pPr>
        <w:spacing w:before="75" w:after="0"/>
      </w:pPr>
      <w:r>
        <w:rPr/>
        <w:t xml:space="preserve">一、ai在商品推荐算法的代际迭代</w:t>
      </w:r>
    </w:p>
    <w:p>
      <w:pPr>
        <w:spacing w:before="75" w:after="0"/>
      </w:pPr>
      <w:r>
        <w:rPr/>
        <w:t xml:space="preserve">二、计算机视觉在自助收银防损中的误判率控制</w:t>
      </w:r>
    </w:p>
    <w:p>
      <w:pPr>
        <w:spacing w:before="75" w:after="0"/>
      </w:pPr>
      <w:r>
        <w:rPr/>
        <w:t xml:space="preserve">三、自然语言处理在智能客服解决率提升</w:t>
      </w:r>
    </w:p>
    <w:p>
      <w:pPr>
        <w:spacing w:before="75" w:after="0"/>
      </w:pPr>
      <w:r>
        <w:rPr/>
        <w:t xml:space="preserve">四、强化学习在动态定价中的实时优化能力</w:t>
      </w:r>
    </w:p>
    <w:p>
      <w:pPr>
        <w:spacing w:before="75" w:after="0"/>
      </w:pPr>
      <w:r>
        <w:rPr/>
        <w:t xml:space="preserve">五、大语言模型在营销文案生成a/b测试效果</w:t>
      </w:r>
    </w:p>
    <w:p>
      <w:pPr>
        <w:spacing w:before="75" w:after="0"/>
      </w:pPr>
      <w:r>
        <w:rPr/>
        <w:t xml:space="preserve">第二节 物联网与边缘计算技术深化</w:t>
      </w:r>
    </w:p>
    <w:p>
      <w:pPr>
        <w:spacing w:before="75" w:after="0"/>
      </w:pPr>
      <w:r>
        <w:rPr/>
        <w:t xml:space="preserve">一、电子价签网络功耗与刷新频率平衡点</w:t>
      </w:r>
    </w:p>
    <w:p>
      <w:pPr>
        <w:spacing w:before="75" w:after="0"/>
      </w:pPr>
      <w:r>
        <w:rPr/>
        <w:t xml:space="preserve">二、rfid在库存盘点中的读取精度与成本博弈</w:t>
      </w:r>
    </w:p>
    <w:p>
      <w:pPr>
        <w:spacing w:before="75" w:after="0"/>
      </w:pPr>
      <w:r>
        <w:rPr/>
        <w:t xml:space="preserve">三、边缘计算在门店视频分析中的延迟压缩</w:t>
      </w:r>
    </w:p>
    <w:p>
      <w:pPr>
        <w:spacing w:before="75" w:after="0"/>
      </w:pPr>
      <w:r>
        <w:rPr/>
        <w:t xml:space="preserve">四、iot传感器在冷链监控中的电池续航瓶颈</w:t>
      </w:r>
    </w:p>
    <w:p>
      <w:pPr>
        <w:spacing w:before="75" w:after="0"/>
      </w:pPr>
      <w:r>
        <w:rPr/>
        <w:t xml:space="preserve">五、5g redcap对移动pos与物流跟踪的赋能</w:t>
      </w:r>
    </w:p>
    <w:p>
      <w:pPr>
        <w:spacing w:before="75" w:after="0"/>
      </w:pPr>
      <w:r>
        <w:rPr/>
        <w:t xml:space="preserve">第三节 数字孪生与空间计算技术探索</w:t>
      </w:r>
    </w:p>
    <w:p>
      <w:pPr>
        <w:spacing w:before="75" w:after="0"/>
      </w:pPr>
      <w:r>
        <w:rPr/>
        <w:t xml:space="preserve">一、门店数字孪生体在布局优化中的仿真精度</w:t>
      </w:r>
    </w:p>
    <w:p>
      <w:pPr>
        <w:spacing w:before="75" w:after="0"/>
      </w:pPr>
      <w:r>
        <w:rPr/>
        <w:t xml:space="preserve">二、ar/vr在虚拟试衣间的用户停留时长提升</w:t>
      </w:r>
    </w:p>
    <w:p>
      <w:pPr>
        <w:spacing w:before="75" w:after="0"/>
      </w:pPr>
      <w:r>
        <w:rPr/>
        <w:t xml:space="preserve">三、空间计算设备在奢侈品导购的应用前景</w:t>
      </w:r>
    </w:p>
    <w:p>
      <w:pPr>
        <w:spacing w:before="75" w:after="0"/>
      </w:pPr>
      <w:r>
        <w:rPr/>
        <w:t xml:space="preserve">四、数字孪生对供应链网络规划的决策支持</w:t>
      </w:r>
    </w:p>
    <w:p>
      <w:pPr>
        <w:spacing w:before="75" w:after="0"/>
      </w:pPr>
      <w:r>
        <w:rPr/>
        <w:t xml:space="preserve">五、元宇宙旗舰店对用户心智份额的抢夺效果</w:t>
      </w:r>
    </w:p>
    <w:p>
      <w:pPr>
        <w:spacing w:before="75" w:after="0"/>
      </w:pPr>
      <w:r>
        <w:rPr>
          <w:b w:val="1"/>
          <w:bCs w:val="1"/>
        </w:rPr>
        <w:t xml:space="preserve">第六章 即时零售与近场电商深度研究</w:t>
      </w:r>
    </w:p>
    <w:p>
      <w:pPr>
        <w:spacing w:before="75" w:after="0"/>
      </w:pPr>
      <w:r>
        <w:rPr/>
        <w:t xml:space="preserve">第一节 即时零售场景技术架构</w:t>
      </w:r>
    </w:p>
    <w:p>
      <w:pPr>
        <w:spacing w:before="75" w:after="0"/>
      </w:pPr>
      <w:r>
        <w:rPr/>
        <w:t xml:space="preserve">一、前置仓选址模型的roi与单量预测精度</w:t>
      </w:r>
    </w:p>
    <w:p>
      <w:pPr>
        <w:spacing w:before="75" w:after="0"/>
      </w:pPr>
      <w:r>
        <w:rPr/>
        <w:t xml:space="preserve">二、众包运力调度算法30分钟达履约率</w:t>
      </w:r>
    </w:p>
    <w:p>
      <w:pPr>
        <w:spacing w:before="75" w:after="0"/>
      </w:pPr>
      <w:r>
        <w:rPr/>
        <w:t xml:space="preserve">三、无人配送车规模化拐点与成本</w:t>
      </w:r>
    </w:p>
    <w:p>
      <w:pPr>
        <w:spacing w:before="75" w:after="0"/>
      </w:pPr>
      <w:r>
        <w:rPr/>
        <w:t xml:space="preserve">四、门店pos与o2o系统库存同步延迟技术实现</w:t>
      </w:r>
    </w:p>
    <w:p>
      <w:pPr>
        <w:spacing w:before="75" w:after="0"/>
      </w:pPr>
      <w:r>
        <w:rPr/>
        <w:t xml:space="preserve">五、履约成本优化路径</w:t>
      </w:r>
    </w:p>
    <w:p>
      <w:pPr>
        <w:spacing w:before="75" w:after="0"/>
      </w:pPr>
      <w:r>
        <w:rPr/>
        <w:t xml:space="preserve">第二节 品类扩张与市场渗透</w:t>
      </w:r>
    </w:p>
    <w:p>
      <w:pPr>
        <w:spacing w:before="75" w:after="0"/>
      </w:pPr>
      <w:r>
        <w:rPr/>
        <w:t xml:space="preserve">一、生鲜在即时零售的订单密度与复购率</w:t>
      </w:r>
    </w:p>
    <w:p>
      <w:pPr>
        <w:spacing w:before="75" w:after="0"/>
      </w:pPr>
      <w:r>
        <w:rPr/>
        <w:t xml:space="preserve">二、3c数码等高客单价品类信任构建与溢价策略</w:t>
      </w:r>
    </w:p>
    <w:p>
      <w:pPr>
        <w:spacing w:before="75" w:after="0"/>
      </w:pPr>
      <w:r>
        <w:rPr/>
        <w:t xml:space="preserve">三、药品即时零售处方审核准确率与合规成本</w:t>
      </w:r>
    </w:p>
    <w:p>
      <w:pPr>
        <w:spacing w:before="75" w:after="0"/>
      </w:pPr>
      <w:r>
        <w:rPr/>
        <w:t xml:space="preserve">四、下沉市场客单价与订单密度</w:t>
      </w:r>
    </w:p>
    <w:p>
      <w:pPr>
        <w:spacing w:before="75" w:after="0"/>
      </w:pPr>
      <w:r>
        <w:rPr/>
        <w:t xml:space="preserve">五、即时零售对品牌方dtc改造</w:t>
      </w:r>
    </w:p>
    <w:p>
      <w:pPr>
        <w:spacing w:before="75" w:after="0"/>
      </w:pPr>
      <w:r>
        <w:rPr/>
        <w:t xml:space="preserve">第三节 商业模式与盈利困境</w:t>
      </w:r>
    </w:p>
    <w:p>
      <w:pPr>
        <w:spacing w:before="75" w:after="0"/>
      </w:pPr>
      <w:r>
        <w:rPr/>
        <w:t xml:space="preserve">一、平台抽成率与商户毛利的矛盾</w:t>
      </w:r>
    </w:p>
    <w:p>
      <w:pPr>
        <w:spacing w:before="75" w:after="0"/>
      </w:pPr>
      <w:r>
        <w:rPr/>
        <w:t xml:space="preserve">二、自营模式前置仓ue盈利平衡点</w:t>
      </w:r>
    </w:p>
    <w:p>
      <w:pPr>
        <w:spacing w:before="75" w:after="0"/>
      </w:pPr>
      <w:r>
        <w:rPr/>
        <w:t xml:space="preserve">三、数据反哺品牌方研发的定价权</w:t>
      </w:r>
    </w:p>
    <w:p>
      <w:pPr>
        <w:spacing w:before="75" w:after="0"/>
      </w:pPr>
      <w:r>
        <w:rPr/>
        <w:t xml:space="preserve">四、监管食安合规成本占gmv比重</w:t>
      </w:r>
    </w:p>
    <w:p>
      <w:pPr>
        <w:spacing w:before="75" w:after="0"/>
      </w:pPr>
      <w:r>
        <w:rPr/>
        <w:t xml:space="preserve">五、与传统电商的竞合关系</w:t>
      </w:r>
    </w:p>
    <w:p>
      <w:pPr>
        <w:spacing w:before="75" w:after="0"/>
      </w:pPr>
      <w:r>
        <w:rPr>
          <w:b w:val="1"/>
          <w:bCs w:val="1"/>
        </w:rPr>
        <w:t xml:space="preserve">第七章 智慧门店与场景数字化</w:t>
      </w:r>
    </w:p>
    <w:p>
      <w:pPr>
        <w:spacing w:before="75" w:after="0"/>
      </w:pPr>
      <w:r>
        <w:rPr/>
        <w:t xml:space="preserve">第一节 门店智能设备部署</w:t>
      </w:r>
    </w:p>
    <w:p>
      <w:pPr>
        <w:spacing w:before="75" w:after="0"/>
      </w:pPr>
      <w:r>
        <w:rPr/>
        <w:t xml:space="preserve">一、自助收银渗透率与防损率平衡</w:t>
      </w:r>
    </w:p>
    <w:p>
      <w:pPr>
        <w:spacing w:before="75" w:after="0"/>
      </w:pPr>
      <w:r>
        <w:rPr/>
        <w:t xml:space="preserve">二、智能购物车用户接受度与客单价提升</w:t>
      </w:r>
    </w:p>
    <w:p>
      <w:pPr>
        <w:spacing w:before="75" w:after="0"/>
      </w:pPr>
      <w:r>
        <w:rPr/>
        <w:t xml:space="preserve">三、电子价签在促销期价格同步延迟与成本</w:t>
      </w:r>
    </w:p>
    <w:p>
      <w:pPr>
        <w:spacing w:before="75" w:after="0"/>
      </w:pPr>
      <w:r>
        <w:rPr/>
        <w:t xml:space="preserve">四、ai摄像头在货架缺货识别准确率与隐私合规成本</w:t>
      </w:r>
    </w:p>
    <w:p>
      <w:pPr>
        <w:spacing w:before="75" w:after="0"/>
      </w:pPr>
      <w:r>
        <w:rPr/>
        <w:t xml:space="preserve">五、服务机器人坪效贡献</w:t>
      </w:r>
    </w:p>
    <w:p>
      <w:pPr>
        <w:spacing w:before="75" w:after="0"/>
      </w:pPr>
      <w:r>
        <w:rPr/>
        <w:t xml:space="preserve">第二节 门店运营管理系统</w:t>
      </w:r>
    </w:p>
    <w:p>
      <w:pPr>
        <w:spacing w:before="75" w:after="0"/>
      </w:pPr>
      <w:r>
        <w:rPr/>
        <w:t xml:space="preserve">一、pos系统向云pos迁移的切换成本与周期</w:t>
      </w:r>
    </w:p>
    <w:p>
      <w:pPr>
        <w:spacing w:before="75" w:after="0"/>
      </w:pPr>
      <w:r>
        <w:rPr/>
        <w:t xml:space="preserve">二、客流分析系统在隐私下的合规实现</w:t>
      </w:r>
    </w:p>
    <w:p>
      <w:pPr>
        <w:spacing w:before="75" w:after="0"/>
      </w:pPr>
      <w:r>
        <w:rPr/>
        <w:t xml:space="preserve">三、货架热力图对陈列优化的roi</w:t>
      </w:r>
    </w:p>
    <w:p>
      <w:pPr>
        <w:spacing w:before="75" w:after="0"/>
      </w:pPr>
      <w:r>
        <w:rPr/>
        <w:t xml:space="preserve">四、智能排班系统与销售额预测算法匹配度</w:t>
      </w:r>
    </w:p>
    <w:p>
      <w:pPr>
        <w:spacing w:before="75" w:after="0"/>
      </w:pPr>
      <w:r>
        <w:rPr/>
        <w:t xml:space="preserve">五、多门店看板在督导管理中的效率提升</w:t>
      </w:r>
    </w:p>
    <w:p>
      <w:pPr>
        <w:spacing w:before="75" w:after="0"/>
      </w:pPr>
      <w:r>
        <w:rPr/>
        <w:t xml:space="preserve">第三节 无感支付与自助服务</w:t>
      </w:r>
    </w:p>
    <w:p>
      <w:pPr>
        <w:spacing w:before="75" w:after="0"/>
      </w:pPr>
      <w:r>
        <w:rPr/>
        <w:t xml:space="preserve">一、人脸支付在便利店使用率与年龄歧视</w:t>
      </w:r>
    </w:p>
    <w:p>
      <w:pPr>
        <w:spacing w:before="75" w:after="0"/>
      </w:pPr>
      <w:r>
        <w:rPr/>
        <w:t xml:space="preserve">二、掌纹支付在超市自助收银便捷性溢价</w:t>
      </w:r>
    </w:p>
    <w:p>
      <w:pPr>
        <w:spacing w:before="75" w:after="0"/>
      </w:pPr>
      <w:r>
        <w:rPr/>
        <w:t xml:space="preserve">三、扫码购漏扫率与信任机制</w:t>
      </w:r>
    </w:p>
    <w:p>
      <w:pPr>
        <w:spacing w:before="75" w:after="0"/>
      </w:pPr>
      <w:r>
        <w:rPr/>
        <w:t xml:space="preserve">四、无感停车缴费与会员积分打通转化率</w:t>
      </w:r>
    </w:p>
    <w:p>
      <w:pPr>
        <w:spacing w:before="75" w:after="0"/>
      </w:pPr>
      <w:r>
        <w:rPr/>
        <w:t xml:space="preserve">五、智能试衣间连带销售提升</w:t>
      </w:r>
    </w:p>
    <w:p>
      <w:pPr>
        <w:spacing w:before="75" w:after="0"/>
      </w:pPr>
      <w:r>
        <w:rPr>
          <w:b w:val="1"/>
          <w:bCs w:val="1"/>
        </w:rPr>
        <w:t xml:space="preserve">第八章 私域流量与用户运营数字化</w:t>
      </w:r>
    </w:p>
    <w:p>
      <w:pPr>
        <w:spacing w:before="75" w:after="0"/>
      </w:pPr>
      <w:r>
        <w:rPr/>
        <w:t xml:space="preserve">第一节 私域工具与scrm市场</w:t>
      </w:r>
    </w:p>
    <w:p>
      <w:pPr>
        <w:spacing w:before="75" w:after="0"/>
      </w:pPr>
      <w:r>
        <w:rPr/>
        <w:t xml:space="preserve">一、企业微信在会员管理的api接口开放程度</w:t>
      </w:r>
    </w:p>
    <w:p>
      <w:pPr>
        <w:spacing w:before="75" w:after="0"/>
      </w:pPr>
      <w:r>
        <w:rPr/>
        <w:t xml:space="preserve">二、scrm系统对导购人效的提升</w:t>
      </w:r>
    </w:p>
    <w:p>
      <w:pPr>
        <w:spacing w:before="75" w:after="0"/>
      </w:pPr>
      <w:r>
        <w:rPr/>
        <w:t xml:space="preserve">三、小程序商城与公众号裂变转化率衰减</w:t>
      </w:r>
    </w:p>
    <w:p>
      <w:pPr>
        <w:spacing w:before="75" w:after="0"/>
      </w:pPr>
      <w:r>
        <w:rPr/>
        <w:t xml:space="preserve">四、cdp部署成本与数据打通率</w:t>
      </w:r>
    </w:p>
    <w:p>
      <w:pPr>
        <w:spacing w:before="75" w:after="0"/>
      </w:pPr>
      <w:r>
        <w:rPr/>
        <w:t xml:space="preserve">五、ma营销自动化在用户ltv运营的roi</w:t>
      </w:r>
    </w:p>
    <w:p>
      <w:pPr>
        <w:spacing w:before="75" w:after="0"/>
      </w:pPr>
      <w:r>
        <w:rPr/>
        <w:t xml:space="preserve">第二节 会员忠诚度与社群运营</w:t>
      </w:r>
    </w:p>
    <w:p>
      <w:pPr>
        <w:spacing w:before="75" w:after="0"/>
      </w:pPr>
      <w:r>
        <w:rPr/>
        <w:t xml:space="preserve">一、付费会员在中国的数字化权益设计</w:t>
      </w:r>
    </w:p>
    <w:p>
      <w:pPr>
        <w:spacing w:before="75" w:after="0"/>
      </w:pPr>
      <w:r>
        <w:rPr/>
        <w:t xml:space="preserve">二、积分商城核销率与供应链优化</w:t>
      </w:r>
    </w:p>
    <w:p>
      <w:pPr>
        <w:spacing w:before="75" w:after="0"/>
      </w:pPr>
      <w:r>
        <w:rPr/>
        <w:t xml:space="preserve">三、社群团购在二三线城市数字化工具渗透率</w:t>
      </w:r>
    </w:p>
    <w:p>
      <w:pPr>
        <w:spacing w:before="75" w:after="0"/>
      </w:pPr>
      <w:r>
        <w:rPr/>
        <w:t xml:space="preserve">四、koc孵化的数字化体系成本</w:t>
      </w:r>
    </w:p>
    <w:p>
      <w:pPr>
        <w:spacing w:before="75" w:after="0"/>
      </w:pPr>
      <w:r>
        <w:rPr/>
        <w:t xml:space="preserve">五、会员数据rfm模型在选品中的反向定制准确率</w:t>
      </w:r>
    </w:p>
    <w:p>
      <w:pPr>
        <w:spacing w:before="75" w:after="0"/>
      </w:pPr>
      <w:r>
        <w:rPr/>
        <w:t xml:space="preserve">第三节 用户洞察与体验优化</w:t>
      </w:r>
    </w:p>
    <w:p>
      <w:pPr>
        <w:spacing w:before="75" w:after="0"/>
      </w:pPr>
      <w:r>
        <w:rPr/>
        <w:t xml:space="preserve">一、nps实时监测系统成本与预警时效</w:t>
      </w:r>
    </w:p>
    <w:p>
      <w:pPr>
        <w:spacing w:before="75" w:after="0"/>
      </w:pPr>
      <w:r>
        <w:rPr/>
        <w:t xml:space="preserve">二、用户旅程数字化埋点覆盖率与数据质量</w:t>
      </w:r>
    </w:p>
    <w:p>
      <w:pPr>
        <w:spacing w:before="75" w:after="0"/>
      </w:pPr>
      <w:r>
        <w:rPr/>
        <w:t xml:space="preserve">三、a/b测试在页面优化的统计显著性与样本量</w:t>
      </w:r>
    </w:p>
    <w:p>
      <w:pPr>
        <w:spacing w:before="75" w:after="0"/>
      </w:pPr>
      <w:r>
        <w:rPr/>
        <w:t xml:space="preserve">四、用户投诉nlp分析准确率与情绪识别</w:t>
      </w:r>
    </w:p>
    <w:p>
      <w:pPr>
        <w:spacing w:before="75" w:after="0"/>
      </w:pPr>
      <w:r>
        <w:rPr/>
        <w:t xml:space="preserve">五、体验度量heart框架对业务指标的归因贡献度</w:t>
      </w:r>
    </w:p>
    <w:p>
      <w:pPr>
        <w:spacing w:before="75" w:after="0"/>
      </w:pPr>
      <w:r>
        <w:rPr>
          <w:b w:val="1"/>
          <w:bCs w:val="1"/>
        </w:rPr>
        <w:t xml:space="preserve">第九章 数据中台与智能决策</w:t>
      </w:r>
    </w:p>
    <w:p>
      <w:pPr>
        <w:spacing w:before="75" w:after="0"/>
      </w:pPr>
      <w:r>
        <w:rPr/>
        <w:t xml:space="preserve">第一节 数据中台建设市场</w:t>
      </w:r>
    </w:p>
    <w:p>
      <w:pPr>
        <w:spacing w:before="75" w:after="0"/>
      </w:pPr>
      <w:r>
        <w:rPr/>
        <w:t xml:space="preserve">一、onedata统一数据资产在零售集团的实施周期</w:t>
      </w:r>
    </w:p>
    <w:p>
      <w:pPr>
        <w:spacing w:before="75" w:after="0"/>
      </w:pPr>
      <w:r>
        <w:rPr/>
        <w:t xml:space="preserve">二、数据中台与业务中台集成复杂度</w:t>
      </w:r>
    </w:p>
    <w:p>
      <w:pPr>
        <w:spacing w:before="75" w:after="0"/>
      </w:pPr>
      <w:r>
        <w:rPr/>
        <w:t xml:space="preserve">三、实时数仓在促销期间查询延迟压缩</w:t>
      </w:r>
    </w:p>
    <w:p>
      <w:pPr>
        <w:spacing w:before="75" w:after="0"/>
      </w:pPr>
      <w:r>
        <w:rPr/>
        <w:t xml:space="preserve">四、数据治理人员编制占比与预算</w:t>
      </w:r>
    </w:p>
    <w:p>
      <w:pPr>
        <w:spacing w:before="75" w:after="0"/>
      </w:pPr>
      <w:r>
        <w:rPr/>
        <w:t xml:space="preserve">五、数据中台项目失败率的根因分析</w:t>
      </w:r>
    </w:p>
    <w:p>
      <w:pPr>
        <w:spacing w:before="75" w:after="0"/>
      </w:pPr>
      <w:r>
        <w:rPr/>
        <w:t xml:space="preserve">第二节 ai驱动的智能决策</w:t>
      </w:r>
    </w:p>
    <w:p>
      <w:pPr>
        <w:spacing w:before="75" w:after="0"/>
      </w:pPr>
      <w:r>
        <w:rPr/>
        <w:t xml:space="preserve">一、销量预测mape精度要求</w:t>
      </w:r>
    </w:p>
    <w:p>
      <w:pPr>
        <w:spacing w:before="75" w:after="0"/>
      </w:pPr>
      <w:r>
        <w:rPr/>
        <w:t xml:space="preserve">二、智能补货对缺货率与库存周转的优化</w:t>
      </w:r>
    </w:p>
    <w:p>
      <w:pPr>
        <w:spacing w:before="75" w:after="0"/>
      </w:pPr>
      <w:r>
        <w:rPr/>
        <w:t xml:space="preserve">三、动态定价算法在促销季gmv最大化策略</w:t>
      </w:r>
    </w:p>
    <w:p>
      <w:pPr>
        <w:spacing w:before="75" w:after="0"/>
      </w:pPr>
      <w:r>
        <w:rPr/>
        <w:t xml:space="preserve">四、选品多目标优化的pareto前沿解</w:t>
      </w:r>
    </w:p>
    <w:p>
      <w:pPr>
        <w:spacing w:before="75" w:after="0"/>
      </w:pPr>
      <w:r>
        <w:rPr/>
        <w:t xml:space="preserve">五、ai决策黑箱问题与业务方信任建立</w:t>
      </w:r>
    </w:p>
    <w:p>
      <w:pPr>
        <w:spacing w:before="75" w:after="0"/>
      </w:pPr>
      <w:r>
        <w:rPr/>
        <w:t xml:space="preserve">第三节 bi与可视化分析</w:t>
      </w:r>
    </w:p>
    <w:p>
      <w:pPr>
        <w:spacing w:before="75" w:after="0"/>
      </w:pPr>
      <w:r>
        <w:rPr/>
        <w:t xml:space="preserve">一、bi工具在零售分析的渗透率</w:t>
      </w:r>
    </w:p>
    <w:p>
      <w:pPr>
        <w:spacing w:before="75" w:after="0"/>
      </w:pPr>
      <w:r>
        <w:rPr/>
        <w:t xml:space="preserve">二、移动端数据看板使用频次与决策效率</w:t>
      </w:r>
    </w:p>
    <w:p>
      <w:pPr>
        <w:spacing w:before="75" w:after="0"/>
      </w:pPr>
      <w:r>
        <w:rPr/>
        <w:t xml:space="preserve">三、自助式分析对业务人员sql能力要求</w:t>
      </w:r>
    </w:p>
    <w:p>
      <w:pPr>
        <w:spacing w:before="75" w:after="0"/>
      </w:pPr>
      <w:r>
        <w:rPr/>
        <w:t xml:space="preserve">四、数据可视化在高管决策中的认知偏差风险</w:t>
      </w:r>
    </w:p>
    <w:p>
      <w:pPr>
        <w:spacing w:before="75" w:after="0"/>
      </w:pPr>
      <w:r>
        <w:rPr/>
        <w:t xml:space="preserve">五、bi订阅制收费对sme友好度</w:t>
      </w:r>
    </w:p>
    <w:p>
      <w:pPr>
        <w:spacing w:before="75" w:after="0"/>
      </w:pPr>
      <w:r>
        <w:rPr>
          <w:b w:val="1"/>
          <w:bCs w:val="1"/>
        </w:rPr>
        <w:t xml:space="preserve">第十章 区域市场发展格局与潜力评估</w:t>
      </w:r>
    </w:p>
    <w:p>
      <w:pPr>
        <w:spacing w:before="75" w:after="0"/>
      </w:pPr>
      <w:r>
        <w:rPr/>
        <w:t xml:space="preserve">第一节 京津冀地区新零售市场</w:t>
      </w:r>
    </w:p>
    <w:p>
      <w:pPr>
        <w:spacing w:before="75" w:after="0"/>
      </w:pPr>
      <w:r>
        <w:rPr/>
        <w:t xml:space="preserve">一、北京首店经济对数字化体验的高端需求</w:t>
      </w:r>
    </w:p>
    <w:p>
      <w:pPr>
        <w:spacing w:before="75" w:after="0"/>
      </w:pPr>
      <w:r>
        <w:rPr/>
        <w:t xml:space="preserve">二、天津自贸区进口商品溯源区块链部署规模</w:t>
      </w:r>
    </w:p>
    <w:p>
      <w:pPr>
        <w:spacing w:before="75" w:after="0"/>
      </w:pPr>
      <w:r>
        <w:rPr/>
        <w:t xml:space="preserve">三、河北县域商业对saas轻量化工具的接受度</w:t>
      </w:r>
    </w:p>
    <w:p>
      <w:pPr>
        <w:spacing w:before="75" w:after="0"/>
      </w:pPr>
      <w:r>
        <w:rPr/>
        <w:t xml:space="preserve">四、冬奥会智慧零售场馆标杆效应复制难度</w:t>
      </w:r>
    </w:p>
    <w:p>
      <w:pPr>
        <w:spacing w:before="75" w:after="0"/>
      </w:pPr>
      <w:r>
        <w:rPr/>
        <w:t xml:space="preserve">五、京津冀物流一体化对供应链数字化时效提升</w:t>
      </w:r>
    </w:p>
    <w:p>
      <w:pPr>
        <w:spacing w:before="75" w:after="0"/>
      </w:pPr>
      <w:r>
        <w:rPr/>
        <w:t xml:space="preserve">第二节 长三角地区新零售市场</w:t>
      </w:r>
    </w:p>
    <w:p>
      <w:pPr>
        <w:spacing w:before="75" w:after="0"/>
      </w:pPr>
      <w:r>
        <w:rPr/>
        <w:t xml:space="preserve">一、上海进博会平台对跨境电商数字化要求</w:t>
      </w:r>
    </w:p>
    <w:p>
      <w:pPr>
        <w:spacing w:before="75" w:after="0"/>
      </w:pPr>
      <w:r>
        <w:rPr/>
        <w:t xml:space="preserve">二、杭州直播电商基地对内容生产工具的集聚效应</w:t>
      </w:r>
    </w:p>
    <w:p>
      <w:pPr>
        <w:spacing w:before="75" w:after="0"/>
      </w:pPr>
      <w:r>
        <w:rPr/>
        <w:t xml:space="preserve">三、苏州智慧商圈会员通存通兑技术成本</w:t>
      </w:r>
    </w:p>
    <w:p>
      <w:pPr>
        <w:spacing w:before="75" w:after="0"/>
      </w:pPr>
      <w:r>
        <w:rPr/>
        <w:t xml:space="preserve">四、长三角一体化对跨城退货逆向物流数字化推动</w:t>
      </w:r>
    </w:p>
    <w:p>
      <w:pPr>
        <w:spacing w:before="75" w:after="0"/>
      </w:pPr>
      <w:r>
        <w:rPr/>
        <w:t xml:space="preserve">五、制造业与零售业数字化转型的协同效应</w:t>
      </w:r>
    </w:p>
    <w:p>
      <w:pPr>
        <w:spacing w:before="75" w:after="0"/>
      </w:pPr>
      <w:r>
        <w:rPr/>
        <w:t xml:space="preserve">第三节 珠三角与大湾区新零售市场</w:t>
      </w:r>
    </w:p>
    <w:p>
      <w:pPr>
        <w:spacing w:before="75" w:after="0"/>
      </w:pPr>
      <w:r>
        <w:rPr/>
        <w:t xml:space="preserve">一、深圳数字货币试点对无人零售支付创新的渗透率</w:t>
      </w:r>
    </w:p>
    <w:p>
      <w:pPr>
        <w:spacing w:before="75" w:after="0"/>
      </w:pPr>
      <w:r>
        <w:rPr/>
        <w:t xml:space="preserve">二、广州羊城通会员生态与零售场景打通的转化率</w:t>
      </w:r>
    </w:p>
    <w:p>
      <w:pPr>
        <w:spacing w:before="75" w:after="0"/>
      </w:pPr>
      <w:r>
        <w:rPr/>
        <w:t xml:space="preserve">三、香港智慧零售与内地支付体系互认的技术壁垒</w:t>
      </w:r>
    </w:p>
    <w:p>
      <w:pPr>
        <w:spacing w:before="75" w:after="0"/>
      </w:pPr>
      <w:r>
        <w:rPr/>
        <w:t xml:space="preserve">四、澳门免税购物对跨境支付数字化拉动</w:t>
      </w:r>
    </w:p>
    <w:p>
      <w:pPr>
        <w:spacing w:before="75" w:after="0"/>
      </w:pPr>
      <w:r>
        <w:rPr/>
        <w:t xml:space="preserve">五、大湾区夜间经济对即时履约数字化的需求</w:t>
      </w:r>
    </w:p>
    <w:p>
      <w:pPr>
        <w:spacing w:before="75" w:after="0"/>
      </w:pPr>
      <w:r>
        <w:rPr/>
        <w:t xml:space="preserve">第四节 成渝与中西部新零售市场</w:t>
      </w:r>
    </w:p>
    <w:p>
      <w:pPr>
        <w:spacing w:before="75" w:after="0"/>
      </w:pPr>
      <w:r>
        <w:rPr/>
        <w:t xml:space="preserve">一、成都三城三都对文旅零售数字化的要求</w:t>
      </w:r>
    </w:p>
    <w:p>
      <w:pPr>
        <w:spacing w:before="75" w:after="0"/>
      </w:pPr>
      <w:r>
        <w:rPr/>
        <w:t xml:space="preserve">二、重庆山城地形对无人配送的挑战</w:t>
      </w:r>
    </w:p>
    <w:p>
      <w:pPr>
        <w:spacing w:before="75" w:after="0"/>
      </w:pPr>
      <w:r>
        <w:rPr/>
        <w:t xml:space="preserve">三、西安武汉高校密集区对校园零售数字化需求</w:t>
      </w:r>
    </w:p>
    <w:p>
      <w:pPr>
        <w:spacing w:before="75" w:after="0"/>
      </w:pPr>
      <w:r>
        <w:rPr/>
        <w:t xml:space="preserve">四、西部陆海新通道对跨境零售数字化物流时效</w:t>
      </w:r>
    </w:p>
    <w:p>
      <w:pPr>
        <w:spacing w:before="75" w:after="0"/>
      </w:pPr>
      <w:r>
        <w:rPr/>
        <w:t xml:space="preserve">五、下沉城市对性价比saas工具的偏好</w:t>
      </w:r>
    </w:p>
    <w:p>
      <w:pPr>
        <w:spacing w:before="75" w:after="0"/>
      </w:pPr>
      <w:r>
        <w:rPr>
          <w:b w:val="1"/>
          <w:bCs w:val="1"/>
        </w:rPr>
        <w:t xml:space="preserve">第十一章 竞争格局演化与市场主体行为分析</w:t>
      </w:r>
    </w:p>
    <w:p>
      <w:pPr>
        <w:spacing w:before="75" w:after="0"/>
      </w:pPr>
      <w:r>
        <w:rPr/>
        <w:t xml:space="preserve">第一节 市场集中度与梯队划分</w:t>
      </w:r>
    </w:p>
    <w:p>
      <w:pPr>
        <w:spacing w:before="75" w:after="0"/>
      </w:pPr>
      <w:r>
        <w:rPr/>
        <w:t xml:space="preserve">一、cr5市场份额动态变化曲线</w:t>
      </w:r>
    </w:p>
    <w:p>
      <w:pPr>
        <w:spacing w:before="75" w:after="0"/>
      </w:pPr>
      <w:r>
        <w:rPr/>
        <w:t xml:space="preserve">二、头部平台生态封闭性对第三方服务商的挤出效应</w:t>
      </w:r>
    </w:p>
    <w:p>
      <w:pPr>
        <w:spacing w:before="75" w:after="0"/>
      </w:pPr>
      <w:r>
        <w:rPr/>
        <w:t xml:space="preserve">三、腰部服务商在垂直赛道的差异化定位</w:t>
      </w:r>
    </w:p>
    <w:p>
      <w:pPr>
        <w:spacing w:before="75" w:after="0"/>
      </w:pPr>
      <w:r>
        <w:rPr/>
        <w:t xml:space="preserve">四、小微服务商在县域市场的碎片化订单聚合</w:t>
      </w:r>
    </w:p>
    <w:p>
      <w:pPr>
        <w:spacing w:before="75" w:after="0"/>
      </w:pPr>
      <w:r>
        <w:rPr/>
        <w:t xml:space="preserve">五、跨界者对竞争格局的鲶鱼效应</w:t>
      </w:r>
    </w:p>
    <w:p>
      <w:pPr>
        <w:spacing w:before="75" w:after="0"/>
      </w:pPr>
      <w:r>
        <w:rPr/>
        <w:t xml:space="preserve">第二节 核心竞争力构建要素</w:t>
      </w:r>
    </w:p>
    <w:p>
      <w:pPr>
        <w:spacing w:before="75" w:after="0"/>
      </w:pPr>
      <w:r>
        <w:rPr/>
        <w:t xml:space="preserve">一、云原生架构对系统扩展性与稳定性的支撑</w:t>
      </w:r>
    </w:p>
    <w:p>
      <w:pPr>
        <w:spacing w:before="75" w:after="0"/>
      </w:pPr>
      <w:r>
        <w:rPr/>
        <w:t xml:space="preserve">二、rdma网络对实时数据同步延迟压缩</w:t>
      </w:r>
    </w:p>
    <w:p>
      <w:pPr>
        <w:spacing w:before="75" w:after="0"/>
      </w:pPr>
      <w:r>
        <w:rPr/>
        <w:t xml:space="preserve">三、算法团队规模在推荐精准度的边际效应</w:t>
      </w:r>
    </w:p>
    <w:p>
      <w:pPr>
        <w:spacing w:before="75" w:after="0"/>
      </w:pPr>
      <w:r>
        <w:rPr/>
        <w:t xml:space="preserve">四、客户成功案例在ka销售中的说服力</w:t>
      </w:r>
    </w:p>
    <w:p>
      <w:pPr>
        <w:spacing w:before="75" w:after="0"/>
      </w:pPr>
      <w:r>
        <w:rPr/>
        <w:t xml:space="preserve">五、数据安全等保三级认证隐性成本与溢价能力</w:t>
      </w:r>
    </w:p>
    <w:p>
      <w:pPr>
        <w:spacing w:before="75" w:after="0"/>
      </w:pPr>
      <w:r>
        <w:rPr/>
        <w:t xml:space="preserve">第三节 价格竞争与非价格竞争策略</w:t>
      </w:r>
    </w:p>
    <w:p>
      <w:pPr>
        <w:spacing w:before="75" w:after="0"/>
      </w:pPr>
      <w:r>
        <w:rPr/>
        <w:t xml:space="preserve">一、saas年费折扣对cac回收周期的影响</w:t>
      </w:r>
    </w:p>
    <w:p>
      <w:pPr>
        <w:spacing w:before="75" w:after="0"/>
      </w:pPr>
      <w:r>
        <w:rPr/>
        <w:t xml:space="preserve">二、软件硬件运营捆绑服务对客单价提升</w:t>
      </w:r>
    </w:p>
    <w:p>
      <w:pPr>
        <w:spacing w:before="75" w:after="0"/>
      </w:pPr>
      <w:r>
        <w:rPr/>
        <w:t xml:space="preserve">三、标杆客户灯塔效应获客成本</w:t>
      </w:r>
    </w:p>
    <w:p>
      <w:pPr>
        <w:spacing w:before="75" w:after="0"/>
      </w:pPr>
      <w:r>
        <w:rPr/>
        <w:t xml:space="preserve">四、学术营销品牌溢价</w:t>
      </w:r>
    </w:p>
    <w:p>
      <w:pPr>
        <w:spacing w:before="75" w:after="0"/>
      </w:pPr>
      <w:r>
        <w:rPr/>
        <w:t xml:space="preserve">五、开源社区对技术壁垒的瓦解与应对</w:t>
      </w:r>
    </w:p>
    <w:p>
      <w:pPr>
        <w:spacing w:before="75" w:after="0"/>
      </w:pPr>
      <w:r>
        <w:rPr>
          <w:b w:val="1"/>
          <w:bCs w:val="1"/>
        </w:rPr>
        <w:t xml:space="preserve">第十二章 商业模式创新与平台化转型路径</w:t>
      </w:r>
    </w:p>
    <w:p>
      <w:pPr>
        <w:spacing w:before="75" w:after="0"/>
      </w:pPr>
      <w:r>
        <w:rPr/>
        <w:t xml:space="preserve">第一节 传统软件销售模式瓶颈</w:t>
      </w:r>
    </w:p>
    <w:p>
      <w:pPr>
        <w:spacing w:before="75" w:after="0"/>
      </w:pPr>
      <w:r>
        <w:rPr/>
        <w:t xml:space="preserve">一、一次性license收入与持续服务成本错配</w:t>
      </w:r>
    </w:p>
    <w:p>
      <w:pPr>
        <w:spacing w:before="75" w:after="0"/>
      </w:pPr>
      <w:r>
        <w:rPr/>
        <w:t xml:space="preserve">二、定制化与标准化产品冲突</w:t>
      </w:r>
    </w:p>
    <w:p>
      <w:pPr>
        <w:spacing w:before="75" w:after="0"/>
      </w:pPr>
      <w:r>
        <w:rPr/>
        <w:t xml:space="preserve">三、客户成功团队人效瓶颈</w:t>
      </w:r>
    </w:p>
    <w:p>
      <w:pPr>
        <w:spacing w:before="75" w:after="0"/>
      </w:pPr>
      <w:r>
        <w:rPr/>
        <w:t xml:space="preserve">四、渠道代理模式在复杂方案中的失效</w:t>
      </w:r>
    </w:p>
    <w:p>
      <w:pPr>
        <w:spacing w:before="75" w:after="0"/>
      </w:pPr>
      <w:r>
        <w:rPr/>
        <w:t xml:space="preserve">五、技术债对迭代迟滞成本</w:t>
      </w:r>
    </w:p>
    <w:p>
      <w:pPr>
        <w:spacing w:before="75" w:after="0"/>
      </w:pPr>
      <w:r>
        <w:rPr/>
        <w:t xml:space="preserve">第二节 平台化与生态化创新</w:t>
      </w:r>
    </w:p>
    <w:p>
      <w:pPr>
        <w:spacing w:before="75" w:after="0"/>
      </w:pPr>
      <w:r>
        <w:rPr/>
        <w:t xml:space="preserve">一、paas平台开放api开发者生态培育成本</w:t>
      </w:r>
    </w:p>
    <w:p>
      <w:pPr>
        <w:spacing w:before="75" w:after="0"/>
      </w:pPr>
      <w:r>
        <w:rPr/>
        <w:t xml:space="preserve">二、应用市场分润模式双边网络效应</w:t>
      </w:r>
    </w:p>
    <w:p>
      <w:pPr>
        <w:spacing w:before="75" w:after="0"/>
      </w:pPr>
      <w:r>
        <w:rPr/>
        <w:t xml:space="preserve">三、数据共享联盟价值共创机制</w:t>
      </w:r>
    </w:p>
    <w:p>
      <w:pPr>
        <w:spacing w:before="75" w:after="0"/>
      </w:pPr>
      <w:r>
        <w:rPr/>
        <w:t xml:space="preserve">四、政府消费券平台技术服务商机会</w:t>
      </w:r>
    </w:p>
    <w:p>
      <w:pPr>
        <w:spacing w:before="75" w:after="0"/>
      </w:pPr>
      <w:r>
        <w:rPr/>
        <w:t xml:space="preserve">五、零售数字化产业园聚合模式</w:t>
      </w:r>
    </w:p>
    <w:p>
      <w:pPr>
        <w:spacing w:before="75" w:after="0"/>
      </w:pPr>
      <w:r>
        <w:rPr/>
        <w:t xml:space="preserve">第三节 数字化转型商业模式</w:t>
      </w:r>
    </w:p>
    <w:p>
      <w:pPr>
        <w:spacing w:before="75" w:after="0"/>
      </w:pPr>
      <w:r>
        <w:rPr/>
        <w:t xml:space="preserve">一、从saas到xaas订阅制扩展</w:t>
      </w:r>
    </w:p>
    <w:p>
      <w:pPr>
        <w:spacing w:before="75" w:after="0"/>
      </w:pPr>
      <w:r>
        <w:rPr/>
        <w:t xml:space="preserve">二、基于效果的风险共担模式</w:t>
      </w:r>
    </w:p>
    <w:p>
      <w:pPr>
        <w:spacing w:before="75" w:after="0"/>
      </w:pPr>
      <w:r>
        <w:rPr/>
        <w:t xml:space="preserve">三、数据资产入表对估值提升</w:t>
      </w:r>
    </w:p>
    <w:p>
      <w:pPr>
        <w:spacing w:before="75" w:after="0"/>
      </w:pPr>
      <w:r>
        <w:rPr/>
        <w:t xml:space="preserve">四、数字孪生作为增值服务定价</w:t>
      </w:r>
    </w:p>
    <w:p>
      <w:pPr>
        <w:spacing w:before="75" w:after="0"/>
      </w:pPr>
      <w:r>
        <w:rPr/>
        <w:t xml:space="preserve">五、ai copilot作为增值模块upsell策略</w:t>
      </w:r>
    </w:p>
    <w:p>
      <w:pPr>
        <w:spacing w:before="75" w:after="0"/>
      </w:pPr>
      <w:r>
        <w:rPr>
          <w:b w:val="1"/>
          <w:bCs w:val="1"/>
        </w:rPr>
        <w:t xml:space="preserve">第十三章 投融资趋势与资本运作策略</w:t>
      </w:r>
    </w:p>
    <w:p>
      <w:pPr>
        <w:spacing w:before="75" w:after="0"/>
      </w:pPr>
      <w:r>
        <w:rPr/>
        <w:t xml:space="preserve">第一节 行业投资吸引力评估</w:t>
      </w:r>
    </w:p>
    <w:p>
      <w:pPr>
        <w:spacing w:before="75" w:after="0"/>
      </w:pPr>
      <w:r>
        <w:rPr/>
        <w:t xml:space="preserve">一、新零售行业pe/vc投资irr历史分布</w:t>
      </w:r>
    </w:p>
    <w:p>
      <w:pPr>
        <w:spacing w:before="75" w:after="0"/>
      </w:pPr>
      <w:r>
        <w:rPr/>
        <w:t xml:space="preserve">二、saas公司估值倍数基准与arr门槛</w:t>
      </w:r>
    </w:p>
    <w:p>
      <w:pPr>
        <w:spacing w:before="75" w:after="0"/>
      </w:pPr>
      <w:r>
        <w:rPr/>
        <w:t xml:space="preserve">三、pre-ipo企业净利润门槛与成长性</w:t>
      </w:r>
    </w:p>
    <w:p>
      <w:pPr>
        <w:spacing w:before="75" w:after="0"/>
      </w:pPr>
      <w:r>
        <w:rPr/>
        <w:t xml:space="preserve">四、经营性现金流为正盈利拐点周期</w:t>
      </w:r>
    </w:p>
    <w:p>
      <w:pPr>
        <w:spacing w:before="75" w:after="0"/>
      </w:pPr>
      <w:r>
        <w:rPr/>
        <w:t xml:space="preserve">五、行业抗周期属性在消费低迷期防御价值</w:t>
      </w:r>
    </w:p>
    <w:p>
      <w:pPr>
        <w:spacing w:before="75" w:after="0"/>
      </w:pPr>
      <w:r>
        <w:rPr/>
        <w:t xml:space="preserve">第二节 融资模式与资本结构</w:t>
      </w:r>
    </w:p>
    <w:p>
      <w:pPr>
        <w:spacing w:before="75" w:after="0"/>
      </w:pPr>
      <w:r>
        <w:rPr/>
        <w:t xml:space="preserve">一、美元基金与人民币基金对赛道偏好差异</w:t>
      </w:r>
    </w:p>
    <w:p>
      <w:pPr>
        <w:spacing w:before="75" w:after="0"/>
      </w:pPr>
      <w:r>
        <w:rPr/>
        <w:t xml:space="preserve">二、saas股权融资反稀释条款博弈</w:t>
      </w:r>
    </w:p>
    <w:p>
      <w:pPr>
        <w:spacing w:before="75" w:after="0"/>
      </w:pPr>
      <w:r>
        <w:rPr/>
        <w:t xml:space="preserve">三、应收账款保理对现金流补充</w:t>
      </w:r>
    </w:p>
    <w:p>
      <w:pPr>
        <w:spacing w:before="75" w:after="0"/>
      </w:pPr>
      <w:r>
        <w:rPr/>
        <w:t xml:space="preserve">四、员工期权池行权价与激励效果平衡</w:t>
      </w:r>
    </w:p>
    <w:p>
      <w:pPr>
        <w:spacing w:before="75" w:after="0"/>
      </w:pPr>
      <w:r>
        <w:rPr/>
        <w:t xml:space="preserve">五、可转债在并购中的灵活应用</w:t>
      </w:r>
    </w:p>
    <w:p>
      <w:pPr>
        <w:spacing w:before="75" w:after="0"/>
      </w:pPr>
      <w:r>
        <w:rPr/>
        <w:t xml:space="preserve">第三节 并购整合趋势</w:t>
      </w:r>
    </w:p>
    <w:p>
      <w:pPr>
        <w:spacing w:before="75" w:after="0"/>
      </w:pPr>
      <w:r>
        <w:rPr/>
        <w:t xml:space="preserve">一、头部平台并购isv补全生态的协同效应</w:t>
      </w:r>
    </w:p>
    <w:p>
      <w:pPr>
        <w:spacing w:before="75" w:after="0"/>
      </w:pPr>
      <w:r>
        <w:rPr/>
        <w:t xml:space="preserve">二、横向并购市占率整合风险</w:t>
      </w:r>
    </w:p>
    <w:p>
      <w:pPr>
        <w:spacing w:before="75" w:after="0"/>
      </w:pPr>
      <w:r>
        <w:rPr/>
        <w:t xml:space="preserve">三、纵向并购毛利提升边界</w:t>
      </w:r>
    </w:p>
    <w:p>
      <w:pPr>
        <w:spacing w:before="75" w:after="0"/>
      </w:pPr>
      <w:r>
        <w:rPr/>
        <w:t xml:space="preserve">四、跨界并购文化冲突成本</w:t>
      </w:r>
    </w:p>
    <w:p>
      <w:pPr>
        <w:spacing w:before="75" w:after="0"/>
      </w:pPr>
      <w:r>
        <w:rPr/>
        <w:t xml:space="preserve">五、并购后实验室整合的人才流失率</w:t>
      </w:r>
    </w:p>
    <w:p>
      <w:pPr>
        <w:spacing w:before="75" w:after="0"/>
      </w:pPr>
      <w:r>
        <w:rPr>
          <w:b w:val="1"/>
          <w:bCs w:val="1"/>
        </w:rPr>
        <w:t xml:space="preserve">第十四章 风险识别与压力测试</w:t>
      </w:r>
    </w:p>
    <w:p>
      <w:pPr>
        <w:spacing w:before="75" w:after="0"/>
      </w:pPr>
      <w:r>
        <w:rPr/>
        <w:t xml:space="preserve">第一节 技术迭代风险</w:t>
      </w:r>
    </w:p>
    <w:p>
      <w:pPr>
        <w:spacing w:before="75" w:after="0"/>
      </w:pPr>
      <w:r>
        <w:rPr/>
        <w:t xml:space="preserve">一、ai大模型颠覆传统推荐算法的替代率阈值</w:t>
      </w:r>
    </w:p>
    <w:p>
      <w:pPr>
        <w:spacing w:before="75" w:after="0"/>
      </w:pPr>
      <w:r>
        <w:rPr/>
        <w:t xml:space="preserve">二、技术栈迁移沉没成本</w:t>
      </w:r>
    </w:p>
    <w:p>
      <w:pPr>
        <w:spacing w:before="75" w:after="0"/>
      </w:pPr>
      <w:r>
        <w:rPr/>
        <w:t xml:space="preserve">三、开源框架对闭源方案侵蚀</w:t>
      </w:r>
    </w:p>
    <w:p>
      <w:pPr>
        <w:spacing w:before="75" w:after="0"/>
      </w:pPr>
      <w:r>
        <w:rPr/>
        <w:t xml:space="preserve">四、技术人才薪资通胀对毛利率压缩</w:t>
      </w:r>
    </w:p>
    <w:p>
      <w:pPr>
        <w:spacing w:before="75" w:after="0"/>
      </w:pPr>
      <w:r>
        <w:rPr/>
        <w:t xml:space="preserve">五、数据安全漏洞赔偿与声誉损失</w:t>
      </w:r>
    </w:p>
    <w:p>
      <w:pPr>
        <w:spacing w:before="75" w:after="0"/>
      </w:pPr>
      <w:r>
        <w:rPr/>
        <w:t xml:space="preserve">第二节 市场需求波动风险</w:t>
      </w:r>
    </w:p>
    <w:p>
      <w:pPr>
        <w:spacing w:before="75" w:after="0"/>
      </w:pPr>
      <w:r>
        <w:rPr/>
        <w:t xml:space="preserve">一、消费降级对数字化预算削减</w:t>
      </w:r>
    </w:p>
    <w:p>
      <w:pPr>
        <w:spacing w:before="75" w:after="0"/>
      </w:pPr>
      <w:r>
        <w:rPr/>
        <w:t xml:space="preserve">二、公域流量平台算法调整对获客成本冲击</w:t>
      </w:r>
    </w:p>
    <w:p>
      <w:pPr>
        <w:spacing w:before="75" w:after="0"/>
      </w:pPr>
      <w:r>
        <w:rPr/>
        <w:t xml:space="preserve">三、中小商户关店率导致客户流失</w:t>
      </w:r>
    </w:p>
    <w:p>
      <w:pPr>
        <w:spacing w:before="75" w:after="0"/>
      </w:pPr>
      <w:r>
        <w:rPr/>
        <w:t xml:space="preserve">四、伪需求导致项目失败投资损失</w:t>
      </w:r>
    </w:p>
    <w:p>
      <w:pPr>
        <w:spacing w:before="75" w:after="0"/>
      </w:pPr>
      <w:r>
        <w:rPr/>
        <w:t xml:space="preserve">五、客户自建技术团队对外包替代率</w:t>
      </w:r>
    </w:p>
    <w:p>
      <w:pPr>
        <w:spacing w:before="75" w:after="0"/>
      </w:pPr>
      <w:r>
        <w:rPr/>
        <w:t xml:space="preserve">第三节 运营与合规风险</w:t>
      </w:r>
    </w:p>
    <w:p>
      <w:pPr>
        <w:spacing w:before="75" w:after="0"/>
      </w:pPr>
      <w:r>
        <w:rPr/>
        <w:t xml:space="preserve">一、系统宕机gmv损失与违约金</w:t>
      </w:r>
    </w:p>
    <w:p>
      <w:pPr>
        <w:spacing w:before="75" w:after="0"/>
      </w:pPr>
      <w:r>
        <w:rPr/>
        <w:t xml:space="preserve">二、数据泄露集体诉讼</w:t>
      </w:r>
    </w:p>
    <w:p>
      <w:pPr>
        <w:spacing w:before="75" w:after="0"/>
      </w:pPr>
      <w:r>
        <w:rPr/>
        <w:t xml:space="preserve">三、算法价格歧视被监管处罚</w:t>
      </w:r>
    </w:p>
    <w:p>
      <w:pPr>
        <w:spacing w:before="75" w:after="0"/>
      </w:pPr>
      <w:r>
        <w:rPr/>
        <w:t xml:space="preserve">四、虚假ai能力宣传行政处罚与品牌折损</w:t>
      </w:r>
    </w:p>
    <w:p>
      <w:pPr>
        <w:spacing w:before="75" w:after="0"/>
      </w:pPr>
      <w:r>
        <w:rPr/>
        <w:t xml:space="preserve">五、客户差评社交媒体发酵舆情危机</w:t>
      </w:r>
    </w:p>
    <w:p>
      <w:pPr>
        <w:spacing w:before="75" w:after="0"/>
      </w:pPr>
      <w:r>
        <w:rPr/>
        <w:t xml:space="preserve">第四节 宏观环境压力测试</w:t>
      </w:r>
    </w:p>
    <w:p>
      <w:pPr>
        <w:spacing w:before="75" w:after="0"/>
      </w:pPr>
      <w:r>
        <w:rPr/>
        <w:t xml:space="preserve">一、gdp增速放缓对新零售支出弹性系数</w:t>
      </w:r>
    </w:p>
    <w:p>
      <w:pPr>
        <w:spacing w:before="75" w:after="0"/>
      </w:pPr>
      <w:r>
        <w:rPr/>
        <w:t xml:space="preserve">二、美元加息导致美元基金募资困难估值下调</w:t>
      </w:r>
    </w:p>
    <w:p>
      <w:pPr>
        <w:spacing w:before="75" w:after="0"/>
      </w:pPr>
      <w:r>
        <w:rPr/>
        <w:t xml:space="preserve">三、中美关系对云服务可用区合规风险</w:t>
      </w:r>
    </w:p>
    <w:p>
      <w:pPr>
        <w:spacing w:before="75" w:after="0"/>
      </w:pPr>
      <w:r>
        <w:rPr/>
        <w:t xml:space="preserve">四、极端天气常态化对即时履约网络瘫痪概率</w:t>
      </w:r>
    </w:p>
    <w:p>
      <w:pPr>
        <w:spacing w:before="75" w:after="0"/>
      </w:pPr>
      <w:r>
        <w:rPr/>
        <w:t xml:space="preserve">五、人口老龄化导致技术维护人员短缺数量缺口</w:t>
      </w:r>
    </w:p>
    <w:p>
      <w:pPr>
        <w:spacing w:before="75" w:after="0"/>
      </w:pPr>
      <w:r>
        <w:rPr>
          <w:b w:val="1"/>
          <w:bCs w:val="1"/>
        </w:rPr>
        <w:t xml:space="preserve">第十五章 前景预测与发展趋势研判</w:t>
      </w:r>
    </w:p>
    <w:p>
      <w:pPr>
        <w:spacing w:before="75" w:after="0"/>
      </w:pPr>
      <w:r>
        <w:rPr/>
        <w:t xml:space="preserve">第一节 2026-2031年市场规模预测</w:t>
      </w:r>
    </w:p>
    <w:p>
      <w:pPr>
        <w:spacing w:before="75" w:after="0"/>
      </w:pPr>
      <w:r>
        <w:rPr/>
        <w:t xml:space="preserve">一、整体市场容量</w:t>
      </w:r>
    </w:p>
    <w:p>
      <w:pPr>
        <w:spacing w:before="75" w:after="0"/>
      </w:pPr>
      <w:r>
        <w:rPr/>
        <w:t xml:space="preserve">二、线上化率增量贡献</w:t>
      </w:r>
    </w:p>
    <w:p>
      <w:pPr>
        <w:spacing w:before="75" w:after="0"/>
      </w:pPr>
      <w:r>
        <w:rPr/>
        <w:t xml:space="preserve">三、即时零售渗透率爆发</w:t>
      </w:r>
    </w:p>
    <w:p>
      <w:pPr>
        <w:spacing w:before="75" w:after="0"/>
      </w:pPr>
      <w:r>
        <w:rPr/>
        <w:t xml:space="preserve">四、付费会员占比对ltv提升</w:t>
      </w:r>
    </w:p>
    <w:p>
      <w:pPr>
        <w:spacing w:before="75" w:after="0"/>
      </w:pPr>
      <w:r>
        <w:rPr/>
        <w:t xml:space="preserve">五、新兴场景市场培育周期</w:t>
      </w:r>
    </w:p>
    <w:p>
      <w:pPr>
        <w:spacing w:before="75" w:after="0"/>
      </w:pPr>
      <w:r>
        <w:rPr/>
        <w:t xml:space="preserve">第二节 技术变革趋势总览</w:t>
      </w:r>
    </w:p>
    <w:p>
      <w:pPr>
        <w:spacing w:before="75" w:after="0"/>
      </w:pPr>
      <w:r>
        <w:rPr/>
        <w:t xml:space="preserve">一、技术从中心化saas向边缘智能演进</w:t>
      </w:r>
    </w:p>
    <w:p>
      <w:pPr>
        <w:spacing w:before="75" w:after="0"/>
      </w:pPr>
      <w:r>
        <w:rPr/>
        <w:t xml:space="preserve">二、数据智能从描述性向预测性升级</w:t>
      </w:r>
    </w:p>
    <w:p>
      <w:pPr>
        <w:spacing w:before="75" w:after="0"/>
      </w:pPr>
      <w:r>
        <w:rPr/>
        <w:t xml:space="preserve">三、交互方式从gui向lui迁移</w:t>
      </w:r>
    </w:p>
    <w:p>
      <w:pPr>
        <w:spacing w:before="75" w:after="0"/>
      </w:pPr>
      <w:r>
        <w:rPr/>
        <w:t xml:space="preserve">四、商业模式从工具收费向效果分成转变</w:t>
      </w:r>
    </w:p>
    <w:p>
      <w:pPr>
        <w:spacing w:before="75" w:after="0"/>
      </w:pPr>
      <w:r>
        <w:rPr/>
        <w:t xml:space="preserve">五、产业边界从零售向本地生活无界渗透</w:t>
      </w:r>
    </w:p>
    <w:p>
      <w:pPr>
        <w:spacing w:before="75" w:after="0"/>
      </w:pPr>
      <w:r>
        <w:rPr/>
        <w:t xml:space="preserve">第三节 产业融合趋势预判</w:t>
      </w:r>
    </w:p>
    <w:p>
      <w:pPr>
        <w:spacing w:before="75" w:after="0"/>
      </w:pPr>
      <w:r>
        <w:rPr/>
        <w:t xml:space="preserve">一、新零售+aiot智能硬件嵌入式服务</w:t>
      </w:r>
    </w:p>
    <w:p>
      <w:pPr>
        <w:spacing w:before="75" w:after="0"/>
      </w:pPr>
      <w:r>
        <w:rPr/>
        <w:t xml:space="preserve">二、新零售+金融支付增信服务</w:t>
      </w:r>
    </w:p>
    <w:p>
      <w:pPr>
        <w:spacing w:before="75" w:after="0"/>
      </w:pPr>
      <w:r>
        <w:rPr/>
        <w:t xml:space="preserve">三、新零售+本地生活即时履约协同</w:t>
      </w:r>
    </w:p>
    <w:p>
      <w:pPr>
        <w:spacing w:before="75" w:after="0"/>
      </w:pPr>
      <w:r>
        <w:rPr/>
        <w:t xml:space="preserve">四、新零售+碳中和绿色门店认证</w:t>
      </w:r>
    </w:p>
    <w:p>
      <w:pPr>
        <w:spacing w:before="75" w:after="0"/>
      </w:pPr>
      <w:r>
        <w:rPr/>
        <w:t xml:space="preserve">五、新零售+社交关系链裂变</w:t>
      </w:r>
    </w:p>
    <w:p>
      <w:pPr>
        <w:spacing w:before="75" w:after="0"/>
      </w:pPr>
      <w:r>
        <w:rPr>
          <w:b w:val="1"/>
          <w:bCs w:val="1"/>
        </w:rPr>
        <w:t xml:space="preserve">第十六章 热点专题一：ai大模型与aigc全链路渗透</w:t>
      </w:r>
    </w:p>
    <w:p>
      <w:pPr>
        <w:spacing w:before="75" w:after="0"/>
      </w:pPr>
      <w:r>
        <w:rPr/>
        <w:t xml:space="preserve">第一节 aigc在商品供给端应用</w:t>
      </w:r>
    </w:p>
    <w:p>
      <w:pPr>
        <w:spacing w:before="75" w:after="0"/>
      </w:pPr>
      <w:r>
        <w:rPr/>
        <w:t xml:space="preserve">一、chatgpt在商品标题描述生成效率提升与seo优化</w:t>
      </w:r>
    </w:p>
    <w:p>
      <w:pPr>
        <w:spacing w:before="75" w:after="0"/>
      </w:pPr>
      <w:r>
        <w:rPr/>
        <w:t xml:space="preserve">二、stable diffusion在商品图成本节约</w:t>
      </w:r>
    </w:p>
    <w:p>
      <w:pPr>
        <w:spacing w:before="75" w:after="0"/>
      </w:pPr>
      <w:r>
        <w:rPr/>
        <w:t xml:space="preserve">三、ai短视频素材生命周期缩短到3-5天的批量化生产</w:t>
      </w:r>
    </w:p>
    <w:p>
      <w:pPr>
        <w:spacing w:before="75" w:after="0"/>
      </w:pPr>
      <w:r>
        <w:rPr/>
        <w:t xml:space="preserve">四、商户使用aigc工具渗透率</w:t>
      </w:r>
    </w:p>
    <w:p>
      <w:pPr>
        <w:spacing w:before="75" w:after="0"/>
      </w:pPr>
      <w:r>
        <w:rPr/>
        <w:t xml:space="preserve">五、aigc内容真实性合规风险</w:t>
      </w:r>
    </w:p>
    <w:p>
      <w:pPr>
        <w:spacing w:before="75" w:after="0"/>
      </w:pPr>
      <w:r>
        <w:rPr/>
        <w:t xml:space="preserve">第二节 智能客服与售后自动化</w:t>
      </w:r>
    </w:p>
    <w:p>
      <w:pPr>
        <w:spacing w:before="75" w:after="0"/>
      </w:pPr>
      <w:r>
        <w:rPr/>
        <w:t xml:space="preserve">一、ai客服咨询响应与解决率替代人工</w:t>
      </w:r>
    </w:p>
    <w:p>
      <w:pPr>
        <w:spacing w:before="75" w:after="0"/>
      </w:pPr>
      <w:r>
        <w:rPr/>
        <w:t xml:space="preserve">二、ai售后工单自动分类准确率与成本节约</w:t>
      </w:r>
    </w:p>
    <w:p>
      <w:pPr>
        <w:spacing w:before="75" w:after="0"/>
      </w:pPr>
      <w:r>
        <w:rPr/>
        <w:t xml:space="preserve">三、ai个性化补偿方案用户满意度</w:t>
      </w:r>
    </w:p>
    <w:p>
      <w:pPr>
        <w:spacing w:before="75" w:after="0"/>
      </w:pPr>
      <w:r>
        <w:rPr/>
        <w:t xml:space="preserve">四、大模型多轮对话在复杂投诉局限性</w:t>
      </w:r>
    </w:p>
    <w:p>
      <w:pPr>
        <w:spacing w:before="75" w:after="0"/>
      </w:pPr>
      <w:r>
        <w:rPr/>
        <w:t xml:space="preserve">五、ai客服训练数据脱敏在数据安全法下合规成本</w:t>
      </w:r>
    </w:p>
    <w:p>
      <w:pPr>
        <w:spacing w:before="75" w:after="0"/>
      </w:pPr>
      <w:r>
        <w:rPr/>
        <w:t xml:space="preserve">第三节 算法调度与预测智能化</w:t>
      </w:r>
    </w:p>
    <w:p>
      <w:pPr>
        <w:spacing w:before="75" w:after="0"/>
      </w:pPr>
      <w:r>
        <w:rPr/>
        <w:t xml:space="preserve">一、大模型在骑手路径规划eta优化</w:t>
      </w:r>
    </w:p>
    <w:p>
      <w:pPr>
        <w:spacing w:before="75" w:after="0"/>
      </w:pPr>
      <w:r>
        <w:rPr/>
        <w:t xml:space="preserve">二、需求预测备货准确率</w:t>
      </w:r>
    </w:p>
    <w:p>
      <w:pPr>
        <w:spacing w:before="75" w:after="0"/>
      </w:pPr>
      <w:r>
        <w:rPr/>
        <w:t xml:space="preserve">三、动态定价gmv最大化强化学习收敛速度</w:t>
      </w:r>
    </w:p>
    <w:p>
      <w:pPr>
        <w:spacing w:before="75" w:after="0"/>
      </w:pPr>
      <w:r>
        <w:rPr/>
        <w:t xml:space="preserve">四、ai数字人直播店播交互自然度与转化率</w:t>
      </w:r>
    </w:p>
    <w:p>
      <w:pPr>
        <w:spacing w:before="75" w:after="0"/>
      </w:pPr>
      <w:r>
        <w:rPr/>
        <w:t xml:space="preserve">五、算法透明度在骑手商户投诉中必要性</w:t>
      </w:r>
    </w:p>
    <w:p>
      <w:pPr>
        <w:spacing w:before="75" w:after="0"/>
      </w:pPr>
      <w:r>
        <w:rPr>
          <w:b w:val="1"/>
          <w:bCs w:val="1"/>
        </w:rPr>
        <w:t xml:space="preserve">第十七章 热点专题二：即时零售与近场电商规模化</w:t>
      </w:r>
    </w:p>
    <w:p>
      <w:pPr>
        <w:spacing w:before="75" w:after="0"/>
      </w:pPr>
      <w:r>
        <w:rPr/>
        <w:t xml:space="preserve">第一节 即时零售场景技术架构</w:t>
      </w:r>
    </w:p>
    <w:p>
      <w:pPr>
        <w:spacing w:before="75" w:after="0"/>
      </w:pPr>
      <w:r>
        <w:rPr/>
        <w:t xml:space="preserve">一、前置仓选址模型roi与单量预测精度</w:t>
      </w:r>
    </w:p>
    <w:p>
      <w:pPr>
        <w:spacing w:before="75" w:after="0"/>
      </w:pPr>
      <w:r>
        <w:rPr/>
        <w:t xml:space="preserve">二、众包运力调度算法30分钟达履约率优化</w:t>
      </w:r>
    </w:p>
    <w:p>
      <w:pPr>
        <w:spacing w:before="75" w:after="0"/>
      </w:pPr>
      <w:r>
        <w:rPr/>
        <w:t xml:space="preserve">三、无人配送车规模化拐点与单均成本</w:t>
      </w:r>
    </w:p>
    <w:p>
      <w:pPr>
        <w:spacing w:before="75" w:after="0"/>
      </w:pPr>
      <w:r>
        <w:rPr/>
        <w:t xml:space="preserve">四、门店pos与o2o系统库存同步延迟技术实现</w:t>
      </w:r>
    </w:p>
    <w:p>
      <w:pPr>
        <w:spacing w:before="75" w:after="0"/>
      </w:pPr>
      <w:r>
        <w:rPr/>
        <w:t xml:space="preserve">五、履约成本占比优化路径</w:t>
      </w:r>
    </w:p>
    <w:p>
      <w:pPr>
        <w:spacing w:before="75" w:after="0"/>
      </w:pPr>
      <w:r>
        <w:rPr/>
        <w:t xml:space="preserve">第二节 品类扩张与市场渗透</w:t>
      </w:r>
    </w:p>
    <w:p>
      <w:pPr>
        <w:spacing w:before="75" w:after="0"/>
      </w:pPr>
      <w:r>
        <w:rPr/>
        <w:t xml:space="preserve">一、生鲜订单密度与复购率验证</w:t>
      </w:r>
    </w:p>
    <w:p>
      <w:pPr>
        <w:spacing w:before="75" w:after="0"/>
      </w:pPr>
      <w:r>
        <w:rPr/>
        <w:t xml:space="preserve">二、高客单价3c品类信任构建与溢价策略</w:t>
      </w:r>
    </w:p>
    <w:p>
      <w:pPr>
        <w:spacing w:before="75" w:after="0"/>
      </w:pPr>
      <w:r>
        <w:rPr/>
        <w:t xml:space="preserve">三、药品处方审核ai准确率与合规成本</w:t>
      </w:r>
    </w:p>
    <w:p>
      <w:pPr>
        <w:spacing w:before="75" w:after="0"/>
      </w:pPr>
      <w:r>
        <w:rPr/>
        <w:t xml:space="preserve">四、下沉市场客单价与订单密度瓶颈</w:t>
      </w:r>
    </w:p>
    <w:p>
      <w:pPr>
        <w:spacing w:before="75" w:after="0"/>
      </w:pPr>
      <w:r>
        <w:rPr/>
        <w:t xml:space="preserve">五、即时零售对品牌方dtc改造</w:t>
      </w:r>
    </w:p>
    <w:p>
      <w:pPr>
        <w:spacing w:before="75" w:after="0"/>
      </w:pPr>
      <w:r>
        <w:rPr/>
        <w:t xml:space="preserve">第三节 商业模式与盈利困境</w:t>
      </w:r>
    </w:p>
    <w:p>
      <w:pPr>
        <w:spacing w:before="75" w:after="0"/>
      </w:pPr>
      <w:r>
        <w:rPr/>
        <w:t xml:space="preserve">一、平台抽成率与商户毛利矛盾激化</w:t>
      </w:r>
    </w:p>
    <w:p>
      <w:pPr>
        <w:spacing w:before="75" w:after="0"/>
      </w:pPr>
      <w:r>
        <w:rPr/>
        <w:t xml:space="preserve">二、自营前置仓ue盈利平衡点</w:t>
      </w:r>
    </w:p>
    <w:p>
      <w:pPr>
        <w:spacing w:before="75" w:after="0"/>
      </w:pPr>
      <w:r>
        <w:rPr/>
        <w:t xml:space="preserve">三、数据反哺品牌方研发定价权</w:t>
      </w:r>
    </w:p>
    <w:p>
      <w:pPr>
        <w:spacing w:before="75" w:after="0"/>
      </w:pPr>
      <w:r>
        <w:rPr/>
        <w:t xml:space="preserve">四、监管食安合规成本占gmv比重的优化</w:t>
      </w:r>
    </w:p>
    <w:p>
      <w:pPr>
        <w:spacing w:before="75" w:after="0"/>
      </w:pPr>
      <w:r>
        <w:rPr/>
        <w:t xml:space="preserve">五、与传统电商次日达竞合关系</w:t>
      </w:r>
    </w:p>
    <w:p>
      <w:pPr>
        <w:spacing w:before="75" w:after="0"/>
      </w:pPr>
      <w:r>
        <w:rPr>
          <w:b w:val="1"/>
          <w:bCs w:val="1"/>
        </w:rPr>
        <w:t xml:space="preserve">第十八章 热点专题三：全场景融合与万物到家</w:t>
      </w:r>
    </w:p>
    <w:p>
      <w:pPr>
        <w:spacing w:before="75" w:after="0"/>
      </w:pPr>
      <w:r>
        <w:rPr/>
        <w:t xml:space="preserve">第一节 餐饮外卖与零售品类融合</w:t>
      </w:r>
    </w:p>
    <w:p>
      <w:pPr>
        <w:spacing w:before="75" w:after="0"/>
      </w:pPr>
      <w:r>
        <w:rPr/>
        <w:t xml:space="preserve">一、餐饮与零售订单时段互补性</w:t>
      </w:r>
    </w:p>
    <w:p>
      <w:pPr>
        <w:spacing w:before="75" w:after="0"/>
      </w:pPr>
      <w:r>
        <w:rPr/>
        <w:t xml:space="preserve">二、骑手运力同池在双高峰调度效率</w:t>
      </w:r>
    </w:p>
    <w:p>
      <w:pPr>
        <w:spacing w:before="75" w:after="0"/>
      </w:pPr>
      <w:r>
        <w:rPr/>
        <w:t xml:space="preserve">三、餐饮商户兼营零售sku管理</w:t>
      </w:r>
    </w:p>
    <w:p>
      <w:pPr>
        <w:spacing w:before="75" w:after="0"/>
      </w:pPr>
      <w:r>
        <w:rPr/>
        <w:t xml:space="preserve">四、餐零融合对客单价与用户频次提升</w:t>
      </w:r>
    </w:p>
    <w:p>
      <w:pPr>
        <w:spacing w:before="75" w:after="0"/>
      </w:pPr>
      <w:r>
        <w:rPr/>
        <w:t xml:space="preserve">五、食安与零售品类监管标准差异与合规成本</w:t>
      </w:r>
    </w:p>
    <w:p>
      <w:pPr>
        <w:spacing w:before="75" w:after="0"/>
      </w:pPr>
      <w:r>
        <w:rPr/>
        <w:t xml:space="preserve">第二节 本地生活服务无边渗透</w:t>
      </w:r>
    </w:p>
    <w:p>
      <w:pPr>
        <w:spacing w:before="75" w:after="0"/>
      </w:pPr>
      <w:r>
        <w:rPr/>
        <w:t xml:space="preserve">一、跑腿服务在零售订单占比与毛利率</w:t>
      </w:r>
    </w:p>
    <w:p>
      <w:pPr>
        <w:spacing w:before="75" w:after="0"/>
      </w:pPr>
      <w:r>
        <w:rPr/>
        <w:t xml:space="preserve">二、家政等到家服务与零售商品交叉销售转化率</w:t>
      </w:r>
    </w:p>
    <w:p>
      <w:pPr>
        <w:spacing w:before="75" w:after="0"/>
      </w:pPr>
      <w:r>
        <w:rPr/>
        <w:t xml:space="preserve">三、新零售平台在万物到家战略边界的sku限制</w:t>
      </w:r>
    </w:p>
    <w:p>
      <w:pPr>
        <w:spacing w:before="75" w:after="0"/>
      </w:pPr>
      <w:r>
        <w:rPr/>
        <w:t xml:space="preserve">四、服务类商品与实物商品履约异同</w:t>
      </w:r>
    </w:p>
    <w:p>
      <w:pPr>
        <w:spacing w:before="75" w:after="0"/>
      </w:pPr>
      <w:r>
        <w:rPr/>
        <w:t xml:space="preserve">五、到家场景终极形态权衡</w:t>
      </w:r>
    </w:p>
    <w:p>
      <w:pPr>
        <w:spacing w:before="75" w:after="0"/>
      </w:pPr>
      <w:r>
        <w:rPr/>
        <w:t xml:space="preserve">第三节 夜间经济与新零售</w:t>
      </w:r>
    </w:p>
    <w:p>
      <w:pPr>
        <w:spacing w:before="75" w:after="0"/>
      </w:pPr>
      <w:r>
        <w:rPr/>
        <w:t xml:space="preserve">一、夜间订单占比与运力供给成本</w:t>
      </w:r>
    </w:p>
    <w:p>
      <w:pPr>
        <w:spacing w:before="75" w:after="0"/>
      </w:pPr>
      <w:r>
        <w:rPr/>
        <w:t xml:space="preserve">二、夜间品类毛利率优势与结构</w:t>
      </w:r>
    </w:p>
    <w:p>
      <w:pPr>
        <w:spacing w:before="75" w:after="0"/>
      </w:pPr>
      <w:r>
        <w:rPr/>
        <w:t xml:space="preserve">三、夜间履约安全保障机制</w:t>
      </w:r>
    </w:p>
    <w:p>
      <w:pPr>
        <w:spacing w:before="75" w:after="0"/>
      </w:pPr>
      <w:r>
        <w:rPr/>
        <w:t xml:space="preserve">四、夜间消费数据隐私边界与脱敏标准</w:t>
      </w:r>
    </w:p>
    <w:p>
      <w:pPr>
        <w:spacing w:before="75" w:after="0"/>
      </w:pPr>
      <w:r>
        <w:rPr/>
        <w:t xml:space="preserve">五、24小时营业前置仓能耗与人力成本增量</w:t>
      </w:r>
    </w:p>
    <w:p>
      <w:pPr>
        <w:spacing w:before="75" w:after="0"/>
      </w:pPr>
      <w:r>
        <w:rPr>
          <w:b w:val="1"/>
          <w:bCs w:val="1"/>
        </w:rPr>
        <w:t xml:space="preserve">第十九章 热点专题四：绿色供应链与碳中和实践</w:t>
      </w:r>
    </w:p>
    <w:p>
      <w:pPr>
        <w:spacing w:before="75" w:after="0"/>
      </w:pPr>
      <w:r>
        <w:rPr/>
        <w:t xml:space="preserve">第一节 包装减塑与可循环化</w:t>
      </w:r>
    </w:p>
    <w:p>
      <w:pPr>
        <w:spacing w:before="75" w:after="0"/>
      </w:pPr>
      <w:r>
        <w:rPr/>
        <w:t xml:space="preserve">一、可降解包装成本转嫁给商户用户意愿</w:t>
      </w:r>
    </w:p>
    <w:p>
      <w:pPr>
        <w:spacing w:before="75" w:after="0"/>
      </w:pPr>
      <w:r>
        <w:rPr/>
        <w:t xml:space="preserve">二、保温箱周转率与损耗率平衡</w:t>
      </w:r>
    </w:p>
    <w:p>
      <w:pPr>
        <w:spacing w:before="75" w:after="0"/>
      </w:pPr>
      <w:r>
        <w:rPr/>
        <w:t xml:space="preserve">三、包装减量对用户体验摩擦</w:t>
      </w:r>
    </w:p>
    <w:p>
      <w:pPr>
        <w:spacing w:before="75" w:after="0"/>
      </w:pPr>
      <w:r>
        <w:rPr/>
        <w:t xml:space="preserve">四、平台绿色补贴财务可持续性</w:t>
      </w:r>
    </w:p>
    <w:p>
      <w:pPr>
        <w:spacing w:before="75" w:after="0"/>
      </w:pPr>
      <w:r>
        <w:rPr/>
        <w:t xml:space="preserve">五、消费者为绿色包装支付溢价意愿调研</w:t>
      </w:r>
    </w:p>
    <w:p>
      <w:pPr>
        <w:spacing w:before="75" w:after="0"/>
      </w:pPr>
      <w:r>
        <w:rPr/>
        <w:t xml:space="preserve">第二节 履约路径优化与减排</w:t>
      </w:r>
    </w:p>
    <w:p>
      <w:pPr>
        <w:spacing w:before="75" w:after="0"/>
      </w:pPr>
      <w:r>
        <w:rPr/>
        <w:t xml:space="preserve">一、路径优化算法对骑手行驶里程缩减与碳减排</w:t>
      </w:r>
    </w:p>
    <w:p>
      <w:pPr>
        <w:spacing w:before="75" w:after="0"/>
      </w:pPr>
      <w:r>
        <w:rPr/>
        <w:t xml:space="preserve">二、众包模式相较于专职配送碳排放降低核算</w:t>
      </w:r>
    </w:p>
    <w:p>
      <w:pPr>
        <w:spacing w:before="75" w:after="0"/>
      </w:pPr>
      <w:r>
        <w:rPr/>
        <w:t xml:space="preserve">三、电驴vs电三轮能效对比与优化选择</w:t>
      </w:r>
    </w:p>
    <w:p>
      <w:pPr>
        <w:spacing w:before="75" w:after="0"/>
      </w:pPr>
      <w:r>
        <w:rPr/>
        <w:t xml:space="preserve">四、碳积分在即时零售核算方法学</w:t>
      </w:r>
    </w:p>
    <w:p>
      <w:pPr>
        <w:spacing w:before="75" w:after="0"/>
      </w:pPr>
      <w:r>
        <w:rPr/>
        <w:t xml:space="preserve">五、碳足迹在商品详情页展示透明度与消费者购买意愿</w:t>
      </w:r>
    </w:p>
    <w:p>
      <w:pPr>
        <w:spacing w:before="75" w:after="0"/>
      </w:pPr>
      <w:r>
        <w:rPr/>
        <w:t xml:space="preserve">第三节 全链路绿色供应链</w:t>
      </w:r>
    </w:p>
    <w:p>
      <w:pPr>
        <w:spacing w:before="75" w:after="0"/>
      </w:pPr>
      <w:r>
        <w:rPr/>
        <w:t xml:space="preserve">一、上游产地绿色认证在零售溢价与成本平衡</w:t>
      </w:r>
    </w:p>
    <w:p>
      <w:pPr>
        <w:spacing w:before="75" w:after="0"/>
      </w:pPr>
      <w:r>
        <w:rPr/>
        <w:t xml:space="preserve">二、绿色仓储对前置仓能耗pue优化</w:t>
      </w:r>
    </w:p>
    <w:p>
      <w:pPr>
        <w:spacing w:before="75" w:after="0"/>
      </w:pPr>
      <w:r>
        <w:rPr/>
        <w:t xml:space="preserve">三、滞销临期商品数字化捐赠渠道与税务抵扣</w:t>
      </w:r>
    </w:p>
    <w:p>
      <w:pPr>
        <w:spacing w:before="75" w:after="0"/>
      </w:pPr>
      <w:r>
        <w:rPr/>
        <w:t xml:space="preserve">四、绿色供应链对esg评级提升与融资成本降低</w:t>
      </w:r>
    </w:p>
    <w:p>
      <w:pPr>
        <w:spacing w:before="75" w:after="0"/>
      </w:pPr>
      <w:r>
        <w:rPr/>
        <w:t xml:space="preserve">五、绿色营销对z世代转化率提升与品牌溢价</w:t>
      </w:r>
    </w:p>
    <w:p>
      <w:pPr>
        <w:spacing w:before="75" w:after="0"/>
      </w:pPr>
      <w:r>
        <w:rPr>
          <w:b w:val="1"/>
          <w:bCs w:val="1"/>
        </w:rPr>
        <w:t xml:space="preserve">第二十章 热点专题五：国际化与跨境新零售</w:t>
      </w:r>
    </w:p>
    <w:p>
      <w:pPr>
        <w:spacing w:before="75" w:after="0"/>
      </w:pPr>
      <w:r>
        <w:rPr/>
        <w:t xml:space="preserve">第一节 出海路径选择</w:t>
      </w:r>
    </w:p>
    <w:p>
      <w:pPr>
        <w:spacing w:before="75" w:after="0"/>
      </w:pPr>
      <w:r>
        <w:rPr/>
        <w:t xml:space="preserve">一、中国saas模式向东南亚复制本地化成本</w:t>
      </w:r>
    </w:p>
    <w:p>
      <w:pPr>
        <w:spacing w:before="75" w:after="0"/>
      </w:pPr>
      <w:r>
        <w:rPr/>
        <w:t xml:space="preserve">二、收购海外零售科技公司品牌溢价与技术获取</w:t>
      </w:r>
    </w:p>
    <w:p>
      <w:pPr>
        <w:spacing w:before="75" w:after="0"/>
      </w:pPr>
      <w:r>
        <w:rPr/>
        <w:t xml:space="preserve">三、与海外电商平台api对接技术适配</w:t>
      </w:r>
    </w:p>
    <w:p>
      <w:pPr>
        <w:spacing w:before="75" w:after="0"/>
      </w:pPr>
      <w:r>
        <w:rPr/>
        <w:t xml:space="preserve">四、跨境支付与本地钱包集成成本</w:t>
      </w:r>
    </w:p>
    <w:p>
      <w:pPr>
        <w:spacing w:before="75" w:after="0"/>
      </w:pPr>
      <w:r>
        <w:rPr/>
        <w:t xml:space="preserve">五、数据本地化对架构重构成本</w:t>
      </w:r>
    </w:p>
    <w:p>
      <w:pPr>
        <w:spacing w:before="75" w:after="0"/>
      </w:pPr>
      <w:r>
        <w:rPr/>
        <w:t xml:space="preserve">第二节 跨文化运营挑战</w:t>
      </w:r>
    </w:p>
    <w:p>
      <w:pPr>
        <w:spacing w:before="75" w:after="0"/>
      </w:pPr>
      <w:r>
        <w:rPr/>
        <w:t xml:space="preserve">一、多语言客服系统nlp准确率与人工补充</w:t>
      </w:r>
    </w:p>
    <w:p>
      <w:pPr>
        <w:spacing w:before="75" w:after="0"/>
      </w:pPr>
      <w:r>
        <w:rPr/>
        <w:t xml:space="preserve">二、欧美算法推荐透明度要求与商业机密冲突</w:t>
      </w:r>
    </w:p>
    <w:p>
      <w:pPr>
        <w:spacing w:before="75" w:after="0"/>
      </w:pPr>
      <w:r>
        <w:rPr/>
        <w:t xml:space="preserve">三、中东宗教文化对商品图ai审核特殊规则</w:t>
      </w:r>
    </w:p>
    <w:p>
      <w:pPr>
        <w:spacing w:before="75" w:after="0"/>
      </w:pPr>
      <w:r>
        <w:rPr/>
        <w:t xml:space="preserve">四、拉美物流基础设施落后对数字化履约时效制约</w:t>
      </w:r>
    </w:p>
    <w:p>
      <w:pPr>
        <w:spacing w:before="75" w:after="0"/>
      </w:pPr>
      <w:r>
        <w:rPr/>
        <w:t xml:space="preserve">五、海外团队本地化管理文化冲突失败率</w:t>
      </w:r>
    </w:p>
    <w:p>
      <w:pPr>
        <w:spacing w:before="75" w:after="0"/>
      </w:pPr>
      <w:r>
        <w:rPr/>
        <w:t xml:space="preserve">第三节 国际标准与竞争</w:t>
      </w:r>
    </w:p>
    <w:p>
      <w:pPr>
        <w:spacing w:before="75" w:after="0"/>
      </w:pPr>
      <w:r>
        <w:rPr/>
        <w:t xml:space="preserve">一、中国零售数字化标准向一带一路输出</w:t>
      </w:r>
    </w:p>
    <w:p>
      <w:pPr>
        <w:spacing w:before="75" w:after="0"/>
      </w:pPr>
      <w:r>
        <w:rPr/>
        <w:t xml:space="preserve">二、与amazon/aws在全球市场竞争错位策略</w:t>
      </w:r>
    </w:p>
    <w:p>
      <w:pPr>
        <w:spacing w:before="75" w:after="0"/>
      </w:pPr>
      <w:r>
        <w:rPr/>
        <w:t xml:space="preserve">三、开源社区对技术壁垒瓦解与应对</w:t>
      </w:r>
    </w:p>
    <w:p>
      <w:pPr>
        <w:spacing w:before="75" w:after="0"/>
      </w:pPr>
      <w:r>
        <w:rPr/>
        <w:t xml:space="preserve">四、中国模式在联合国可持续消费标准贡献</w:t>
      </w:r>
    </w:p>
    <w:p>
      <w:pPr>
        <w:spacing w:before="75" w:after="0"/>
      </w:pPr>
      <w:r>
        <w:rPr/>
        <w:t xml:space="preserve">五、国际化中数据主权与ai模型训练矛盾</w:t>
      </w:r>
    </w:p>
    <w:p>
      <w:pPr>
        <w:spacing w:before="75" w:after="0"/>
      </w:pPr>
      <w:r>
        <w:rPr>
          <w:b w:val="1"/>
          <w:bCs w:val="1"/>
        </w:rPr>
        <w:t xml:space="preserve">第二十一章 投融资趋势与资本运作策略</w:t>
      </w:r>
    </w:p>
    <w:p>
      <w:pPr>
        <w:spacing w:before="75" w:after="0"/>
      </w:pPr>
      <w:r>
        <w:rPr/>
        <w:t xml:space="preserve">第一节 行业投资吸引力评估</w:t>
      </w:r>
    </w:p>
    <w:p>
      <w:pPr>
        <w:spacing w:before="75" w:after="0"/>
      </w:pPr>
      <w:r>
        <w:rPr/>
        <w:t xml:space="preserve">一、新零售行业pe/vc投资irr历史分布</w:t>
      </w:r>
    </w:p>
    <w:p>
      <w:pPr>
        <w:spacing w:before="75" w:after="0"/>
      </w:pPr>
      <w:r>
        <w:rPr/>
        <w:t xml:space="preserve">二、saas公司估值倍数基准与arr门槛</w:t>
      </w:r>
    </w:p>
    <w:p>
      <w:pPr>
        <w:spacing w:before="75" w:after="0"/>
      </w:pPr>
      <w:r>
        <w:rPr/>
        <w:t xml:space="preserve">三、pre-ipo企业净利润门槛与成长性</w:t>
      </w:r>
    </w:p>
    <w:p>
      <w:pPr>
        <w:spacing w:before="75" w:after="0"/>
      </w:pPr>
      <w:r>
        <w:rPr/>
        <w:t xml:space="preserve">四、经营性现金流为正拐点周期</w:t>
      </w:r>
    </w:p>
    <w:p>
      <w:pPr>
        <w:spacing w:before="75" w:after="0"/>
      </w:pPr>
      <w:r>
        <w:rPr/>
        <w:t xml:space="preserve">五、行业抗周期属性在消费低迷期防御价值</w:t>
      </w:r>
    </w:p>
    <w:p>
      <w:pPr>
        <w:spacing w:before="75" w:after="0"/>
      </w:pPr>
      <w:r>
        <w:rPr/>
        <w:t xml:space="preserve">第二节 融资模式与资本结构</w:t>
      </w:r>
    </w:p>
    <w:p>
      <w:pPr>
        <w:spacing w:before="75" w:after="0"/>
      </w:pPr>
      <w:r>
        <w:rPr/>
        <w:t xml:space="preserve">一、美元基金与人民币基金对赛道偏好差异</w:t>
      </w:r>
    </w:p>
    <w:p>
      <w:pPr>
        <w:spacing w:before="75" w:after="0"/>
      </w:pPr>
      <w:r>
        <w:rPr/>
        <w:t xml:space="preserve">二、股权融资反稀释条款博弈</w:t>
      </w:r>
    </w:p>
    <w:p>
      <w:pPr>
        <w:spacing w:before="75" w:after="0"/>
      </w:pPr>
      <w:r>
        <w:rPr/>
        <w:t xml:space="preserve">三、应收账款保理对现金流补充</w:t>
      </w:r>
    </w:p>
    <w:p>
      <w:pPr>
        <w:spacing w:before="75" w:after="0"/>
      </w:pPr>
      <w:r>
        <w:rPr/>
        <w:t xml:space="preserve">四、esop行权价与激励效果平衡</w:t>
      </w:r>
    </w:p>
    <w:p>
      <w:pPr>
        <w:spacing w:before="75" w:after="0"/>
      </w:pPr>
      <w:r>
        <w:rPr/>
        <w:t xml:space="preserve">五、可转债在并购中灵活应用</w:t>
      </w:r>
    </w:p>
    <w:p>
      <w:pPr>
        <w:spacing w:before="75" w:after="0"/>
      </w:pPr>
      <w:r>
        <w:rPr/>
        <w:t xml:space="preserve">第三节 并购整合趋势</w:t>
      </w:r>
    </w:p>
    <w:p>
      <w:pPr>
        <w:spacing w:before="75" w:after="0"/>
      </w:pPr>
      <w:r>
        <w:rPr/>
        <w:t xml:space="preserve">一、头部平台并购isv补全生态协同效应</w:t>
      </w:r>
    </w:p>
    <w:p>
      <w:pPr>
        <w:spacing w:before="75" w:after="0"/>
      </w:pPr>
      <w:r>
        <w:rPr/>
        <w:t xml:space="preserve">二、横向并购市占率整合风险与文化冲突</w:t>
      </w:r>
    </w:p>
    <w:p>
      <w:pPr>
        <w:spacing w:before="75" w:after="0"/>
      </w:pPr>
      <w:r>
        <w:rPr/>
        <w:t xml:space="preserve">三、纵向并购毛利提升边界</w:t>
      </w:r>
    </w:p>
    <w:p>
      <w:pPr>
        <w:spacing w:before="75" w:after="0"/>
      </w:pPr>
      <w:r>
        <w:rPr/>
        <w:t xml:space="preserve">四、跨界并购文化冲突成本</w:t>
      </w:r>
    </w:p>
    <w:p>
      <w:pPr>
        <w:spacing w:before="75" w:after="0"/>
      </w:pPr>
      <w:r>
        <w:rPr/>
        <w:t xml:space="preserve">五、并购后实验室整合人才流失率</w:t>
      </w:r>
    </w:p>
    <w:p>
      <w:pPr>
        <w:spacing w:before="75" w:after="0"/>
      </w:pPr>
      <w:r>
        <w:rPr>
          <w:b w:val="1"/>
          <w:bCs w:val="1"/>
        </w:rPr>
        <w:t xml:space="preserve">第二十二章 人才体系建设与组织能力发展</w:t>
      </w:r>
    </w:p>
    <w:p>
      <w:pPr>
        <w:spacing w:before="75" w:after="0"/>
      </w:pPr>
      <w:r>
        <w:rPr/>
        <w:t xml:space="preserve">第一节 人才供需缺口量化</w:t>
      </w:r>
    </w:p>
    <w:p>
      <w:pPr>
        <w:spacing w:before="75" w:after="0"/>
      </w:pPr>
      <w:r>
        <w:rPr/>
        <w:t xml:space="preserve">一、2026-2031年新零售数字化人才需求与供给缺口</w:t>
      </w:r>
    </w:p>
    <w:p>
      <w:pPr>
        <w:spacing w:before="75" w:after="0"/>
      </w:pPr>
      <w:r>
        <w:rPr/>
        <w:t xml:space="preserve">二、高校电商数字营销专业毕业生对口率与培训成本</w:t>
      </w:r>
    </w:p>
    <w:p>
      <w:pPr>
        <w:spacing w:before="75" w:after="0"/>
      </w:pPr>
      <w:r>
        <w:rPr/>
        <w:t xml:space="preserve">三、行业离职率与流向</w:t>
      </w:r>
    </w:p>
    <w:p>
      <w:pPr>
        <w:spacing w:before="75" w:after="0"/>
      </w:pPr>
      <w:r>
        <w:rPr/>
        <w:t xml:space="preserve">四、区域薪酬差异与人才流动</w:t>
      </w:r>
    </w:p>
    <w:p>
      <w:pPr>
        <w:spacing w:before="75" w:after="0"/>
      </w:pPr>
      <w:r>
        <w:rPr/>
        <w:t xml:space="preserve">第二节 能力素质模型重构</w:t>
      </w:r>
    </w:p>
    <w:p>
      <w:pPr>
        <w:spacing w:before="75" w:after="0"/>
      </w:pPr>
      <w:r>
        <w:rPr/>
        <w:t xml:space="preserve">一、传统it技能与ai工具复合要求</w:t>
      </w:r>
    </w:p>
    <w:p>
      <w:pPr>
        <w:spacing w:before="75" w:after="0"/>
      </w:pPr>
      <w:r>
        <w:rPr/>
        <w:t xml:space="preserve">二、业务理解与数据分析双重要求</w:t>
      </w:r>
    </w:p>
    <w:p>
      <w:pPr>
        <w:spacing w:before="75" w:after="0"/>
      </w:pPr>
      <w:r>
        <w:rPr/>
        <w:t xml:space="preserve">三、产品经理在零售场景用户体感能力</w:t>
      </w:r>
    </w:p>
    <w:p>
      <w:pPr>
        <w:spacing w:before="75" w:after="0"/>
      </w:pPr>
      <w:r>
        <w:rPr/>
        <w:t xml:space="preserve">四、解决方案架构师在异构系统集成能力</w:t>
      </w:r>
    </w:p>
    <w:p>
      <w:pPr>
        <w:spacing w:before="75" w:after="0"/>
      </w:pPr>
      <w:r>
        <w:rPr/>
        <w:t xml:space="preserve">五、数据科学家在因果推断能力</w:t>
      </w:r>
    </w:p>
    <w:p>
      <w:pPr>
        <w:spacing w:before="75" w:after="0"/>
      </w:pPr>
      <w:r>
        <w:rPr/>
        <w:t xml:space="preserve">第三节 组织能力建设路径</w:t>
      </w:r>
    </w:p>
    <w:p>
      <w:pPr>
        <w:spacing w:before="75" w:after="0"/>
      </w:pPr>
      <w:r>
        <w:rPr/>
        <w:t xml:space="preserve">一、敏捷开发在交付项目适用性改造</w:t>
      </w:r>
    </w:p>
    <w:p>
      <w:pPr>
        <w:spacing w:before="75" w:after="0"/>
      </w:pPr>
      <w:r>
        <w:rPr/>
        <w:t xml:space="preserve">二、okr在产研团队目标设定与kpi平衡</w:t>
      </w:r>
    </w:p>
    <w:p>
      <w:pPr>
        <w:spacing w:before="75" w:after="0"/>
      </w:pPr>
      <w:r>
        <w:rPr/>
        <w:t xml:space="preserve">三、知识库沉淀sop与项目经验激励</w:t>
      </w:r>
    </w:p>
    <w:p>
      <w:pPr>
        <w:spacing w:before="75" w:after="0"/>
      </w:pPr>
      <w:r>
        <w:rPr/>
        <w:t xml:space="preserve">四、远程交付对b端客户信任关系冲击</w:t>
      </w:r>
    </w:p>
    <w:p>
      <w:pPr>
        <w:spacing w:before="75" w:after="0"/>
      </w:pPr>
      <w:r>
        <w:rPr/>
        <w:t xml:space="preserve">五、新零售行业工会化趋势与劳资协商</w:t>
      </w:r>
    </w:p>
    <w:p>
      <w:pPr>
        <w:spacing w:before="75" w:after="0"/>
      </w:pPr>
      <w:r>
        <w:rPr>
          <w:b w:val="1"/>
          <w:bCs w:val="1"/>
        </w:rPr>
        <w:t xml:space="preserve">第二十三章 质量管理成熟度与持续改进</w:t>
      </w:r>
    </w:p>
    <w:p>
      <w:pPr>
        <w:spacing w:before="75" w:after="0"/>
      </w:pPr>
      <w:r>
        <w:rPr/>
        <w:t xml:space="preserve">第一节 软件质量管理体系演进</w:t>
      </w:r>
    </w:p>
    <w:p>
      <w:pPr>
        <w:spacing w:before="75" w:after="0"/>
      </w:pPr>
      <w:r>
        <w:rPr/>
        <w:t xml:space="preserve">一、iso9001在saas公司适用性与cmmi替代</w:t>
      </w:r>
    </w:p>
    <w:p>
      <w:pPr>
        <w:spacing w:before="75" w:after="0"/>
      </w:pPr>
      <w:r>
        <w:rPr/>
        <w:t xml:space="preserve">二、devops在ci/cd自动化测试覆盖率</w:t>
      </w:r>
    </w:p>
    <w:p>
      <w:pPr>
        <w:spacing w:before="75" w:after="0"/>
      </w:pPr>
      <w:r>
        <w:rPr/>
        <w:t xml:space="preserve">三、线上事故mttr行业基准</w:t>
      </w:r>
    </w:p>
    <w:p>
      <w:pPr>
        <w:spacing w:before="75" w:after="0"/>
      </w:pPr>
      <w:r>
        <w:rPr/>
        <w:t xml:space="preserve">四、代码审查遗留bug率与发布频率</w:t>
      </w:r>
    </w:p>
    <w:p>
      <w:pPr>
        <w:spacing w:before="75" w:after="0"/>
      </w:pPr>
      <w:r>
        <w:rPr/>
        <w:t xml:space="preserve">五、安全漏洞响应sla与修复率</w:t>
      </w:r>
    </w:p>
    <w:p>
      <w:pPr>
        <w:spacing w:before="75" w:after="0"/>
      </w:pPr>
      <w:r>
        <w:rPr/>
        <w:t xml:space="preserve">第二节 项目管理与交付可靠性</w:t>
      </w:r>
    </w:p>
    <w:p>
      <w:pPr>
        <w:spacing w:before="75" w:after="0"/>
      </w:pPr>
      <w:r>
        <w:rPr/>
        <w:t xml:space="preserve">一、项目延期交付在需求蔓延根因</w:t>
      </w:r>
    </w:p>
    <w:p>
      <w:pPr>
        <w:spacing w:before="75" w:after="0"/>
      </w:pPr>
      <w:r>
        <w:rPr/>
        <w:t xml:space="preserve">二、客户uat bug关闭率与验收标准一致性</w:t>
      </w:r>
    </w:p>
    <w:p>
      <w:pPr>
        <w:spacing w:before="75" w:after="0"/>
      </w:pPr>
      <w:r>
        <w:rPr/>
        <w:t xml:space="preserve">三、系统可用性与成本差异</w:t>
      </w:r>
    </w:p>
    <w:p>
      <w:pPr>
        <w:spacing w:before="75" w:after="0"/>
      </w:pPr>
      <w:r>
        <w:rPr/>
        <w:t xml:space="preserve">四、客户投诉中技术bug vs需求理解分布</w:t>
      </w:r>
    </w:p>
    <w:p>
      <w:pPr>
        <w:spacing w:before="75" w:after="0"/>
      </w:pPr>
      <w:r>
        <w:rPr/>
        <w:t xml:space="preserve">五、项目交付后维护期免费与付费边界</w:t>
      </w:r>
    </w:p>
    <w:p>
      <w:pPr>
        <w:spacing w:before="75" w:after="0"/>
      </w:pPr>
      <w:r>
        <w:rPr/>
        <w:t xml:space="preserve">第三节 客户成功与品牌信誉</w:t>
      </w:r>
    </w:p>
    <w:p>
      <w:pPr>
        <w:spacing w:before="75" w:after="0"/>
      </w:pPr>
      <w:r>
        <w:rPr/>
        <w:t xml:space="preserve">一、客户流失中服务不满意占比</w:t>
      </w:r>
    </w:p>
    <w:p>
      <w:pPr>
        <w:spacing w:before="75" w:after="0"/>
      </w:pPr>
      <w:r>
        <w:rPr/>
        <w:t xml:space="preserve">二、nps与续费率相关系数</w:t>
      </w:r>
    </w:p>
    <w:p>
      <w:pPr>
        <w:spacing w:before="75" w:after="0"/>
      </w:pPr>
      <w:r>
        <w:rPr/>
        <w:t xml:space="preserve">三、客户成功案例在销售漏斗转化率</w:t>
      </w:r>
    </w:p>
    <w:p>
      <w:pPr>
        <w:spacing w:before="75" w:after="0"/>
      </w:pPr>
      <w:r>
        <w:rPr/>
        <w:t xml:space="preserve">四、行业口碑对新客获取权重</w:t>
      </w:r>
    </w:p>
    <w:p>
      <w:pPr>
        <w:spacing w:before="75" w:after="0"/>
      </w:pPr>
      <w:r>
        <w:rPr/>
        <w:t xml:space="preserve">五、品牌溢价在招投标加分</w:t>
      </w:r>
    </w:p>
    <w:p>
      <w:pPr>
        <w:spacing w:before="75" w:after="0"/>
      </w:pPr>
      <w:r>
        <w:rPr>
          <w:b w:val="1"/>
          <w:bCs w:val="1"/>
        </w:rPr>
        <w:t xml:space="preserve">第二十四章 伦理框架与可持续发展</w:t>
      </w:r>
    </w:p>
    <w:p>
      <w:pPr>
        <w:spacing w:before="75" w:after="0"/>
      </w:pPr>
      <w:r>
        <w:rPr/>
        <w:t xml:space="preserve">第一节 数据伦理与隐私保护</w:t>
      </w:r>
    </w:p>
    <w:p>
      <w:pPr>
        <w:spacing w:before="75" w:after="0"/>
      </w:pPr>
      <w:r>
        <w:rPr/>
        <w:t xml:space="preserve">一、过度收集会员信息creepy风险与nps</w:t>
      </w:r>
    </w:p>
    <w:p>
      <w:pPr>
        <w:spacing w:before="75" w:after="0"/>
      </w:pPr>
      <w:r>
        <w:rPr/>
        <w:t xml:space="preserve">二、算法推荐在价格歧视公平性审计</w:t>
      </w:r>
    </w:p>
    <w:p>
      <w:pPr>
        <w:spacing w:before="75" w:after="0"/>
      </w:pPr>
      <w:r>
        <w:rPr/>
        <w:t xml:space="preserve">三、数字人直播虚假宣传伦理红线与监管处罚</w:t>
      </w:r>
    </w:p>
    <w:p>
      <w:pPr>
        <w:spacing w:before="75" w:after="0"/>
      </w:pPr>
      <w:r>
        <w:rPr/>
        <w:t xml:space="preserve">四、私域流量骚扰用户净推荐值</w:t>
      </w:r>
    </w:p>
    <w:p>
      <w:pPr>
        <w:spacing w:before="75" w:after="0"/>
      </w:pPr>
      <w:r>
        <w:rPr/>
        <w:t xml:space="preserve">五、ai生成内容版权归属与原创性</w:t>
      </w:r>
    </w:p>
    <w:p>
      <w:pPr>
        <w:spacing w:before="75" w:after="0"/>
      </w:pPr>
      <w:r>
        <w:rPr/>
        <w:t xml:space="preserve">第二节 绿色数字化实践</w:t>
      </w:r>
    </w:p>
    <w:p>
      <w:pPr>
        <w:spacing w:before="75" w:after="0"/>
      </w:pPr>
      <w:r>
        <w:rPr/>
        <w:t xml:space="preserve">一、数据中心pue优化路径</w:t>
      </w:r>
    </w:p>
    <w:p>
      <w:pPr>
        <w:spacing w:before="75" w:after="0"/>
      </w:pPr>
      <w:r>
        <w:rPr/>
        <w:t xml:space="preserve">二、电子价签电池回收率与环保替代成本</w:t>
      </w:r>
    </w:p>
    <w:p>
      <w:pPr>
        <w:spacing w:before="75" w:after="0"/>
      </w:pPr>
      <w:r>
        <w:rPr/>
        <w:t xml:space="preserve">三、包装耗材数字化减量碳足迹</w:t>
      </w:r>
    </w:p>
    <w:p>
      <w:pPr>
        <w:spacing w:before="75" w:after="0"/>
      </w:pPr>
      <w:r>
        <w:rPr/>
        <w:t xml:space="preserve">四、无人配送车减排效益</w:t>
      </w:r>
    </w:p>
    <w:p>
      <w:pPr>
        <w:spacing w:before="75" w:after="0"/>
      </w:pPr>
      <w:r>
        <w:rPr/>
        <w:t xml:space="preserve">五、新零售esg报告披露标准与msci评级</w:t>
      </w:r>
    </w:p>
    <w:p>
      <w:pPr>
        <w:spacing w:before="75" w:after="0"/>
      </w:pPr>
      <w:r>
        <w:rPr/>
        <w:t xml:space="preserve">第三节 社会责任与共同富裕</w:t>
      </w:r>
    </w:p>
    <w:p>
      <w:pPr>
        <w:spacing w:before="75" w:after="0"/>
      </w:pPr>
      <w:r>
        <w:rPr/>
        <w:t xml:space="preserve">一、数字化提升零售效率对资源浪费减少</w:t>
      </w:r>
    </w:p>
    <w:p>
      <w:pPr>
        <w:spacing w:before="75" w:after="0"/>
      </w:pPr>
      <w:r>
        <w:rPr/>
        <w:t xml:space="preserve">二、数字化促进小微商户创业就业创造</w:t>
      </w:r>
    </w:p>
    <w:p>
      <w:pPr>
        <w:spacing w:before="75" w:after="0"/>
      </w:pPr>
      <w:r>
        <w:rPr/>
        <w:t xml:space="preserve">三、数字普惠金融对弱势群体支付包容</w:t>
      </w:r>
    </w:p>
    <w:p>
      <w:pPr>
        <w:spacing w:before="75" w:after="0"/>
      </w:pPr>
      <w:r>
        <w:rPr/>
        <w:t xml:space="preserve">四、数据开放促进产业创新专利产出</w:t>
      </w:r>
    </w:p>
    <w:p>
      <w:pPr>
        <w:spacing w:before="75" w:after="0"/>
      </w:pPr>
      <w:r>
        <w:rPr/>
        <w:t xml:space="preserve">五、体面劳动与员工福利</w:t>
      </w:r>
    </w:p>
    <w:p>
      <w:pPr>
        <w:spacing w:before="75" w:after="0"/>
      </w:pPr>
      <w:r>
        <w:rPr>
          <w:b w:val="1"/>
          <w:bCs w:val="1"/>
        </w:rPr>
        <w:t xml:space="preserve">第二十五章 研究结论与前瞻性战略建议</w:t>
      </w:r>
    </w:p>
    <w:p>
      <w:pPr>
        <w:spacing w:before="75" w:after="0"/>
      </w:pPr>
      <w:r>
        <w:rPr/>
        <w:t xml:space="preserve">第一节 核心研究发现总结</w:t>
      </w:r>
    </w:p>
    <w:p>
      <w:pPr>
        <w:spacing w:before="75" w:after="0"/>
      </w:pPr>
      <w:r>
        <w:rPr/>
        <w:t xml:space="preserve">一、新零售未来五年高增长确定性</w:t>
      </w:r>
    </w:p>
    <w:p>
      <w:pPr>
        <w:spacing w:before="75" w:after="0"/>
      </w:pPr>
      <w:r>
        <w:rPr/>
        <w:t xml:space="preserve">二、ai与即时零售技术对行业生态颠覆性排序</w:t>
      </w:r>
    </w:p>
    <w:p>
      <w:pPr>
        <w:spacing w:before="75" w:after="0"/>
      </w:pPr>
      <w:r>
        <w:rPr/>
        <w:t xml:space="preserve">三、市场竞争从规模驱动转向体验驱动拐点</w:t>
      </w:r>
    </w:p>
    <w:p>
      <w:pPr>
        <w:spacing w:before="75" w:after="0"/>
      </w:pPr>
      <w:r>
        <w:rPr/>
        <w:t xml:space="preserve">四、ue模型优化与数据资产化是盈利核心矛盾</w:t>
      </w:r>
    </w:p>
    <w:p>
      <w:pPr>
        <w:spacing w:before="75" w:after="0"/>
      </w:pPr>
      <w:r>
        <w:rPr/>
        <w:t xml:space="preserve">五、新零售从工具赋能向决策智能转型可行性</w:t>
      </w:r>
    </w:p>
    <w:p>
      <w:pPr>
        <w:spacing w:before="75" w:after="0"/>
      </w:pPr>
      <w:r>
        <w:rPr/>
        <w:t xml:space="preserve">第二节 对监管部门的建议</w:t>
      </w:r>
    </w:p>
    <w:p>
      <w:pPr>
        <w:spacing w:before="75" w:after="0"/>
      </w:pPr>
      <w:r>
        <w:rPr/>
        <w:t xml:space="preserve">一、数据要素市场零售交易数据确权与资产化试点</w:t>
      </w:r>
    </w:p>
    <w:p>
      <w:pPr>
        <w:spacing w:before="75" w:after="0"/>
      </w:pPr>
      <w:r>
        <w:rPr/>
        <w:t xml:space="preserve">二、标准先行ai算法推荐公平性标准制定</w:t>
      </w:r>
    </w:p>
    <w:p>
      <w:pPr>
        <w:spacing w:before="75" w:after="0"/>
      </w:pPr>
      <w:r>
        <w:rPr/>
        <w:t xml:space="preserve">三、反垄断禁止平台二选一与数据封锁</w:t>
      </w:r>
    </w:p>
    <w:p>
      <w:pPr>
        <w:spacing w:before="75" w:after="0"/>
      </w:pPr>
      <w:r>
        <w:rPr/>
        <w:t xml:space="preserve">四、绿色政策对可降解包装税收优惠</w:t>
      </w:r>
    </w:p>
    <w:p>
      <w:pPr>
        <w:spacing w:before="75" w:after="0"/>
      </w:pPr>
      <w:r>
        <w:rPr/>
        <w:t xml:space="preserve">五、人才培养设立新零售工程师职称评审体系</w:t>
      </w:r>
    </w:p>
    <w:p>
      <w:pPr>
        <w:spacing w:before="75" w:after="0"/>
      </w:pPr>
      <w:r>
        <w:rPr/>
        <w:t xml:space="preserve">第三节 对服务商经营者的建议</w:t>
      </w:r>
    </w:p>
    <w:p>
      <w:pPr>
        <w:spacing w:before="75" w:after="0"/>
      </w:pPr>
      <w:r>
        <w:rPr/>
        <w:t xml:space="preserve">一、战略聚焦saas标准化vs解决方案定制化的选择矩阵</w:t>
      </w:r>
    </w:p>
    <w:p>
      <w:pPr>
        <w:spacing w:before="75" w:after="0"/>
      </w:pPr>
      <w:r>
        <w:rPr/>
        <w:t xml:space="preserve">二、技术投资自研大模型vs api调用roi</w:t>
      </w:r>
    </w:p>
    <w:p>
      <w:pPr>
        <w:spacing w:before="75" w:after="0"/>
      </w:pPr>
      <w:r>
        <w:rPr/>
        <w:t xml:space="preserve">三、市场策略价格战底线与差异化溢价</w:t>
      </w:r>
    </w:p>
    <w:p>
      <w:pPr>
        <w:spacing w:before="75" w:after="0"/>
      </w:pPr>
      <w:r>
        <w:rPr/>
        <w:t xml:space="preserve">四、组织能力从项目制到产品制转型</w:t>
      </w:r>
    </w:p>
    <w:p>
      <w:pPr>
        <w:spacing w:before="75" w:after="0"/>
      </w:pPr>
      <w:r>
        <w:rPr/>
        <w:t xml:space="preserve">五、资本路径美股港股科创板估值逻辑差异</w:t>
      </w:r>
    </w:p>
    <w:p>
      <w:pPr>
        <w:spacing w:before="75" w:after="0"/>
      </w:pPr>
      <w:r>
        <w:rPr/>
        <w:t xml:space="preserve">第四节 对零售商的建议</w:t>
      </w:r>
    </w:p>
    <w:p>
      <w:pPr>
        <w:spacing w:before="75" w:after="0"/>
      </w:pPr>
      <w:r>
        <w:rPr/>
        <w:t xml:space="preserve">一、自研vs外购决策核心业务vs上下文边界</w:t>
      </w:r>
    </w:p>
    <w:p>
      <w:pPr>
        <w:spacing w:before="75" w:after="0"/>
      </w:pPr>
      <w:r>
        <w:rPr/>
        <w:t xml:space="preserve">二、数据治理先行主数据与数据质量</w:t>
      </w:r>
    </w:p>
    <w:p>
      <w:pPr>
        <w:spacing w:before="75" w:after="0"/>
      </w:pPr>
      <w:r>
        <w:rPr/>
        <w:t xml:space="preserve">三、组织变革设立cdo与敏捷团队迭代周期</w:t>
      </w:r>
    </w:p>
    <w:p>
      <w:pPr>
        <w:spacing w:before="75" w:after="0"/>
      </w:pPr>
      <w:r>
        <w:rPr/>
        <w:t xml:space="preserve">四、预算投入营收占比基准与roi考核</w:t>
      </w:r>
    </w:p>
    <w:p>
      <w:pPr>
        <w:spacing w:before="75" w:after="0"/>
      </w:pPr>
      <w:r>
        <w:rPr/>
        <w:t xml:space="preserve">五、安全合规数据出境与算法备案提前规划</w:t>
      </w:r>
    </w:p>
    <w:p>
      <w:pPr>
        <w:spacing w:before="75" w:after="0"/>
      </w:pPr>
      <w:r>
        <w:rPr>
          <w:b w:val="1"/>
          <w:bCs w:val="1"/>
        </w:rPr>
        <w:t xml:space="preserve">图表目录</w:t>
      </w:r>
    </w:p>
    <w:p>
      <w:pPr>
        <w:spacing w:before="75" w:after="0"/>
      </w:pPr>
      <w:r>
        <w:rPr/>
        <w:t xml:space="preserve">图表：新零售产业链全景图谱</w:t>
      </w:r>
    </w:p>
    <w:p>
      <w:pPr>
        <w:spacing w:before="75" w:after="0"/>
      </w:pPr>
      <w:r>
        <w:rPr/>
        <w:t xml:space="preserve">图表：宏观经济指标与新零售支出相关性分析</w:t>
      </w:r>
    </w:p>
    <w:p>
      <w:pPr>
        <w:spacing w:before="75" w:after="0"/>
      </w:pPr>
      <w:r>
        <w:rPr/>
        <w:t xml:space="preserve">图表：全球新零售市场规模及区域分布</w:t>
      </w:r>
    </w:p>
    <w:p>
      <w:pPr>
        <w:spacing w:before="75" w:after="0"/>
      </w:pPr>
      <w:r>
        <w:rPr/>
        <w:t xml:space="preserve">图表：主要经济体新零售模式对比雷达图</w:t>
      </w:r>
    </w:p>
    <w:p>
      <w:pPr>
        <w:spacing w:before="75" w:after="0"/>
      </w:pPr>
      <w:r>
        <w:rPr/>
        <w:t xml:space="preserve">图表：中国新零售市场规模历史增长与预测</w:t>
      </w:r>
    </w:p>
    <w:p>
      <w:pPr>
        <w:spacing w:before="75" w:after="0"/>
      </w:pPr>
      <w:r>
        <w:rPr/>
        <w:t xml:space="preserve">图表：新零售需求驱动因子贡献度分解</w:t>
      </w:r>
    </w:p>
    <w:p>
      <w:pPr>
        <w:spacing w:before="75" w:after="0"/>
      </w:pPr>
      <w:r>
        <w:rPr/>
        <w:t xml:space="preserve">图表：新零售产业链各环节毛利率变动趋势</w:t>
      </w:r>
    </w:p>
    <w:p>
      <w:pPr>
        <w:spacing w:before="75" w:after="0"/>
      </w:pPr>
      <w:r>
        <w:rPr/>
        <w:t xml:space="preserve">图表：核心硬件国产化率提升路径</w:t>
      </w:r>
    </w:p>
    <w:p>
      <w:pPr>
        <w:spacing w:before="75" w:after="0"/>
      </w:pPr>
      <w:r>
        <w:rPr/>
        <w:t xml:space="preserve">图表：新零售技术成熟度曲线</w:t>
      </w:r>
    </w:p>
    <w:p>
      <w:pPr>
        <w:spacing w:before="75" w:after="0"/>
      </w:pPr>
      <w:r>
        <w:rPr/>
        <w:t xml:space="preserve">图表：智慧零售技术集成架构图</w:t>
      </w:r>
    </w:p>
    <w:p>
      <w:pPr>
        <w:spacing w:before="75" w:after="0"/>
      </w:pPr>
      <w:r>
        <w:rPr/>
        <w:t xml:space="preserve">图表：即时零售前置仓网络布局最优半径模型</w:t>
      </w:r>
    </w:p>
    <w:p>
      <w:pPr>
        <w:spacing w:before="75" w:after="0"/>
      </w:pPr>
      <w:r>
        <w:rPr/>
        <w:t xml:space="preserve">图表：众包运力调度算法eta预测精度分布</w:t>
      </w:r>
    </w:p>
    <w:p>
      <w:pPr>
        <w:spacing w:before="75" w:after="0"/>
      </w:pPr>
      <w:r>
        <w:rPr/>
        <w:t xml:space="preserve">图表：无人配送技术规模化拐点与成本曲线</w:t>
      </w:r>
    </w:p>
    <w:p>
      <w:pPr>
        <w:spacing w:before="75" w:after="0"/>
      </w:pPr>
      <w:r>
        <w:rPr/>
        <w:t xml:space="preserve">图表：智慧门店设备部署密度与坪效提升关系</w:t>
      </w:r>
    </w:p>
    <w:p>
      <w:pPr>
        <w:spacing w:before="75" w:after="0"/>
      </w:pPr>
      <w:r>
        <w:rPr/>
        <w:t xml:space="preserve">图表：电子价签网络覆盖与价格动态调整频率</w:t>
      </w:r>
    </w:p>
    <w:p>
      <w:pPr>
        <w:spacing w:before="75" w:after="0"/>
      </w:pPr>
      <w:r>
        <w:rPr/>
        <w:t xml:space="preserve">图表：私域流量运营工具渗透率与会员复购率</w:t>
      </w:r>
    </w:p>
    <w:p>
      <w:pPr>
        <w:spacing w:before="75" w:after="0"/>
      </w:pPr>
      <w:r>
        <w:rPr/>
        <w:t xml:space="preserve">图表：用户ltv运营数字化触点与转化漏斗</w:t>
      </w:r>
    </w:p>
    <w:p>
      <w:pPr>
        <w:spacing w:before="75" w:after="0"/>
      </w:pPr>
      <w:r>
        <w:rPr/>
        <w:t xml:space="preserve">图表：数据中台建设成本与实施周期分布</w:t>
      </w:r>
    </w:p>
    <w:p>
      <w:pPr>
        <w:spacing w:before="75" w:after="0"/>
      </w:pPr>
      <w:r>
        <w:rPr/>
        <w:t xml:space="preserve">图表：ai智能决策在库存优化中的准确率</w:t>
      </w:r>
    </w:p>
    <w:p>
      <w:pPr>
        <w:spacing w:before="75" w:after="0"/>
      </w:pPr>
      <w:r>
        <w:rPr/>
        <w:t xml:space="preserve">图表：中国新零售市场区域分布格局</w:t>
      </w:r>
    </w:p>
    <w:p>
      <w:pPr>
        <w:spacing w:before="75" w:after="0"/>
      </w:pPr>
      <w:r>
        <w:rPr/>
        <w:t xml:space="preserve">图表：下沉市场即时零售渗透率与增长潜力</w:t>
      </w:r>
    </w:p>
    <w:p>
      <w:pPr>
        <w:spacing w:before="75" w:after="0"/>
      </w:pPr>
      <w:r>
        <w:rPr/>
        <w:t xml:space="preserve">图表：新零售市场竞争集中度cr5演变</w:t>
      </w:r>
    </w:p>
    <w:p>
      <w:pPr>
        <w:spacing w:before="75" w:after="0"/>
      </w:pPr>
      <w:r>
        <w:rPr/>
        <w:t xml:space="preserve">图表：服务商核心竞争力评价指标体系</w:t>
      </w:r>
    </w:p>
    <w:p>
      <w:pPr>
        <w:spacing w:before="75" w:after="0"/>
      </w:pPr>
      <w:r>
        <w:rPr/>
        <w:t xml:space="preserve">图表：传统软件销售模式痛点分布</w:t>
      </w:r>
    </w:p>
    <w:p>
      <w:pPr>
        <w:spacing w:before="75" w:after="0"/>
      </w:pPr>
      <w:r>
        <w:rPr/>
        <w:t xml:space="preserve">图表：平台化商业模式价值闭环</w:t>
      </w:r>
    </w:p>
    <w:p>
      <w:pPr>
        <w:spacing w:before="75" w:after="0"/>
      </w:pPr>
      <w:r>
        <w:rPr/>
        <w:t xml:space="preserve">图表：新零售行业投融资事件数量与金额</w:t>
      </w:r>
    </w:p>
    <w:p>
      <w:pPr>
        <w:spacing w:before="75" w:after="0"/>
      </w:pPr>
      <w:r>
        <w:rPr/>
        <w:t xml:space="preserve">图表：saas公司估值倍数与arr相关性</w:t>
      </w:r>
    </w:p>
    <w:p>
      <w:pPr>
        <w:spacing w:before="75" w:after="0"/>
      </w:pPr>
      <w:r>
        <w:rPr/>
        <w:t xml:space="preserve">图表：行业风险热力图</w:t>
      </w:r>
    </w:p>
    <w:p>
      <w:pPr>
        <w:spacing w:before="75" w:after="0"/>
      </w:pPr>
      <w:r>
        <w:rPr/>
        <w:t xml:space="preserve">图表：宏观压力测试对ue的敏感性</w:t>
      </w:r>
    </w:p>
    <w:p>
      <w:pPr>
        <w:spacing w:before="75" w:after="0"/>
      </w:pPr>
      <w:r>
        <w:rPr/>
        <w:t xml:space="preserve">图表：2026-2031年新零售市场增长情景预测</w:t>
      </w:r>
    </w:p>
    <w:p>
      <w:pPr>
        <w:spacing w:before="75" w:after="0"/>
      </w:pPr>
      <w:r>
        <w:rPr/>
        <w:t xml:space="preserve">图表：产业融合趋势边界拓展</w:t>
      </w:r>
    </w:p>
    <w:p>
      <w:pPr>
        <w:spacing w:before="75" w:after="0"/>
      </w:pPr>
      <w:r>
        <w:rPr/>
        <w:t xml:space="preserve">图表：aigc在全链路渗透率预测</w:t>
      </w:r>
    </w:p>
    <w:p>
      <w:pPr>
        <w:spacing w:before="75" w:after="0"/>
      </w:pPr>
      <w:r>
        <w:rPr/>
        <w:t xml:space="preserve">图表：ai大模型在骑手调度中决策权重占比</w:t>
      </w:r>
    </w:p>
    <w:p>
      <w:pPr>
        <w:spacing w:before="75" w:after="0"/>
      </w:pPr>
      <w:r>
        <w:rPr/>
        <w:t xml:space="preserve">图表：即时零售ue模型优化路径</w:t>
      </w:r>
    </w:p>
    <w:p>
      <w:pPr>
        <w:spacing w:before="75" w:after="0"/>
      </w:pPr>
      <w:r>
        <w:rPr/>
        <w:t xml:space="preserve">图表：品类扩张对市场规模拉动测算</w:t>
      </w:r>
    </w:p>
    <w:p>
      <w:pPr>
        <w:spacing w:before="75" w:after="0"/>
      </w:pPr>
      <w:r>
        <w:rPr/>
        <w:t xml:space="preserve">图表：全场景融合订单时段互补性分析</w:t>
      </w:r>
    </w:p>
    <w:p>
      <w:pPr>
        <w:spacing w:before="75" w:after="0"/>
      </w:pPr>
      <w:r>
        <w:rPr/>
        <w:t xml:space="preserve">图表：夜间经济订单占比与运力成本关系</w:t>
      </w:r>
    </w:p>
    <w:p>
      <w:pPr>
        <w:spacing w:before="75" w:after="0"/>
      </w:pPr>
      <w:r>
        <w:rPr/>
        <w:t xml:space="preserve">图表：绿色供应链减碳措施成本效益分析</w:t>
      </w:r>
    </w:p>
    <w:p>
      <w:pPr>
        <w:spacing w:before="75" w:after="0"/>
      </w:pPr>
      <w:r>
        <w:rPr/>
        <w:t xml:space="preserve">图表：碳足迹核算方法学框架</w:t>
      </w:r>
    </w:p>
    <w:p>
      <w:pPr>
        <w:spacing w:before="75" w:after="0"/>
      </w:pPr>
      <w:r>
        <w:rPr/>
        <w:t xml:space="preserve">图表：中国新零售出海目标市场选择矩阵</w:t>
      </w:r>
    </w:p>
    <w:p>
      <w:pPr>
        <w:spacing w:before="75" w:after="0"/>
      </w:pPr>
      <w:r>
        <w:rPr/>
        <w:t xml:space="preserve">图表：跨境数据合规成本结构</w:t>
      </w:r>
    </w:p>
    <w:p>
      <w:pPr>
        <w:spacing w:before="75" w:after="0"/>
      </w:pPr>
      <w:r>
        <w:rPr/>
        <w:t xml:space="preserve">图表：新零售人才供需缺口与能力模型演进</w:t>
      </w:r>
    </w:p>
    <w:p>
      <w:pPr>
        <w:spacing w:before="75" w:after="0"/>
      </w:pPr>
      <w:r>
        <w:rPr/>
        <w:t xml:space="preserve">图表：技术人才薪酬水平与区域差异</w:t>
      </w:r>
    </w:p>
    <w:p>
      <w:pPr>
        <w:spacing w:before="75" w:after="0"/>
      </w:pPr>
      <w:r>
        <w:rPr/>
        <w:t xml:space="preserve">图表：软件质量管理体系成熟度评估</w:t>
      </w:r>
    </w:p>
    <w:p>
      <w:pPr>
        <w:spacing w:before="75" w:after="0"/>
      </w:pPr>
      <w:r>
        <w:rPr/>
        <w:t xml:space="preserve">图表：客户成功对续费率影响</w:t>
      </w:r>
    </w:p>
    <w:p>
      <w:pPr>
        <w:spacing w:before="75" w:after="0"/>
      </w:pPr>
      <w:r>
        <w:rPr/>
        <w:t xml:space="preserve">图表：数据伦理治理框架与合规成本</w:t>
      </w:r>
    </w:p>
    <w:p>
      <w:pPr>
        <w:spacing w:before="75" w:after="0"/>
      </w:pPr>
      <w:r>
        <w:rPr/>
        <w:t xml:space="preserve">图表：esg实践对品牌溢价与融资成本影响</w:t>
      </w:r>
    </w:p>
    <w:p>
      <w:pPr>
        <w:spacing w:before="75" w:after="0"/>
      </w:pPr>
      <w:r>
        <w:rPr/>
        <w:t xml:space="preserve">图表：研究结论战略建议逻辑框架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2026-2031年中国新零售行业全景调研与发展趋势预测研究报告</dc:title>
  <dc:description>2026-2031年中国新零售行业全景调研与发展趋势预测研究报告</dc:description>
  <dc:subject>2026-2031年中国新零售行业全景调研与发展趋势预测研究报告</dc:subject>
  <cp:keywords>研究报告</cp:keywords>
  <cp:category>研究报告</cp:category>
  <cp:lastModifiedBy>北京中道泰和信息咨询有限公司</cp:lastModifiedBy>
  <dcterms:created xsi:type="dcterms:W3CDTF">2026-03-29T10:26:14+08:00</dcterms:created>
  <dcterms:modified xsi:type="dcterms:W3CDTF">2026-03-29T10:26:14+08:00</dcterms:modified>
</cp:coreProperties>
</file>

<file path=docProps/custom.xml><?xml version="1.0" encoding="utf-8"?>
<Properties xmlns="http://schemas.openxmlformats.org/officeDocument/2006/custom-properties" xmlns:vt="http://schemas.openxmlformats.org/officeDocument/2006/docPropsVTypes"/>
</file>