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2026-2031年中国互联网＋黄金行业商业模式创新与投资机会深度调研报告</w:t>
      </w:r>
    </w:p>
    <w:p>
      <w:pPr>
        <w:spacing w:after="150"/>
      </w:pPr>
      <w:r>
        <w:rPr>
          <w:b w:val="1"/>
          <w:bCs w:val="1"/>
        </w:rPr>
        <w:t xml:space="preserve">报告简介</w:t>
      </w:r>
    </w:p>
    <w:p>
      <w:pPr>
        <w:spacing w:after="150"/>
      </w:pPr>
      <w:r>
        <w:rPr/>
        <w:t xml:space="preserve">互联网+黄金是互联网技术与传统黄金行业深度融合的新业态，它以互联网为工具和思维载体，重构黄金行业的生产、流通、消费与投资模式，形成集交易、理财、消费、支付、回购于一体的多元化服务体系，既保留了黄金的资产属性，又通过数字化手段提升了其流动性与便捷性，成为传统黄金行业转型升级的重要方向。</w:t>
      </w:r>
    </w:p>
    <w:p>
      <w:pPr>
        <w:spacing w:after="150"/>
      </w:pPr>
      <w:r>
        <w:rPr/>
        <w:t xml:space="preserve">从交易模式来看，互联网+黄金打破了传统黄金买卖的时空限制。过去，消费者需亲自前往金店或银行柜台购买实物黄金，不仅耗时耗力，还面临“三高”问题——黄金金价高、购买门槛高、变现费用高。而互联网+黄金平台通过线上化运营，让用户足不出户即可买卖黄金，且交易成本显著降低。例如，黄金e家等平台提供随买随卖服务，变现手续费低，交易灵活，极大提升了黄金的流动性。同时，平台还提供电子黄金账户、黄金ETFs(交易型开放式指数基金)等在线交易服务，使黄金投资更加便捷高效。</w:t>
      </w:r>
    </w:p>
    <w:p>
      <w:pPr>
        <w:spacing w:after="150"/>
      </w:pPr>
      <w:r>
        <w:rPr/>
        <w:t xml:space="preserve">在消费体验方面，互联网+黄金通过数字化手段优化了黄金制品的购买流程。消费者可通过智能手机、个人电脑等终端，利用各类App随时随地浏览黄金产品信息，进行在线购买与支付。这种消费模式的转变，不仅节省了消费者的时间和精力，还通过大数据分析精准匹配用户需求，提供个性化推荐服务。此外，互动性的购买体验及用户评价系统，也为其他消费者的购买决策提供了参考，进一步挖掘了黄金市场的消费潜力。</w:t>
      </w:r>
    </w:p>
    <w:p>
      <w:pPr>
        <w:spacing w:after="150"/>
      </w:pPr>
      <w:r>
        <w:rPr/>
        <w:t xml:space="preserve">互联网+黄金还创新了黄金理财模式，为投资者提供了更多元化的资产配置选择。传统实物黄金投资存在行业标准缺失、流通性差、变现难等问题，而互联网+黄金平台通过引入黄金托管、黄金积存生息等业务，盘活了投资者手中的黄金资产。例如，金世通等平台将托管账户中的黄金租借给中小黄金加工企业使用，收取租金，既解决了企业资金周转难题，又为投资者提供了稳定收益。同时，平台还提供固定收益与非固定收益两类产品，满足不同风险偏好投资者的需求。这种理财模式的创新，使黄金从单纯的“压箱底”资产转变为可产生现金流的金融工具。</w:t>
      </w:r>
    </w:p>
    <w:p>
      <w:pPr>
        <w:spacing w:after="150"/>
      </w:pPr>
      <w:r>
        <w:rPr/>
        <w:t xml:space="preserve">从行业影响来看，互联网+黄金推动了传统黄金行业的转型升级。它促使黄金企业从线性、单向的思维模式向网状、互动的思维模式转变，由企业高层决定产品与服务运营管理，转向由用户思维倒逼式决策。这种转变不仅提升了企业的市场响应速度，还增强了用户粘性。同时，互联网+黄金还促进了黄金产业链、供应链与价值链的融合，通过社群生态、大数据应用、智能产品与智能物流的协同，解决了个性化需求服务与流量沉淀问题，推动了黄金行业的数字化、智能化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互联网+黄金相关企业和科研单位等的实地调查，对国内外互联网+黄金行业的供给与需求状况、相关行业的发展状况、市场消费变化等进行了分析。重点研究了主要互联网+黄金品牌的发展状况，以及未来中国互联网+黄金行业将面临的机遇以及企业的应对策略。报告还分析了互联网+黄金市场的竞争格局，行业的发展动向，并对行业相关政策进行了介绍和政策趋向研判，是互联网+黄金生产企业、科研单位、零售企业等单位准确了解目前互联网+黄金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中国互联网＋黄金行业发展概述</w:t>
      </w:r>
    </w:p>
    <w:p>
      <w:pPr>
        <w:spacing w:before="75" w:after="0"/>
      </w:pPr>
      <w:r>
        <w:rPr/>
        <w:t xml:space="preserve">第一节 行业基本定义与范畴界定</w:t>
      </w:r>
    </w:p>
    <w:p>
      <w:pPr>
        <w:spacing w:before="75" w:after="0"/>
      </w:pPr>
      <w:r>
        <w:rPr/>
        <w:t xml:space="preserve">一、互联网+黄金的内涵与外延</w:t>
      </w:r>
    </w:p>
    <w:p>
      <w:pPr>
        <w:spacing w:before="75" w:after="0"/>
      </w:pPr>
      <w:r>
        <w:rPr/>
        <w:t xml:space="preserve">二、互联网+黄金与传统黄金业务的本质区别</w:t>
      </w:r>
    </w:p>
    <w:p>
      <w:pPr>
        <w:spacing w:before="75" w:after="0"/>
      </w:pPr>
      <w:r>
        <w:rPr/>
        <w:t xml:space="preserve">三、本报告研究范围与边界说明</w:t>
      </w:r>
    </w:p>
    <w:p>
      <w:pPr>
        <w:spacing w:before="75" w:after="0"/>
      </w:pPr>
      <w:r>
        <w:rPr/>
        <w:t xml:space="preserve">第二节 行业发展背景与政策环境</w:t>
      </w:r>
    </w:p>
    <w:p>
      <w:pPr>
        <w:spacing w:before="75" w:after="0"/>
      </w:pPr>
      <w:r>
        <w:rPr/>
        <w:t xml:space="preserve">一、国家“十四五”规划对数字金融与贵金属融合的支持政策</w:t>
      </w:r>
    </w:p>
    <w:p>
      <w:pPr>
        <w:spacing w:before="75" w:after="0"/>
      </w:pPr>
      <w:r>
        <w:rPr/>
        <w:t xml:space="preserve">二、中国人民银行及证监会关于黄金市场数字化监管框架演进</w:t>
      </w:r>
    </w:p>
    <w:p>
      <w:pPr>
        <w:spacing w:before="75" w:after="0"/>
      </w:pPr>
      <w:r>
        <w:rPr/>
        <w:t xml:space="preserve">三、跨境数据流动、数字人民币试点对互联网黄金业务的影响</w:t>
      </w:r>
    </w:p>
    <w:p>
      <w:pPr>
        <w:spacing w:before="75" w:after="0"/>
      </w:pPr>
      <w:r>
        <w:rPr/>
        <w:t xml:space="preserve">第三节 技术驱动因素分析</w:t>
      </w:r>
    </w:p>
    <w:p>
      <w:pPr>
        <w:spacing w:before="75" w:after="0"/>
      </w:pPr>
      <w:r>
        <w:rPr/>
        <w:t xml:space="preserve">一、区块链在黄金溯源与交易透明化中的应用进展</w:t>
      </w:r>
    </w:p>
    <w:p>
      <w:pPr>
        <w:spacing w:before="75" w:after="0"/>
      </w:pPr>
      <w:r>
        <w:rPr/>
        <w:t xml:space="preserve">二、人工智能在黄金价格预测与用户画像建模中的实践</w:t>
      </w:r>
    </w:p>
    <w:p>
      <w:pPr>
        <w:spacing w:before="75" w:after="0"/>
      </w:pPr>
      <w:r>
        <w:rPr/>
        <w:t xml:space="preserve">三、云计算与大数据平台对黄金零售与供应链的重构</w:t>
      </w:r>
    </w:p>
    <w:p>
      <w:pPr>
        <w:spacing w:before="75" w:after="0"/>
      </w:pPr>
      <w:r>
        <w:rPr>
          <w:b w:val="1"/>
          <w:bCs w:val="1"/>
        </w:rPr>
        <w:t xml:space="preserve">第二章 2023-2025年全球互联网＋黄金行业发展现状与趋势</w:t>
      </w:r>
    </w:p>
    <w:p>
      <w:pPr>
        <w:spacing w:before="75" w:after="0"/>
      </w:pPr>
      <w:r>
        <w:rPr/>
        <w:t xml:space="preserve">第一节 全球黄金市场数字化进程综述</w:t>
      </w:r>
    </w:p>
    <w:p>
      <w:pPr>
        <w:spacing w:before="75" w:after="0"/>
      </w:pPr>
      <w:r>
        <w:rPr/>
        <w:t xml:space="preserve">一、欧美市场数字黄金平台运营模式分析</w:t>
      </w:r>
    </w:p>
    <w:p>
      <w:pPr>
        <w:spacing w:before="75" w:after="0"/>
      </w:pPr>
      <w:r>
        <w:rPr/>
        <w:t xml:space="preserve">二、中东与东南亚地区移动黄金投资普及率变化</w:t>
      </w:r>
    </w:p>
    <w:p>
      <w:pPr>
        <w:spacing w:before="75" w:after="0"/>
      </w:pPr>
      <w:r>
        <w:rPr/>
        <w:t xml:space="preserve">三、全球合规框架对互联网黄金平台的约束与引导</w:t>
      </w:r>
    </w:p>
    <w:p>
      <w:pPr>
        <w:spacing w:before="75" w:after="0"/>
      </w:pPr>
      <w:r>
        <w:rPr/>
        <w:t xml:space="preserve">第二节 主要国家/地区发展对比</w:t>
      </w:r>
    </w:p>
    <w:p>
      <w:pPr>
        <w:spacing w:before="75" w:after="0"/>
      </w:pPr>
      <w:r>
        <w:rPr/>
        <w:t xml:space="preserve">一、美国：基于证券化黄金etf的互联网延伸服务</w:t>
      </w:r>
    </w:p>
    <w:p>
      <w:pPr>
        <w:spacing w:before="75" w:after="0"/>
      </w:pPr>
      <w:r>
        <w:rPr/>
        <w:t xml:space="preserve">二、印度：黄金储蓄app与农村金融结合案例</w:t>
      </w:r>
    </w:p>
    <w:p>
      <w:pPr>
        <w:spacing w:before="75" w:after="0"/>
      </w:pPr>
      <w:r>
        <w:rPr/>
        <w:t xml:space="preserve">三、阿联酋：迪拜黄金交易所(dgcx)数字交易平台建设进展</w:t>
      </w:r>
    </w:p>
    <w:p>
      <w:pPr>
        <w:spacing w:before="75" w:after="0"/>
      </w:pPr>
      <w:r>
        <w:rPr/>
        <w:t xml:space="preserve">第三节 全球技术标准与互操作性进展</w:t>
      </w:r>
    </w:p>
    <w:p>
      <w:pPr>
        <w:spacing w:before="75" w:after="0"/>
      </w:pPr>
      <w:r>
        <w:rPr/>
        <w:t xml:space="preserve">一、iso 24197黄金数字凭证标准实施情况</w:t>
      </w:r>
    </w:p>
    <w:p>
      <w:pPr>
        <w:spacing w:before="75" w:after="0"/>
      </w:pPr>
      <w:r>
        <w:rPr/>
        <w:t xml:space="preserve">二、跨平台黄金资产可转移性实验项目成果</w:t>
      </w:r>
    </w:p>
    <w:p>
      <w:pPr>
        <w:spacing w:before="75" w:after="0"/>
      </w:pPr>
      <w:r>
        <w:rPr>
          <w:b w:val="1"/>
          <w:bCs w:val="1"/>
        </w:rPr>
        <w:t xml:space="preserve">第三章 2023-2025年中国互联网＋黄金行业市场容量与增长动力</w:t>
      </w:r>
    </w:p>
    <w:p>
      <w:pPr>
        <w:spacing w:before="75" w:after="0"/>
      </w:pPr>
      <w:r>
        <w:rPr/>
        <w:t xml:space="preserve">第一节 市场规模测算与结构拆解</w:t>
      </w:r>
    </w:p>
    <w:p>
      <w:pPr>
        <w:spacing w:before="75" w:after="0"/>
      </w:pPr>
      <w:r>
        <w:rPr/>
        <w:t xml:space="preserve">一、按交易额统计的互联网黄金市场规模</w:t>
      </w:r>
    </w:p>
    <w:p>
      <w:pPr>
        <w:spacing w:before="75" w:after="0"/>
      </w:pPr>
      <w:r>
        <w:rPr/>
        <w:t xml:space="preserve">二、用户规模与活跃度指标</w:t>
      </w:r>
    </w:p>
    <w:p>
      <w:pPr>
        <w:spacing w:before="75" w:after="0"/>
      </w:pPr>
      <w:r>
        <w:rPr/>
        <w:t xml:space="preserve">三、区域分布特征：一线与下沉市场渗透差异</w:t>
      </w:r>
    </w:p>
    <w:p>
      <w:pPr>
        <w:spacing w:before="75" w:after="0"/>
      </w:pPr>
      <w:r>
        <w:rPr/>
        <w:t xml:space="preserve">第二节 增长驱动因素分析</w:t>
      </w:r>
    </w:p>
    <w:p>
      <w:pPr>
        <w:spacing w:before="75" w:after="0"/>
      </w:pPr>
      <w:r>
        <w:rPr/>
        <w:t xml:space="preserve">一、年轻投资者对轻量化黄金产品的偏好提升</w:t>
      </w:r>
    </w:p>
    <w:p>
      <w:pPr>
        <w:spacing w:before="75" w:after="0"/>
      </w:pPr>
      <w:r>
        <w:rPr/>
        <w:t xml:space="preserve">二、黄金作为避险资产在宏观经济波动中的需求弹性</w:t>
      </w:r>
    </w:p>
    <w:p>
      <w:pPr>
        <w:spacing w:before="75" w:after="0"/>
      </w:pPr>
      <w:r>
        <w:rPr/>
        <w:t xml:space="preserve">三、第三方支付与社交平台流量入口赋能</w:t>
      </w:r>
    </w:p>
    <w:p>
      <w:pPr>
        <w:spacing w:before="75" w:after="0"/>
      </w:pPr>
      <w:r>
        <w:rPr/>
        <w:t xml:space="preserve">第三节 市场瓶颈与风险识别</w:t>
      </w:r>
    </w:p>
    <w:p>
      <w:pPr>
        <w:spacing w:before="75" w:after="0"/>
      </w:pPr>
      <w:r>
        <w:rPr/>
        <w:t xml:space="preserve">一、合规成本上升对中小平台的挤压效应</w:t>
      </w:r>
    </w:p>
    <w:p>
      <w:pPr>
        <w:spacing w:before="75" w:after="0"/>
      </w:pPr>
      <w:r>
        <w:rPr/>
        <w:t xml:space="preserve">二、用户信任危机事件对行业声誉的影响</w:t>
      </w:r>
    </w:p>
    <w:p>
      <w:pPr>
        <w:spacing w:before="75" w:after="0"/>
      </w:pPr>
      <w:r>
        <w:rPr/>
        <w:t xml:space="preserve">三、实物交割履约能力不足导致的投诉率上升</w:t>
      </w:r>
    </w:p>
    <w:p>
      <w:pPr>
        <w:spacing w:before="75" w:after="0"/>
      </w:pPr>
      <w:r>
        <w:rPr>
          <w:b w:val="1"/>
          <w:bCs w:val="1"/>
        </w:rPr>
        <w:t xml:space="preserve">第四章 2023-2025年互联网＋黄金产品分类与创新形态</w:t>
      </w:r>
    </w:p>
    <w:p>
      <w:pPr>
        <w:spacing w:before="75" w:after="0"/>
      </w:pPr>
      <w:r>
        <w:rPr/>
        <w:t xml:space="preserve">第一节 按产品形态划分</w:t>
      </w:r>
    </w:p>
    <w:p>
      <w:pPr>
        <w:spacing w:before="75" w:after="0"/>
      </w:pPr>
      <w:r>
        <w:rPr/>
        <w:t xml:space="preserve">一、数字账户式黄金(如“存金宝”类)</w:t>
      </w:r>
    </w:p>
    <w:p>
      <w:pPr>
        <w:spacing w:before="75" w:after="0"/>
      </w:pPr>
      <w:r>
        <w:rPr/>
        <w:t xml:space="preserve">二、黄金etf联接型互联网基金</w:t>
      </w:r>
    </w:p>
    <w:p>
      <w:pPr>
        <w:spacing w:before="75" w:after="0"/>
      </w:pPr>
      <w:r>
        <w:rPr/>
        <w:t xml:space="preserve">三、nft化数字黄金藏品(限量发行与收藏属性)</w:t>
      </w:r>
    </w:p>
    <w:p>
      <w:pPr>
        <w:spacing w:before="75" w:after="0"/>
      </w:pPr>
      <w:r>
        <w:rPr/>
        <w:t xml:space="preserve">第二节 按功能属性划分</w:t>
      </w:r>
    </w:p>
    <w:p>
      <w:pPr>
        <w:spacing w:before="75" w:after="0"/>
      </w:pPr>
      <w:r>
        <w:rPr/>
        <w:t xml:space="preserve">一、投资型产品：支持t+0交易、定投、智能止盈止损</w:t>
      </w:r>
    </w:p>
    <w:p>
      <w:pPr>
        <w:spacing w:before="75" w:after="0"/>
      </w:pPr>
      <w:r>
        <w:rPr/>
        <w:t xml:space="preserve">二、消费型产品：黄金饰品线上定制+区块链证书</w:t>
      </w:r>
    </w:p>
    <w:p>
      <w:pPr>
        <w:spacing w:before="75" w:after="0"/>
      </w:pPr>
      <w:r>
        <w:rPr/>
        <w:t xml:space="preserve">三、社交型产品：好友拼单购金、黄金红包等场景化设计</w:t>
      </w:r>
    </w:p>
    <w:p>
      <w:pPr>
        <w:spacing w:before="75" w:after="0"/>
      </w:pPr>
      <w:r>
        <w:rPr/>
        <w:t xml:space="preserve">第三节 创新产品案例深度解析</w:t>
      </w:r>
    </w:p>
    <w:p>
      <w:pPr>
        <w:spacing w:before="75" w:after="0"/>
      </w:pPr>
      <w:r>
        <w:rPr/>
        <w:t xml:space="preserve">一、蚂蚁集团“黄金票”与支付宝生态联动机制</w:t>
      </w:r>
    </w:p>
    <w:p>
      <w:pPr>
        <w:spacing w:before="75" w:after="0"/>
      </w:pPr>
      <w:r>
        <w:rPr/>
        <w:t xml:space="preserve">二、京东数科“京金条”与供应链金融结合路径</w:t>
      </w:r>
    </w:p>
    <w:p>
      <w:pPr>
        <w:spacing w:before="75" w:after="0"/>
      </w:pPr>
      <w:r>
        <w:rPr/>
        <w:t xml:space="preserve">三、微众银行“微黄金”在普惠金融中的定位</w:t>
      </w:r>
    </w:p>
    <w:p>
      <w:pPr>
        <w:spacing w:before="75" w:after="0"/>
      </w:pPr>
      <w:r>
        <w:rPr>
          <w:b w:val="1"/>
          <w:bCs w:val="1"/>
        </w:rPr>
        <w:t xml:space="preserve">第五章 2023-2025年下游应用场景与用户行为分析</w:t>
      </w:r>
    </w:p>
    <w:p>
      <w:pPr>
        <w:spacing w:before="75" w:after="0"/>
      </w:pPr>
      <w:r>
        <w:rPr/>
        <w:t xml:space="preserve">第一节 个人投资者端应用场景</w:t>
      </w:r>
    </w:p>
    <w:p>
      <w:pPr>
        <w:spacing w:before="75" w:after="0"/>
      </w:pPr>
      <w:r>
        <w:rPr/>
        <w:t xml:space="preserve">一、财富管理配置中的黄金占比变化趋势</w:t>
      </w:r>
    </w:p>
    <w:p>
      <w:pPr>
        <w:spacing w:before="75" w:after="0"/>
      </w:pPr>
      <w:r>
        <w:rPr/>
        <w:t xml:space="preserve">二、z世代用户使用习惯与界面交互偏好调研</w:t>
      </w:r>
    </w:p>
    <w:p>
      <w:pPr>
        <w:spacing w:before="75" w:after="0"/>
      </w:pPr>
      <w:r>
        <w:rPr/>
        <w:t xml:space="preserve">三、节假日营销对短期交易量的拉动效应</w:t>
      </w:r>
    </w:p>
    <w:p>
      <w:pPr>
        <w:spacing w:before="75" w:after="0"/>
      </w:pPr>
      <w:r>
        <w:rPr/>
        <w:t xml:space="preserve">第二节 机构与企业端应用场景</w:t>
      </w:r>
    </w:p>
    <w:p>
      <w:pPr>
        <w:spacing w:before="75" w:after="0"/>
      </w:pPr>
      <w:r>
        <w:rPr/>
        <w:t xml:space="preserve">一、中小企业利用数字黄金进行汇率对冲实践</w:t>
      </w:r>
    </w:p>
    <w:p>
      <w:pPr>
        <w:spacing w:before="75" w:after="0"/>
      </w:pPr>
      <w:r>
        <w:rPr/>
        <w:t xml:space="preserve">二、珠宝品牌通过api接入平台实现库存动态融资</w:t>
      </w:r>
    </w:p>
    <w:p>
      <w:pPr>
        <w:spacing w:before="75" w:after="0"/>
      </w:pPr>
      <w:r>
        <w:rPr/>
        <w:t xml:space="preserve">三、银行理财子公司与互联网平台合作发行黄金主题产品</w:t>
      </w:r>
    </w:p>
    <w:p>
      <w:pPr>
        <w:spacing w:before="75" w:after="0"/>
      </w:pPr>
      <w:r>
        <w:rPr/>
        <w:t xml:space="preserve">第三节 用户流失与留存关键因素</w:t>
      </w:r>
    </w:p>
    <w:p>
      <w:pPr>
        <w:spacing w:before="75" w:after="0"/>
      </w:pPr>
      <w:r>
        <w:rPr/>
        <w:t xml:space="preserve">一、价格透明度与手续费敏感度分析</w:t>
      </w:r>
    </w:p>
    <w:p>
      <w:pPr>
        <w:spacing w:before="75" w:after="0"/>
      </w:pPr>
      <w:r>
        <w:rPr/>
        <w:t xml:space="preserve">二、客服响应速度与纠纷处理效率影响权重</w:t>
      </w:r>
    </w:p>
    <w:p>
      <w:pPr>
        <w:spacing w:before="75" w:after="0"/>
      </w:pPr>
      <w:r>
        <w:rPr/>
        <w:t xml:space="preserve">三、平台安全性感知对长期信任的决定作用</w:t>
      </w:r>
    </w:p>
    <w:p>
      <w:pPr>
        <w:spacing w:before="75" w:after="0"/>
      </w:pPr>
      <w:r>
        <w:rPr>
          <w:b w:val="1"/>
          <w:bCs w:val="1"/>
        </w:rPr>
        <w:t xml:space="preserve">第六章 2023-2025年行业竞争格局与市场集中度分析</w:t>
      </w:r>
    </w:p>
    <w:p>
      <w:pPr>
        <w:spacing w:before="75" w:after="0"/>
      </w:pPr>
      <w:r>
        <w:rPr/>
        <w:t xml:space="preserve">第一节 市场参与者类型划分</w:t>
      </w:r>
    </w:p>
    <w:p>
      <w:pPr>
        <w:spacing w:before="75" w:after="0"/>
      </w:pPr>
      <w:r>
        <w:rPr/>
        <w:t xml:space="preserve">一、持牌金融机构主导型</w:t>
      </w:r>
    </w:p>
    <w:p>
      <w:pPr>
        <w:spacing w:before="75" w:after="0"/>
      </w:pPr>
      <w:r>
        <w:rPr/>
        <w:t xml:space="preserve">二、互联网巨头生态嵌入型</w:t>
      </w:r>
    </w:p>
    <w:p>
      <w:pPr>
        <w:spacing w:before="75" w:after="0"/>
      </w:pPr>
      <w:r>
        <w:rPr/>
        <w:t xml:space="preserve">三、垂直领域创业公司</w:t>
      </w:r>
    </w:p>
    <w:p>
      <w:pPr>
        <w:spacing w:before="75" w:after="0"/>
      </w:pPr>
      <w:r>
        <w:rPr/>
        <w:t xml:space="preserve">第二节 cr5与hhi指数测算</w:t>
      </w:r>
    </w:p>
    <w:p>
      <w:pPr>
        <w:spacing w:before="75" w:after="0"/>
      </w:pPr>
      <w:r>
        <w:rPr/>
        <w:t xml:space="preserve">一、前五大平台市场份额变动趋势(2023-2025年)</w:t>
      </w:r>
    </w:p>
    <w:p>
      <w:pPr>
        <w:spacing w:before="75" w:after="0"/>
      </w:pPr>
      <w:r>
        <w:rPr/>
        <w:t xml:space="preserve">二、区域市场集中度差异(华东 vs 西北)</w:t>
      </w:r>
    </w:p>
    <w:p>
      <w:pPr>
        <w:spacing w:before="75" w:after="0"/>
      </w:pPr>
      <w:r>
        <w:rPr/>
        <w:t xml:space="preserve">三、新进入者壁垒高度评估</w:t>
      </w:r>
    </w:p>
    <w:p>
      <w:pPr>
        <w:spacing w:before="75" w:after="0"/>
      </w:pPr>
      <w:r>
        <w:rPr/>
        <w:t xml:space="preserve">第三节 合作与并购动态</w:t>
      </w:r>
    </w:p>
    <w:p>
      <w:pPr>
        <w:spacing w:before="75" w:after="0"/>
      </w:pPr>
      <w:r>
        <w:rPr/>
        <w:t xml:space="preserve">一、2023-2025年典型战略合作案例</w:t>
      </w:r>
    </w:p>
    <w:p>
      <w:pPr>
        <w:spacing w:before="75" w:after="0"/>
      </w:pPr>
      <w:r>
        <w:rPr/>
        <w:t xml:space="preserve">二、跨境平台尝试进入中国市场的障碍分析</w:t>
      </w:r>
    </w:p>
    <w:p>
      <w:pPr>
        <w:spacing w:before="75" w:after="0"/>
      </w:pPr>
      <w:r>
        <w:rPr/>
        <w:t xml:space="preserve">三、牌照获取难度对行业洗牌的影响</w:t>
      </w:r>
    </w:p>
    <w:p>
      <w:pPr>
        <w:spacing w:before="75" w:after="0"/>
      </w:pPr>
      <w:r>
        <w:rPr>
          <w:b w:val="1"/>
          <w:bCs w:val="1"/>
        </w:rPr>
        <w:t xml:space="preserve">第七章 2023-2025年商业模式创新路径与盈利模式演变</w:t>
      </w:r>
    </w:p>
    <w:p>
      <w:pPr>
        <w:spacing w:before="75" w:after="0"/>
      </w:pPr>
      <w:r>
        <w:rPr/>
        <w:t xml:space="preserve">第一节 主流商业模式梳理</w:t>
      </w:r>
    </w:p>
    <w:p>
      <w:pPr>
        <w:spacing w:before="75" w:after="0"/>
      </w:pPr>
      <w:r>
        <w:rPr/>
        <w:t xml:space="preserve">一、交易佣金模式：费率竞争与薄利多销策略</w:t>
      </w:r>
    </w:p>
    <w:p>
      <w:pPr>
        <w:spacing w:before="75" w:after="0"/>
      </w:pPr>
      <w:r>
        <w:rPr/>
        <w:t xml:space="preserve">二、资金沉淀收益模式：活期黄金账户利息差</w:t>
      </w:r>
    </w:p>
    <w:p>
      <w:pPr>
        <w:spacing w:before="75" w:after="0"/>
      </w:pPr>
      <w:r>
        <w:rPr/>
        <w:t xml:space="preserve">三、增值服务模式：黄金鉴定、回购、保险捆绑销售</w:t>
      </w:r>
    </w:p>
    <w:p>
      <w:pPr>
        <w:spacing w:before="75" w:after="0"/>
      </w:pPr>
      <w:r>
        <w:rPr/>
        <w:t xml:space="preserve">第二节 创新模式探索</w:t>
      </w:r>
    </w:p>
    <w:p>
      <w:pPr>
        <w:spacing w:before="75" w:after="0"/>
      </w:pPr>
      <w:r>
        <w:rPr/>
        <w:t xml:space="preserve">一、“黄金+碳积分”绿色金融融合实验</w:t>
      </w:r>
    </w:p>
    <w:p>
      <w:pPr>
        <w:spacing w:before="75" w:after="0"/>
      </w:pPr>
      <w:r>
        <w:rPr/>
        <w:t xml:space="preserve">二、基于defi协议的去中心化黄金借贷平台</w:t>
      </w:r>
    </w:p>
    <w:p>
      <w:pPr>
        <w:spacing w:before="75" w:after="0"/>
      </w:pPr>
      <w:r>
        <w:rPr/>
        <w:t xml:space="preserve">三、ai投顾驱动的个性化黄金资产配置方案</w:t>
      </w:r>
    </w:p>
    <w:p>
      <w:pPr>
        <w:spacing w:before="75" w:after="0"/>
      </w:pPr>
      <w:r>
        <w:rPr/>
        <w:t xml:space="preserve">第三节 盈利能力对比分析</w:t>
      </w:r>
    </w:p>
    <w:p>
      <w:pPr>
        <w:spacing w:before="75" w:after="0"/>
      </w:pPr>
      <w:r>
        <w:rPr/>
        <w:t xml:space="preserve">一、不同模式下roe与客户生命周期价值(ltv)测算</w:t>
      </w:r>
    </w:p>
    <w:p>
      <w:pPr>
        <w:spacing w:before="75" w:after="0"/>
      </w:pPr>
      <w:r>
        <w:rPr/>
        <w:t xml:space="preserve">二、高净值客户与大众客户贡献利润结构差异</w:t>
      </w:r>
    </w:p>
    <w:p>
      <w:pPr>
        <w:spacing w:before="75" w:after="0"/>
      </w:pPr>
      <w:r>
        <w:rPr/>
        <w:t xml:space="preserve">三、成本结构优化空间(技术替代人工客服等)</w:t>
      </w:r>
    </w:p>
    <w:p>
      <w:pPr>
        <w:spacing w:before="75" w:after="0"/>
      </w:pPr>
      <w:r>
        <w:rPr>
          <w:b w:val="1"/>
          <w:bCs w:val="1"/>
        </w:rPr>
        <w:t xml:space="preserve">第八章 中国互联网＋黄金行业领先企业分析</w:t>
      </w:r>
    </w:p>
    <w:p>
      <w:pPr>
        <w:spacing w:before="75" w:after="0"/>
      </w:pPr>
      <w:r>
        <w:rPr/>
        <w:t xml:space="preserve">第一节 腾讯控股有限公司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六、企业经营状况分析</w:t>
      </w:r>
    </w:p>
    <w:p>
      <w:pPr>
        <w:spacing w:before="75" w:after="0"/>
      </w:pPr>
      <w:r>
        <w:rPr/>
        <w:t xml:space="preserve">第二节 京东科技控股股份有限公司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六、企业经营状况分析</w:t>
      </w:r>
    </w:p>
    <w:p>
      <w:pPr>
        <w:spacing w:before="75" w:after="0"/>
      </w:pPr>
      <w:r>
        <w:rPr/>
        <w:t xml:space="preserve">第三节 中国平安保险(集团)股份有限公司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六、企业经营状况分析</w:t>
      </w:r>
    </w:p>
    <w:p>
      <w:pPr>
        <w:spacing w:before="75" w:after="0"/>
      </w:pPr>
      <w:r>
        <w:rPr/>
        <w:t xml:space="preserve">第四节 招商银行股份有限公司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六、企业经营状况分析</w:t>
      </w:r>
    </w:p>
    <w:p>
      <w:pPr>
        <w:spacing w:before="75" w:after="0"/>
      </w:pPr>
      <w:r>
        <w:rPr/>
        <w:t xml:space="preserve">第五节 中国工商银行股份有限公司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六、企业经营状况分析</w:t>
      </w:r>
    </w:p>
    <w:p>
      <w:pPr>
        <w:spacing w:before="75" w:after="0"/>
      </w:pPr>
      <w:r>
        <w:rPr/>
        <w:t xml:space="preserve">第六节 山东黄金矿业股份有限公司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六、企业经营状况分析</w:t>
      </w:r>
    </w:p>
    <w:p>
      <w:pPr>
        <w:spacing w:before="75" w:after="0"/>
      </w:pPr>
      <w:r>
        <w:rPr/>
        <w:t xml:space="preserve">第七节 紫金矿业集团股份有限公司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六、企业经营状况分析</w:t>
      </w:r>
    </w:p>
    <w:p>
      <w:pPr>
        <w:spacing w:before="75" w:after="0"/>
      </w:pPr>
      <w:r>
        <w:rPr/>
        <w:t xml:space="preserve">第八节 周大生珠宝股份有限公司</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六、企业经营状况分析</w:t>
      </w:r>
    </w:p>
    <w:p>
      <w:pPr>
        <w:spacing w:before="75" w:after="0"/>
      </w:pPr>
      <w:r>
        <w:rPr>
          <w:b w:val="1"/>
          <w:bCs w:val="1"/>
        </w:rPr>
        <w:t xml:space="preserve">第九章 2023-2025年产业链上下游协同发展分析</w:t>
      </w:r>
    </w:p>
    <w:p>
      <w:pPr>
        <w:spacing w:before="75" w:after="0"/>
      </w:pPr>
      <w:r>
        <w:rPr/>
        <w:t xml:space="preserve">第一节 上游：黄金开采与精炼企业数字化对接</w:t>
      </w:r>
    </w:p>
    <w:p>
      <w:pPr>
        <w:spacing w:before="75" w:after="0"/>
      </w:pPr>
      <w:r>
        <w:rPr/>
        <w:t xml:space="preserve">一、矿山数据实时上传至交易平台可行性</w:t>
      </w:r>
    </w:p>
    <w:p>
      <w:pPr>
        <w:spacing w:before="75" w:after="0"/>
      </w:pPr>
      <w:r>
        <w:rPr/>
        <w:t xml:space="preserve">二、环保冶炼技术对“绿色黄金”认证支撑</w:t>
      </w:r>
    </w:p>
    <w:p>
      <w:pPr>
        <w:spacing w:before="75" w:after="0"/>
      </w:pPr>
      <w:r>
        <w:rPr/>
        <w:t xml:space="preserve">第二节 中游：交易平台与技术服务商</w:t>
      </w:r>
    </w:p>
    <w:p>
      <w:pPr>
        <w:spacing w:before="75" w:after="0"/>
      </w:pPr>
      <w:r>
        <w:rPr/>
        <w:t xml:space="preserve">一、核心交易系统供应商(如恒生电子)角色演变</w:t>
      </w:r>
    </w:p>
    <w:p>
      <w:pPr>
        <w:spacing w:before="75" w:after="0"/>
      </w:pPr>
      <w:r>
        <w:rPr/>
        <w:t xml:space="preserve">二、kyc/aml合规技术服务提供商市场格局</w:t>
      </w:r>
    </w:p>
    <w:p>
      <w:pPr>
        <w:spacing w:before="75" w:after="0"/>
      </w:pPr>
      <w:r>
        <w:rPr/>
        <w:t xml:space="preserve">第三节 下游：物流、鉴定与回收网络</w:t>
      </w:r>
    </w:p>
    <w:p>
      <w:pPr>
        <w:spacing w:before="75" w:after="0"/>
      </w:pPr>
      <w:r>
        <w:rPr/>
        <w:t xml:space="preserve">一、顺丰、京东物流在高价值黄金配送中的安全保障体系</w:t>
      </w:r>
    </w:p>
    <w:p>
      <w:pPr>
        <w:spacing w:before="75" w:after="0"/>
      </w:pPr>
      <w:r>
        <w:rPr/>
        <w:t xml:space="preserve">二、国家级黄金质检机构线上接口开放进展</w:t>
      </w:r>
    </w:p>
    <w:p>
      <w:pPr>
        <w:spacing w:before="75" w:after="0"/>
      </w:pPr>
      <w:r>
        <w:rPr/>
        <w:t xml:space="preserve">三、互联网平台自建回收网点经济性评估</w:t>
      </w:r>
    </w:p>
    <w:p>
      <w:pPr>
        <w:spacing w:before="75" w:after="0"/>
      </w:pPr>
      <w:r>
        <w:rPr>
          <w:b w:val="1"/>
          <w:bCs w:val="1"/>
        </w:rPr>
        <w:t xml:space="preserve">第十章 2023-2025年区域市场发展格局与差异化策略</w:t>
      </w:r>
    </w:p>
    <w:p>
      <w:pPr>
        <w:spacing w:before="75" w:after="0"/>
      </w:pPr>
      <w:r>
        <w:rPr/>
        <w:t xml:space="preserve">第一节 华东地区：金融基础设施完善，用户教育成熟</w:t>
      </w:r>
    </w:p>
    <w:p>
      <w:pPr>
        <w:spacing w:before="75" w:after="0"/>
      </w:pPr>
      <w:r>
        <w:rPr/>
        <w:t xml:space="preserve">一、上海作为黄金交易中心的辐射效应</w:t>
      </w:r>
    </w:p>
    <w:p>
      <w:pPr>
        <w:spacing w:before="75" w:after="0"/>
      </w:pPr>
      <w:r>
        <w:rPr/>
        <w:t xml:space="preserve">二、江浙沪高净值人群黄金配置偏好</w:t>
      </w:r>
    </w:p>
    <w:p>
      <w:pPr>
        <w:spacing w:before="75" w:after="0"/>
      </w:pPr>
      <w:r>
        <w:rPr/>
        <w:t xml:space="preserve">第二节 华南地区：珠宝产业带与电商融合</w:t>
      </w:r>
    </w:p>
    <w:p>
      <w:pPr>
        <w:spacing w:before="75" w:after="0"/>
      </w:pPr>
      <w:r>
        <w:rPr/>
        <w:t xml:space="preserve">一、深圳水贝黄金市场线上化转型案例</w:t>
      </w:r>
    </w:p>
    <w:p>
      <w:pPr>
        <w:spacing w:before="75" w:after="0"/>
      </w:pPr>
      <w:r>
        <w:rPr/>
        <w:t xml:space="preserve">二、粤港澳大湾区跨境黄金投资便利化试点</w:t>
      </w:r>
    </w:p>
    <w:p>
      <w:pPr>
        <w:spacing w:before="75" w:after="0"/>
      </w:pPr>
      <w:r>
        <w:rPr/>
        <w:t xml:space="preserve">第三节 中西部地区：下沉市场潜力释放</w:t>
      </w:r>
    </w:p>
    <w:p>
      <w:pPr>
        <w:spacing w:before="75" w:after="0"/>
      </w:pPr>
      <w:r>
        <w:rPr/>
        <w:t xml:space="preserve">一、县域用户对“克重小、门槛低”产品接受度</w:t>
      </w:r>
    </w:p>
    <w:p>
      <w:pPr>
        <w:spacing w:before="75" w:after="0"/>
      </w:pPr>
      <w:r>
        <w:rPr/>
        <w:t xml:space="preserve">二、本地银行与互联网平台联合推广模式</w:t>
      </w:r>
    </w:p>
    <w:p>
      <w:pPr>
        <w:spacing w:before="75" w:after="0"/>
      </w:pPr>
      <w:r>
        <w:rPr>
          <w:b w:val="1"/>
          <w:bCs w:val="1"/>
        </w:rPr>
        <w:t xml:space="preserve">第十一章 2023-2025年政策法规与合规监管体系演进</w:t>
      </w:r>
    </w:p>
    <w:p>
      <w:pPr>
        <w:spacing w:before="75" w:after="0"/>
      </w:pPr>
      <w:r>
        <w:rPr/>
        <w:t xml:space="preserve">第一节 现行监管框架梳理</w:t>
      </w:r>
    </w:p>
    <w:p>
      <w:pPr>
        <w:spacing w:before="75" w:after="0"/>
      </w:pPr>
      <w:r>
        <w:rPr/>
        <w:t xml:space="preserve">一、《黄金及黄金制品进出口管理办法》适用边界</w:t>
      </w:r>
    </w:p>
    <w:p>
      <w:pPr>
        <w:spacing w:before="75" w:after="0"/>
      </w:pPr>
      <w:r>
        <w:rPr/>
        <w:t xml:space="preserve">二、互联网金融专项整治对黄金平台的影响</w:t>
      </w:r>
    </w:p>
    <w:p>
      <w:pPr>
        <w:spacing w:before="75" w:after="0"/>
      </w:pPr>
      <w:r>
        <w:rPr/>
        <w:t xml:space="preserve">第二节 地方试点政策创新</w:t>
      </w:r>
    </w:p>
    <w:p>
      <w:pPr>
        <w:spacing w:before="75" w:after="0"/>
      </w:pPr>
      <w:r>
        <w:rPr/>
        <w:t xml:space="preserve">一、海南自贸港数字黄金跨境交易先行先试</w:t>
      </w:r>
    </w:p>
    <w:p>
      <w:pPr>
        <w:spacing w:before="75" w:after="0"/>
      </w:pPr>
      <w:r>
        <w:rPr/>
        <w:t xml:space="preserve">二、北京中关村科技企业黄金资产证券化探索</w:t>
      </w:r>
    </w:p>
    <w:p>
      <w:pPr>
        <w:spacing w:before="75" w:after="0"/>
      </w:pPr>
      <w:r>
        <w:rPr/>
        <w:t xml:space="preserve">第三节 2026-2031年监管趋势预判</w:t>
      </w:r>
    </w:p>
    <w:p>
      <w:pPr>
        <w:spacing w:before="75" w:after="0"/>
      </w:pPr>
      <w:r>
        <w:rPr/>
        <w:t xml:space="preserve">一、可能出台的《互联网黄金业务管理办法》核心条款预测</w:t>
      </w:r>
    </w:p>
    <w:p>
      <w:pPr>
        <w:spacing w:before="75" w:after="0"/>
      </w:pPr>
      <w:r>
        <w:rPr/>
        <w:t xml:space="preserve">二、反洗钱要求升级对kyc流程的重塑</w:t>
      </w:r>
    </w:p>
    <w:p>
      <w:pPr>
        <w:spacing w:before="75" w:after="0"/>
      </w:pPr>
      <w:r>
        <w:rPr/>
        <w:t xml:space="preserve">三、消费者权益保护专项立法动向</w:t>
      </w:r>
    </w:p>
    <w:p>
      <w:pPr>
        <w:spacing w:before="75" w:after="0"/>
      </w:pPr>
      <w:r>
        <w:rPr>
          <w:b w:val="1"/>
          <w:bCs w:val="1"/>
        </w:rPr>
        <w:t xml:space="preserve">第十二章 2023-2025年技术发展趋势与基础设施建设</w:t>
      </w:r>
    </w:p>
    <w:p>
      <w:pPr>
        <w:spacing w:before="75" w:after="0"/>
      </w:pPr>
      <w:r>
        <w:rPr/>
        <w:t xml:space="preserve">第一节 区块链在黄金行业的深度应用</w:t>
      </w:r>
    </w:p>
    <w:p>
      <w:pPr>
        <w:spacing w:before="75" w:after="0"/>
      </w:pPr>
      <w:r>
        <w:rPr/>
        <w:t xml:space="preserve">一、黄金来源追溯链上存证覆盖率提升</w:t>
      </w:r>
    </w:p>
    <w:p>
      <w:pPr>
        <w:spacing w:before="75" w:after="0"/>
      </w:pPr>
      <w:r>
        <w:rPr/>
        <w:t xml:space="preserve">二、智能合约自动执行回购与分红机制</w:t>
      </w:r>
    </w:p>
    <w:p>
      <w:pPr>
        <w:spacing w:before="75" w:after="0"/>
      </w:pPr>
      <w:r>
        <w:rPr/>
        <w:t xml:space="preserve">第二节 人工智能与大数据</w:t>
      </w:r>
    </w:p>
    <w:p>
      <w:pPr>
        <w:spacing w:before="75" w:after="0"/>
      </w:pPr>
      <w:r>
        <w:rPr/>
        <w:t xml:space="preserve">一、金价波动预测模型准确率提升路径</w:t>
      </w:r>
    </w:p>
    <w:p>
      <w:pPr>
        <w:spacing w:before="75" w:after="0"/>
      </w:pPr>
      <w:r>
        <w:rPr/>
        <w:t xml:space="preserve">二、用户风险承受能力动态评估算法优化</w:t>
      </w:r>
    </w:p>
    <w:p>
      <w:pPr>
        <w:spacing w:before="75" w:after="0"/>
      </w:pPr>
      <w:r>
        <w:rPr/>
        <w:t xml:space="preserve">第三节 云原生架构与安全防护</w:t>
      </w:r>
    </w:p>
    <w:p>
      <w:pPr>
        <w:spacing w:before="75" w:after="0"/>
      </w:pPr>
      <w:r>
        <w:rPr/>
        <w:t xml:space="preserve">一、主流平台灾备体系建设水平评估</w:t>
      </w:r>
    </w:p>
    <w:p>
      <w:pPr>
        <w:spacing w:before="75" w:after="0"/>
      </w:pPr>
      <w:r>
        <w:rPr/>
        <w:t xml:space="preserve">二、量子加密技术在黄金交易中的前瞻性布局</w:t>
      </w:r>
    </w:p>
    <w:p>
      <w:pPr>
        <w:spacing w:before="75" w:after="0"/>
      </w:pPr>
      <w:r>
        <w:rPr>
          <w:b w:val="1"/>
          <w:bCs w:val="1"/>
        </w:rPr>
        <w:t xml:space="preserve">第十三章 2023-2025年投资逻辑与资本流向分析</w:t>
      </w:r>
    </w:p>
    <w:p>
      <w:pPr>
        <w:spacing w:before="75" w:after="0"/>
      </w:pPr>
      <w:r>
        <w:rPr/>
        <w:t xml:space="preserve">第一节 一级市场投融资事件回顾</w:t>
      </w:r>
    </w:p>
    <w:p>
      <w:pPr>
        <w:spacing w:before="75" w:after="0"/>
      </w:pPr>
      <w:r>
        <w:rPr/>
        <w:t xml:space="preserve">一、2023-2025年融资轮次、金额与投资方背景</w:t>
      </w:r>
    </w:p>
    <w:p>
      <w:pPr>
        <w:spacing w:before="75" w:after="0"/>
      </w:pPr>
      <w:r>
        <w:rPr/>
        <w:t xml:space="preserve">二、估值逻辑从流量导向转向合规与盈利能力</w:t>
      </w:r>
    </w:p>
    <w:p>
      <w:pPr>
        <w:spacing w:before="75" w:after="0"/>
      </w:pPr>
      <w:r>
        <w:rPr/>
        <w:t xml:space="preserve">第二节 二级市场表现关联性</w:t>
      </w:r>
    </w:p>
    <w:p>
      <w:pPr>
        <w:spacing w:before="75" w:after="0"/>
      </w:pPr>
      <w:r>
        <w:rPr/>
        <w:t xml:space="preserve">一、互联网黄金概念股股价与金价相关性系数测算</w:t>
      </w:r>
    </w:p>
    <w:p>
      <w:pPr>
        <w:spacing w:before="75" w:after="0"/>
      </w:pPr>
      <w:r>
        <w:rPr/>
        <w:t xml:space="preserve">二、esg评级对相关上市公司融资成本影响</w:t>
      </w:r>
    </w:p>
    <w:p>
      <w:pPr>
        <w:spacing w:before="75" w:after="0"/>
      </w:pPr>
      <w:r>
        <w:rPr/>
        <w:t xml:space="preserve">第三节 2026-2031年资本关注焦点预测</w:t>
      </w:r>
    </w:p>
    <w:p>
      <w:pPr>
        <w:spacing w:before="75" w:after="0"/>
      </w:pPr>
      <w:r>
        <w:rPr/>
        <w:t xml:space="preserve">一、具备牌照+技术双重壁垒企业的溢价空间</w:t>
      </w:r>
    </w:p>
    <w:p>
      <w:pPr>
        <w:spacing w:before="75" w:after="0"/>
      </w:pPr>
      <w:r>
        <w:rPr/>
        <w:t xml:space="preserve">二、跨境黄金数字资产托管服务投资机会</w:t>
      </w:r>
    </w:p>
    <w:p>
      <w:pPr>
        <w:spacing w:before="75" w:after="0"/>
      </w:pPr>
      <w:r>
        <w:rPr/>
        <w:t xml:space="preserve">三、黄金与碳金融交叉领域的早期布局窗口</w:t>
      </w:r>
    </w:p>
    <w:p>
      <w:pPr>
        <w:spacing w:before="75" w:after="0"/>
      </w:pPr>
      <w:r>
        <w:rPr>
          <w:b w:val="1"/>
          <w:bCs w:val="1"/>
        </w:rPr>
        <w:t xml:space="preserve">第十四章 风险因素与应对策略</w:t>
      </w:r>
    </w:p>
    <w:p>
      <w:pPr>
        <w:spacing w:before="75" w:after="0"/>
      </w:pPr>
      <w:r>
        <w:rPr/>
        <w:t xml:space="preserve">第一节 市场风险</w:t>
      </w:r>
    </w:p>
    <w:p>
      <w:pPr>
        <w:spacing w:before="75" w:after="0"/>
      </w:pPr>
      <w:r>
        <w:rPr/>
        <w:t xml:space="preserve">一、国际金价剧烈波动对平台流动性冲击</w:t>
      </w:r>
    </w:p>
    <w:p>
      <w:pPr>
        <w:spacing w:before="75" w:after="0"/>
      </w:pPr>
      <w:r>
        <w:rPr/>
        <w:t xml:space="preserve">二、人民币汇率变动对进口黄金成本影响</w:t>
      </w:r>
    </w:p>
    <w:p>
      <w:pPr>
        <w:spacing w:before="75" w:after="0"/>
      </w:pPr>
      <w:r>
        <w:rPr/>
        <w:t xml:space="preserve">第二节 合规与法律风险</w:t>
      </w:r>
    </w:p>
    <w:p>
      <w:pPr>
        <w:spacing w:before="75" w:after="0"/>
      </w:pPr>
      <w:r>
        <w:rPr/>
        <w:t xml:space="preserve">一、无照经营或超范围经营处罚案例警示</w:t>
      </w:r>
    </w:p>
    <w:p>
      <w:pPr>
        <w:spacing w:before="75" w:after="0"/>
      </w:pPr>
      <w:r>
        <w:rPr/>
        <w:t xml:space="preserve">二、数据出境安全评估新规适用性分析</w:t>
      </w:r>
    </w:p>
    <w:p>
      <w:pPr>
        <w:spacing w:before="75" w:after="0"/>
      </w:pPr>
      <w:r>
        <w:rPr/>
        <w:t xml:space="preserve">第三节 技术与运营风险</w:t>
      </w:r>
    </w:p>
    <w:p>
      <w:pPr>
        <w:spacing w:before="75" w:after="0"/>
      </w:pPr>
      <w:r>
        <w:rPr/>
        <w:t xml:space="preserve">一、系统宕机导致的交易中断损失测算</w:t>
      </w:r>
    </w:p>
    <w:p>
      <w:pPr>
        <w:spacing w:before="75" w:after="0"/>
      </w:pPr>
      <w:r>
        <w:rPr/>
        <w:t xml:space="preserve">二、虚假黄金nft诈骗事件防范机制</w:t>
      </w:r>
    </w:p>
    <w:p>
      <w:pPr>
        <w:spacing w:before="75" w:after="0"/>
      </w:pPr>
      <w:r>
        <w:rPr>
          <w:b w:val="1"/>
          <w:bCs w:val="1"/>
        </w:rPr>
        <w:t xml:space="preserve">第十五章 2026-2031年市场预测与增长情景分析</w:t>
      </w:r>
    </w:p>
    <w:p>
      <w:pPr>
        <w:spacing w:before="75" w:after="0"/>
      </w:pPr>
      <w:r>
        <w:rPr/>
        <w:t xml:space="preserve">第一节 基准情景预测(中性假设)</w:t>
      </w:r>
    </w:p>
    <w:p>
      <w:pPr>
        <w:spacing w:before="75" w:after="0"/>
      </w:pPr>
      <w:r>
        <w:rPr/>
        <w:t xml:space="preserve">一、市场规模cagr测算</w:t>
      </w:r>
    </w:p>
    <w:p>
      <w:pPr>
        <w:spacing w:before="75" w:after="0"/>
      </w:pPr>
      <w:r>
        <w:rPr/>
        <w:t xml:space="preserve">二、用户渗透率提升路径与天花板判断</w:t>
      </w:r>
    </w:p>
    <w:p>
      <w:pPr>
        <w:spacing w:before="75" w:after="0"/>
      </w:pPr>
      <w:r>
        <w:rPr/>
        <w:t xml:space="preserve">第二节 乐观情景(政策强力支持+技术突破)</w:t>
      </w:r>
    </w:p>
    <w:p>
      <w:pPr>
        <w:spacing w:before="75" w:after="0"/>
      </w:pPr>
      <w:r>
        <w:rPr/>
        <w:t xml:space="preserve">一、数字人民币全面支持黄金交易带来的爆发增长</w:t>
      </w:r>
    </w:p>
    <w:p>
      <w:pPr>
        <w:spacing w:before="75" w:after="0"/>
      </w:pPr>
      <w:r>
        <w:rPr/>
        <w:t xml:space="preserve">二、黄金纳入个人养老金投资目录可能性评估</w:t>
      </w:r>
    </w:p>
    <w:p>
      <w:pPr>
        <w:spacing w:before="75" w:after="0"/>
      </w:pPr>
      <w:r>
        <w:rPr/>
        <w:t xml:space="preserve">第三节 悲观情景(监管收紧+经济下行)</w:t>
      </w:r>
    </w:p>
    <w:p>
      <w:pPr>
        <w:spacing w:before="75" w:after="0"/>
      </w:pPr>
      <w:r>
        <w:rPr/>
        <w:t xml:space="preserve">一、平台数量大幅缩减后的寡头垄断格局</w:t>
      </w:r>
    </w:p>
    <w:p>
      <w:pPr>
        <w:spacing w:before="75" w:after="0"/>
      </w:pPr>
      <w:r>
        <w:rPr/>
        <w:t xml:space="preserve">二、用户资金大规模赎回对行业稳定性冲击</w:t>
      </w:r>
    </w:p>
    <w:p>
      <w:pPr>
        <w:spacing w:before="75" w:after="0"/>
      </w:pPr>
      <w:r>
        <w:rPr>
          <w:b w:val="1"/>
          <w:bCs w:val="1"/>
        </w:rPr>
        <w:t xml:space="preserve">第十六章 战略建议与投资机会指引</w:t>
      </w:r>
    </w:p>
    <w:p>
      <w:pPr>
        <w:spacing w:before="75" w:after="0"/>
      </w:pPr>
      <w:r>
        <w:rPr/>
        <w:t xml:space="preserve">第一节 对互联网平台企业的建议</w:t>
      </w:r>
    </w:p>
    <w:p>
      <w:pPr>
        <w:spacing w:before="75" w:after="0"/>
      </w:pPr>
      <w:r>
        <w:rPr/>
        <w:t xml:space="preserve">一、强化合规能力建设，提前布局牌照申请</w:t>
      </w:r>
    </w:p>
    <w:p>
      <w:pPr>
        <w:spacing w:before="75" w:after="0"/>
      </w:pPr>
      <w:r>
        <w:rPr/>
        <w:t xml:space="preserve">二、深耕细分场景(如婚庆、养老)构建护城河</w:t>
      </w:r>
    </w:p>
    <w:p>
      <w:pPr>
        <w:spacing w:before="75" w:after="0"/>
      </w:pPr>
      <w:r>
        <w:rPr/>
        <w:t xml:space="preserve">第二节 对传统黄金企业的建议</w:t>
      </w:r>
    </w:p>
    <w:p>
      <w:pPr>
        <w:spacing w:before="75" w:after="0"/>
      </w:pPr>
      <w:r>
        <w:rPr/>
        <w:t xml:space="preserve">一、加速数字化门店改造，打通线上线下库存</w:t>
      </w:r>
    </w:p>
    <w:p>
      <w:pPr>
        <w:spacing w:before="75" w:after="0"/>
      </w:pPr>
      <w:r>
        <w:rPr/>
        <w:t xml:space="preserve">二、与科技公司共建黄金资产token化试验室</w:t>
      </w:r>
    </w:p>
    <w:p>
      <w:pPr>
        <w:spacing w:before="75" w:after="0"/>
      </w:pPr>
      <w:r>
        <w:rPr/>
        <w:t xml:space="preserve">第三节 对投资机构的建议</w:t>
      </w:r>
    </w:p>
    <w:p>
      <w:pPr>
        <w:spacing w:before="75" w:after="0"/>
      </w:pPr>
      <w:r>
        <w:rPr/>
        <w:t xml:space="preserve">一、重点关注“技术+牌照+场景”三位一体标的</w:t>
      </w:r>
    </w:p>
    <w:p>
      <w:pPr>
        <w:spacing w:before="75" w:after="0"/>
      </w:pPr>
      <w:r>
        <w:rPr/>
        <w:t xml:space="preserve">二、规避纯流量驱动、缺乏实物交割能力的项目</w:t>
      </w:r>
    </w:p>
    <w:p>
      <w:pPr>
        <w:spacing w:before="75" w:after="0"/>
      </w:pPr>
      <w:r>
        <w:rPr/>
        <w:t xml:space="preserve">三、布局黄金回收数字化与循环经济赛道</w:t>
      </w:r>
    </w:p>
    <w:p>
      <w:pPr>
        <w:spacing w:before="75" w:after="0"/>
      </w:pPr>
      <w:r>
        <w:rPr>
          <w:b w:val="1"/>
          <w:bCs w:val="1"/>
        </w:rPr>
        <w:t xml:space="preserve">图表目录：</w:t>
      </w:r>
    </w:p>
    <w:p>
      <w:pPr>
        <w:spacing w:before="75" w:after="0"/>
      </w:pPr>
      <w:r>
        <w:rPr/>
        <w:t xml:space="preserve">图表：2023-2025年中国互联网黄金交易规模及增长率</w:t>
      </w:r>
    </w:p>
    <w:p>
      <w:pPr>
        <w:spacing w:before="75" w:after="0"/>
      </w:pPr>
      <w:r>
        <w:rPr/>
        <w:t xml:space="preserve">图表：2023-2025年全球主要国家数字黄金用户渗透率对比</w:t>
      </w:r>
    </w:p>
    <w:p>
      <w:pPr>
        <w:spacing w:before="75" w:after="0"/>
      </w:pPr>
      <w:r>
        <w:rPr/>
        <w:t xml:space="preserve">图表：2023-2025年中国互联网黄金用户年龄结构分布</w:t>
      </w:r>
    </w:p>
    <w:p>
      <w:pPr>
        <w:spacing w:before="75" w:after="0"/>
      </w:pPr>
      <w:r>
        <w:rPr/>
        <w:t xml:space="preserve">图表：2023-2025年不同产品类型市场份额变化</w:t>
      </w:r>
    </w:p>
    <w:p>
      <w:pPr>
        <w:spacing w:before="75" w:after="0"/>
      </w:pPr>
      <w:r>
        <w:rPr/>
        <w:t xml:space="preserve">图表：2023-2025年华东、华南、华北区域交易额占比</w:t>
      </w:r>
    </w:p>
    <w:p>
      <w:pPr>
        <w:spacing w:before="75" w:after="0"/>
      </w:pPr>
      <w:r>
        <w:rPr/>
        <w:t xml:space="preserve">图表：2023-2025年互联网黄金平台平均手续费率走势</w:t>
      </w:r>
    </w:p>
    <w:p>
      <w:pPr>
        <w:spacing w:before="75" w:after="0"/>
      </w:pPr>
      <w:r>
        <w:rPr/>
        <w:t xml:space="preserve">图表：2023-2025年用户月均交易频次与持仓周期</w:t>
      </w:r>
    </w:p>
    <w:p>
      <w:pPr>
        <w:spacing w:before="75" w:after="0"/>
      </w:pPr>
      <w:r>
        <w:rPr/>
        <w:t xml:space="preserve">图表：2023-2025年头部平台mau与dau对比</w:t>
      </w:r>
    </w:p>
    <w:p>
      <w:pPr>
        <w:spacing w:before="75" w:after="0"/>
      </w:pPr>
      <w:r>
        <w:rPr/>
        <w:t xml:space="preserve">图表：2023-2025年黄金价格波动与平台新增用户相关性</w:t>
      </w:r>
    </w:p>
    <w:p>
      <w:pPr>
        <w:spacing w:before="75" w:after="0"/>
      </w:pPr>
      <w:r>
        <w:rPr/>
        <w:t xml:space="preserve">图表：2023-2025年投诉类型分布(交割延迟、价格不透明等)</w:t>
      </w:r>
    </w:p>
    <w:p>
      <w:pPr>
        <w:spacing w:before="75" w:after="0"/>
      </w:pPr>
      <w:r>
        <w:rPr/>
        <w:t xml:space="preserve">图表：2023-2025年cr5市场集中度指数(cr5)</w:t>
      </w:r>
    </w:p>
    <w:p>
      <w:pPr>
        <w:spacing w:before="75" w:after="0"/>
      </w:pPr>
      <w:r>
        <w:rPr/>
        <w:t xml:space="preserve">图表：2023-2025年hhi指数变化趋势</w:t>
      </w:r>
    </w:p>
    <w:p>
      <w:pPr>
        <w:spacing w:before="75" w:after="0"/>
      </w:pPr>
      <w:r>
        <w:rPr/>
        <w:t xml:space="preserve">图表：2023-2025年区块链黄金溯源项目落地数量</w:t>
      </w:r>
    </w:p>
    <w:p>
      <w:pPr>
        <w:spacing w:before="75" w:after="0"/>
      </w:pPr>
      <w:r>
        <w:rPr/>
        <w:t xml:space="preserve">图表：2023-2025年人工智能金价预测模型误差率</w:t>
      </w:r>
    </w:p>
    <w:p>
      <w:pPr>
        <w:spacing w:before="75" w:after="0"/>
      </w:pPr>
      <w:r>
        <w:rPr/>
        <w:t xml:space="preserve">图表：2023-2025年一级市场融资总额与轮次分布</w:t>
      </w:r>
    </w:p>
    <w:p>
      <w:pPr>
        <w:spacing w:before="75" w:after="0"/>
      </w:pPr>
      <w:r>
        <w:rPr/>
        <w:t xml:space="preserve">图表：2023-2025年互联网黄金概念股beta值</w:t>
      </w:r>
    </w:p>
    <w:p>
      <w:pPr>
        <w:spacing w:before="75" w:after="0"/>
      </w:pPr>
      <w:r>
        <w:rPr/>
        <w:t xml:space="preserve">图表：2023-2025年用户流失原因top5</w:t>
      </w:r>
    </w:p>
    <w:p>
      <w:pPr>
        <w:spacing w:before="75" w:after="0"/>
      </w:pPr>
      <w:r>
        <w:rPr/>
        <w:t xml:space="preserve">图表：2023-2025年节假日交易峰值倍数</w:t>
      </w:r>
    </w:p>
    <w:p>
      <w:pPr>
        <w:spacing w:before="75" w:after="0"/>
      </w:pPr>
      <w:r>
        <w:rPr/>
        <w:t xml:space="preserve">图表：2023-2025年z世代用户占比年增长率</w:t>
      </w:r>
    </w:p>
    <w:p>
      <w:pPr>
        <w:spacing w:before="75" w:after="0"/>
      </w:pPr>
      <w:r>
        <w:rPr/>
        <w:t xml:space="preserve">图表：2023-2025年高净值客户黄金配置比例</w:t>
      </w:r>
    </w:p>
    <w:p>
      <w:pPr>
        <w:spacing w:before="75" w:after="0"/>
      </w:pPr>
      <w:r>
        <w:rPr/>
        <w:t xml:space="preserve">图表：2023-2025年中小企业黄金对冲使用率</w:t>
      </w:r>
    </w:p>
    <w:p>
      <w:pPr>
        <w:spacing w:before="75" w:after="0"/>
      </w:pPr>
      <w:r>
        <w:rPr/>
        <w:t xml:space="preserve">图表：2023-2025年合规成本占营收比重</w:t>
      </w:r>
    </w:p>
    <w:p>
      <w:pPr>
        <w:spacing w:before="75" w:after="0"/>
      </w:pPr>
      <w:r>
        <w:rPr/>
        <w:t xml:space="preserve">图表：2026-2031年中国互联网黄金市场规模预测(基准情景)</w:t>
      </w:r>
    </w:p>
    <w:p>
      <w:pPr>
        <w:spacing w:before="75" w:after="0"/>
      </w:pPr>
      <w:r>
        <w:rPr/>
        <w:t xml:space="preserve">图表：2026-2031年用户渗透率预测(分城乡)</w:t>
      </w:r>
    </w:p>
    <w:p>
      <w:pPr>
        <w:spacing w:before="75" w:after="0"/>
      </w:pPr>
      <w:r>
        <w:rPr/>
        <w:t xml:space="preserve">图表：2026-2031年数字人民币支持黄金交易覆盖率预测</w:t>
      </w:r>
    </w:p>
    <w:p>
      <w:pPr>
        <w:spacing w:before="75" w:after="0"/>
      </w:pPr>
      <w:r>
        <w:rPr/>
        <w:t xml:space="preserve">图表：2026-2031年nft黄金藏品市场规模预测</w:t>
      </w:r>
    </w:p>
    <w:p>
      <w:pPr>
        <w:spacing w:before="75" w:after="0"/>
      </w:pPr>
      <w:r>
        <w:rPr/>
        <w:t xml:space="preserve">图表：2026-2031年黄金etf联接基金规模预测</w:t>
      </w:r>
    </w:p>
    <w:p>
      <w:pPr>
        <w:spacing w:before="75" w:after="0"/>
      </w:pPr>
      <w:r>
        <w:rPr/>
        <w:t xml:space="preserve">图表：2026-2031年跨境数字黄金交易量预测</w:t>
      </w:r>
    </w:p>
    <w:p>
      <w:pPr>
        <w:spacing w:before="75" w:after="0"/>
      </w:pPr>
      <w:r>
        <w:rPr/>
        <w:t xml:space="preserve">图表：2026-2031年行业利润率中枢预测</w:t>
      </w:r>
    </w:p>
    <w:p>
      <w:pPr>
        <w:spacing w:before="75" w:after="0"/>
      </w:pPr>
      <w:r>
        <w:rPr/>
        <w:t xml:space="preserve">图表：2026-2031年技术投入占营收比重预测</w:t>
      </w:r>
    </w:p>
    <w:p>
      <w:pPr>
        <w:spacing w:before="75" w:after="0"/>
      </w:pPr>
      <w:r>
        <w:rPr/>
        <w:t xml:space="preserve">图表：2026-2031年回收数字化平台数量预测</w:t>
      </w:r>
    </w:p>
    <w:p>
      <w:pPr>
        <w:spacing w:before="75" w:after="0"/>
      </w:pPr>
      <w:r>
        <w:rPr/>
        <w:t xml:space="preserve">图表：2026-2031年esg相关黄金产品占比预测</w:t>
      </w:r>
    </w:p>
    <w:p>
      <w:pPr>
        <w:spacing w:before="75" w:after="0"/>
      </w:pPr>
      <w:r>
        <w:rPr/>
        <w:t xml:space="preserve">图表：2026-2031年区域市场增速对比(华东vs中西部)</w:t>
      </w:r>
    </w:p>
    <w:p>
      <w:pPr>
        <w:spacing w:before="75" w:after="0"/>
      </w:pPr>
      <w:r>
        <w:rPr/>
        <w:t xml:space="preserve">图表：2026-2031年ai投顾覆盖率预测</w:t>
      </w:r>
    </w:p>
    <w:p>
      <w:pPr>
        <w:spacing w:before="75" w:after="0"/>
      </w:pPr>
      <w:r>
        <w:rPr/>
        <w:t xml:space="preserve">图表：2026-2031年defi黄金协议锁仓量(合规前提下)</w:t>
      </w:r>
    </w:p>
    <w:p>
      <w:pPr>
        <w:spacing w:before="75" w:after="0"/>
      </w:pPr>
      <w:r>
        <w:rPr/>
        <w:t xml:space="preserve">图表：2026-2031年牌照获取难度指数预测</w:t>
      </w:r>
    </w:p>
    <w:p>
      <w:pPr>
        <w:spacing w:before="75" w:after="0"/>
      </w:pPr>
      <w:r>
        <w:rPr/>
        <w:t xml:space="preserve">图表：2026-2031年用户ltv预测</w:t>
      </w:r>
    </w:p>
    <w:p>
      <w:pPr>
        <w:spacing w:before="75" w:after="0"/>
      </w:pPr>
      <w:r>
        <w:rPr/>
        <w:t xml:space="preserve">图表：2026-2031年平台数量变化预测</w:t>
      </w:r>
    </w:p>
    <w:p>
      <w:pPr>
        <w:spacing w:before="75" w:after="0"/>
      </w:pPr>
      <w:r>
        <w:rPr/>
        <w:t xml:space="preserve">图表：2026-2031年黄金碳积分产品市场规模预测</w:t>
      </w:r>
    </w:p>
    <w:p>
      <w:pPr>
        <w:spacing w:before="75" w:after="0"/>
      </w:pPr>
      <w:r>
        <w:rPr/>
        <w:t xml:space="preserve">图表：2026-2031年珠宝品牌线上黄金销售占比预测</w:t>
      </w:r>
    </w:p>
    <w:p>
      <w:pPr>
        <w:spacing w:before="75" w:after="0"/>
      </w:pPr>
      <w:r>
        <w:rPr/>
        <w:t xml:space="preserve">图表：2026-2031年监管处罚案例数量预测</w:t>
      </w:r>
    </w:p>
    <w:p>
      <w:pPr>
        <w:spacing w:before="75" w:after="0"/>
      </w:pPr>
      <w:r>
        <w:rPr/>
        <w:t xml:space="preserve">图表：2026-2031年系统安全事件发生率预测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2026-2031年中国互联网＋黄金行业商业模式创新与投资机会深度调研报告</dc:title>
  <dc:description>2026-2031年中国互联网＋黄金行业商业模式创新与投资机会深度调研报告</dc:description>
  <dc:subject>2026-2031年中国互联网＋黄金行业商业模式创新与投资机会深度调研报告</dc:subject>
  <cp:keywords>研究报告</cp:keywords>
  <cp:category>研究报告</cp:category>
  <cp:lastModifiedBy>北京中道泰和信息咨询有限公司</cp:lastModifiedBy>
  <dcterms:created xsi:type="dcterms:W3CDTF">2026-03-30T16:03:41+08:00</dcterms:created>
  <dcterms:modified xsi:type="dcterms:W3CDTF">2026-03-30T16:03:41+08:00</dcterms:modified>
</cp:coreProperties>
</file>

<file path=docProps/custom.xml><?xml version="1.0" encoding="utf-8"?>
<Properties xmlns="http://schemas.openxmlformats.org/officeDocument/2006/custom-properties" xmlns:vt="http://schemas.openxmlformats.org/officeDocument/2006/docPropsVTypes"/>
</file>