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2026-2031年中国IDC（互联网数据中心）市场前景与未来趋势分析报告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DC行业是以土地、电力、网络资源为基础要素，通过高资本投入构建专业化机房环境，为政企客户提供服务器托管、带宽租用、云计算支撑及算力服务的重资产运营型产业，具有资源壁垒高、政策敏感性强、投资回报周期长的典型特征。当前，中国IDC产业正经历从\"规模扩张\"向\"质量跃升\"的深度转型期。市场总体呈现供大于求的结构性特征，传统通用算力资源增速放缓，存量机架上架率承压，行业整体从高速增长回归理性发展阶段。与此同时，生成式AI技术的爆发式演进正重塑需求格局，智算需求成为驱动市场增长的核心引擎，高密度机柜与异构计算架构的部署需求激增，推动存量数据中心向人工智能数据中心(AIDC)加速演进。政策层面，\"东数西算\"工程深化实施与\"双碳\"目标约束趋严，使能耗指标(PUE)成为项目审批硬约束，绿色算力从成本项升维为核心竞争力，液冷技术、模块化机房、能源回收系统成为新建项目的标配要素，产业准入门槛系统性提升。</w:t>
      </w:r>
    </w:p>
    <w:p>
      <w:pPr>
        <w:spacing w:after="150"/>
      </w:pPr>
      <w:r>
        <w:rPr/>
        <w:t xml:space="preserve">展望未来，中国IDC行业将呈现三大核心演进趋势。技术架构维度，从传统风冷向液冷、从低密度向高密度、从通用计算向异构智算的升级已成为确定性方向，机房一体化设计、自动化运维、AI驱动的能耗管理将重构数据中心运营范式。市场需求维度，中小企业向公有云迁移持续深化，政务、金融、医疗等行业应用从资源上云迈向业务上云，AI大模型训练与推理、边缘计算、工业互联网等场景催生差异化算力需求，推动市场从资源租赁向价值赋能转型。竞争格局维度，三大运营商凭借网络资源与资本优势持续主导市场，但聚焦一线城市核心区位、具备专业运营能力与技术储备的第三方服务商，正通过灵活定制、快速响应与生态协同构建差异化竞争力，市场份额有望持续提升，行业从分散竞争走向生态化整合，开放合作与能力互补成为主流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C(互联网数据中心)行业研究单位等公布和提供的大量资料。报告对我国IDC(互联网数据中心)行业的供需状况、发展现状、子行业发展变化等进行了分析，重点分析了国内外IDC(互联网数据中心)行业的发展现状、如何面对行业的发展挑战、行业的发展建议、行业竞争力，以及行业的投资分析和趋势预测等等。报告还综合了IDC(互联网数据中心)行业的整体发展动态，对行业在产品方面提供了参考建议和具体解决办法。报告对于IDC(互联网数据中心)产品生产企业、经销商、行业管理部门以及拟进入该行业的投资者具有重要的参考价值，对于研究我国IDC(互联网数据中心)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行业综述与方法论</w:t>
      </w:r>
    </w:p>
    <w:p>
      <w:pPr>
        <w:spacing w:before="75" w:after="0"/>
      </w:pPr>
      <w:r>
        <w:rPr/>
        <w:t xml:space="preserve">第一节 idc行业界定与分类</w:t>
      </w:r>
    </w:p>
    <w:p>
      <w:pPr>
        <w:spacing w:before="75" w:after="0"/>
      </w:pPr>
      <w:r>
        <w:rPr/>
        <w:t xml:space="preserve">一、 数据中心基础定义与演变</w:t>
      </w:r>
    </w:p>
    <w:p>
      <w:pPr>
        <w:spacing w:before="75" w:after="0"/>
      </w:pPr>
      <w:r>
        <w:rPr/>
        <w:t xml:space="preserve">二、 idc核心价值与功能边界</w:t>
      </w:r>
    </w:p>
    <w:p>
      <w:pPr>
        <w:spacing w:before="75" w:after="0"/>
      </w:pPr>
      <w:r>
        <w:rPr/>
        <w:t xml:space="preserve">三、 idc服务类型细分框架</w:t>
      </w:r>
    </w:p>
    <w:p>
      <w:pPr>
        <w:spacing w:before="75" w:after="0"/>
      </w:pPr>
      <w:r>
        <w:rPr/>
        <w:t xml:space="preserve">四、 行业统计口径与分类标准</w:t>
      </w:r>
    </w:p>
    <w:p>
      <w:pPr>
        <w:spacing w:before="75" w:after="0"/>
      </w:pPr>
      <w:r>
        <w:rPr/>
        <w:t xml:space="preserve">第二节 产业链结构解析</w:t>
      </w:r>
    </w:p>
    <w:p>
      <w:pPr>
        <w:spacing w:before="75" w:after="0"/>
      </w:pPr>
      <w:r>
        <w:rPr/>
        <w:t xml:space="preserve">一、 上游：基础设施与设备供应链</w:t>
      </w:r>
    </w:p>
    <w:p>
      <w:pPr>
        <w:spacing w:before="75" w:after="0"/>
      </w:pPr>
      <w:r>
        <w:rPr/>
        <w:t xml:space="preserve">二、 中游：idc建设与运营主体</w:t>
      </w:r>
    </w:p>
    <w:p>
      <w:pPr>
        <w:spacing w:before="75" w:after="0"/>
      </w:pPr>
      <w:r>
        <w:rPr/>
        <w:t xml:space="preserve">三、 下游：需求端行业应用分布</w:t>
      </w:r>
    </w:p>
    <w:p>
      <w:pPr>
        <w:spacing w:before="75" w:after="0"/>
      </w:pPr>
      <w:r>
        <w:rPr/>
        <w:t xml:space="preserve">四、 产业链价值传导机制分析</w:t>
      </w:r>
    </w:p>
    <w:p>
      <w:pPr>
        <w:spacing w:before="75" w:after="0"/>
      </w:pPr>
      <w:r>
        <w:rPr/>
        <w:t xml:space="preserve">第三节 研究方法论与数据来源</w:t>
      </w:r>
    </w:p>
    <w:p>
      <w:pPr>
        <w:spacing w:before="75" w:after="0"/>
      </w:pPr>
      <w:r>
        <w:rPr/>
        <w:t xml:space="preserve">一、 研究范围与时空边界界定</w:t>
      </w:r>
    </w:p>
    <w:p>
      <w:pPr>
        <w:spacing w:before="75" w:after="0"/>
      </w:pPr>
      <w:r>
        <w:rPr/>
        <w:t xml:space="preserve">二、 数据采集与验证方法说明</w:t>
      </w:r>
    </w:p>
    <w:p>
      <w:pPr>
        <w:spacing w:before="75" w:after="0"/>
      </w:pPr>
      <w:r>
        <w:rPr/>
        <w:t xml:space="preserve">三、 预测模型与情景分析假设</w:t>
      </w:r>
    </w:p>
    <w:p>
      <w:pPr>
        <w:spacing w:before="75" w:after="0"/>
      </w:pPr>
      <w:r>
        <w:rPr>
          <w:b w:val="1"/>
          <w:bCs w:val="1"/>
        </w:rPr>
        <w:t xml:space="preserve">第二章 全球idc市场发展态势</w:t>
      </w:r>
    </w:p>
    <w:p>
      <w:pPr>
        <w:spacing w:before="75" w:after="0"/>
      </w:pPr>
      <w:r>
        <w:rPr/>
        <w:t xml:space="preserve">第一节 全球市场演进历程</w:t>
      </w:r>
    </w:p>
    <w:p>
      <w:pPr>
        <w:spacing w:before="75" w:after="0"/>
      </w:pPr>
      <w:r>
        <w:rPr/>
        <w:t xml:space="preserve">一、 技术发展驱动的代际更替</w:t>
      </w:r>
    </w:p>
    <w:p>
      <w:pPr>
        <w:spacing w:before="75" w:after="0"/>
      </w:pPr>
      <w:r>
        <w:rPr/>
        <w:t xml:space="preserve">二、 需求结构变迁关键节点</w:t>
      </w:r>
    </w:p>
    <w:p>
      <w:pPr>
        <w:spacing w:before="75" w:after="0"/>
      </w:pPr>
      <w:r>
        <w:rPr/>
        <w:t xml:space="preserve">三、 2023-2025年市场规模复盘</w:t>
      </w:r>
    </w:p>
    <w:p>
      <w:pPr>
        <w:spacing w:before="75" w:after="0"/>
      </w:pPr>
      <w:r>
        <w:rPr/>
        <w:t xml:space="preserve">第二节 区域市场格局分析</w:t>
      </w:r>
    </w:p>
    <w:p>
      <w:pPr>
        <w:spacing w:before="75" w:after="0"/>
      </w:pPr>
      <w:r>
        <w:rPr/>
        <w:t xml:space="preserve">一、 北美市场：成熟阶段的存量优化</w:t>
      </w:r>
    </w:p>
    <w:p>
      <w:pPr>
        <w:spacing w:before="75" w:after="0"/>
      </w:pPr>
      <w:r>
        <w:rPr/>
        <w:t xml:space="preserve">二、 亚太市场：增量主导的高速增长</w:t>
      </w:r>
    </w:p>
    <w:p>
      <w:pPr>
        <w:spacing w:before="75" w:after="0"/>
      </w:pPr>
      <w:r>
        <w:rPr/>
        <w:t xml:space="preserve">三、 欧洲市场：合规驱动的特色发展</w:t>
      </w:r>
    </w:p>
    <w:p>
      <w:pPr>
        <w:spacing w:before="75" w:after="0"/>
      </w:pPr>
      <w:r>
        <w:rPr/>
        <w:t xml:space="preserve">四、 新兴市场：本地化部署的机遇窗口</w:t>
      </w:r>
    </w:p>
    <w:p>
      <w:pPr>
        <w:spacing w:before="75" w:after="0"/>
      </w:pPr>
      <w:r>
        <w:rPr/>
        <w:t xml:space="preserve">第三节 全球技术范式转移</w:t>
      </w:r>
    </w:p>
    <w:p>
      <w:pPr>
        <w:spacing w:before="75" w:after="0"/>
      </w:pPr>
      <w:r>
        <w:rPr/>
        <w:t xml:space="preserve">一、 从传统机房到智算中心的形态跃迁</w:t>
      </w:r>
    </w:p>
    <w:p>
      <w:pPr>
        <w:spacing w:before="75" w:after="0"/>
      </w:pPr>
      <w:r>
        <w:rPr/>
        <w:t xml:space="preserve">二、 绿色化转型：pue优化技术路径</w:t>
      </w:r>
    </w:p>
    <w:p>
      <w:pPr>
        <w:spacing w:before="75" w:after="0"/>
      </w:pPr>
      <w:r>
        <w:rPr/>
        <w:t xml:space="preserve">三、 模块化部署模式渗透率变化</w:t>
      </w:r>
    </w:p>
    <w:p>
      <w:pPr>
        <w:spacing w:before="75" w:after="0"/>
      </w:pPr>
      <w:r>
        <w:rPr>
          <w:b w:val="1"/>
          <w:bCs w:val="1"/>
        </w:rPr>
        <w:t xml:space="preserve">第三章 中国idc行业发展现状</w:t>
      </w:r>
    </w:p>
    <w:p>
      <w:pPr>
        <w:spacing w:before="75" w:after="0"/>
      </w:pPr>
      <w:r>
        <w:rPr/>
        <w:t xml:space="preserve">第一节 市场发展历程与阶段特征</w:t>
      </w:r>
    </w:p>
    <w:p>
      <w:pPr>
        <w:spacing w:before="75" w:after="0"/>
      </w:pPr>
      <w:r>
        <w:rPr/>
        <w:t xml:space="preserve">一、 初期探索阶段(2010年前)</w:t>
      </w:r>
    </w:p>
    <w:p>
      <w:pPr>
        <w:spacing w:before="75" w:after="0"/>
      </w:pPr>
      <w:r>
        <w:rPr/>
        <w:t xml:space="preserve">二、 规模扩张阶段(2011-2018)</w:t>
      </w:r>
    </w:p>
    <w:p>
      <w:pPr>
        <w:spacing w:before="75" w:after="0"/>
      </w:pPr>
      <w:r>
        <w:rPr/>
        <w:t xml:space="preserve">三、 质量提升阶段(2019-2025)</w:t>
      </w:r>
    </w:p>
    <w:p>
      <w:pPr>
        <w:spacing w:before="75" w:after="0"/>
      </w:pPr>
      <w:r>
        <w:rPr/>
        <w:t xml:space="preserve">四、 智能算力阶段(2026-)</w:t>
      </w:r>
    </w:p>
    <w:p>
      <w:pPr>
        <w:spacing w:before="75" w:after="0"/>
      </w:pPr>
      <w:r>
        <w:rPr/>
        <w:t xml:space="preserve">第二节 供给端资源盘点</w:t>
      </w:r>
    </w:p>
    <w:p>
      <w:pPr>
        <w:spacing w:before="75" w:after="0"/>
      </w:pPr>
      <w:r>
        <w:rPr/>
        <w:t xml:space="preserve">一、 2023-2025年全国机架规模总量与结构</w:t>
      </w:r>
    </w:p>
    <w:p>
      <w:pPr>
        <w:spacing w:before="75" w:after="0"/>
      </w:pPr>
      <w:r>
        <w:rPr/>
        <w:t xml:space="preserve">二、 区域分布：东部密集与西部增量并存</w:t>
      </w:r>
    </w:p>
    <w:p>
      <w:pPr>
        <w:spacing w:before="75" w:after="0"/>
      </w:pPr>
      <w:r>
        <w:rPr/>
        <w:t xml:space="preserve">三、 电力资源配置与能耗指标分析</w:t>
      </w:r>
    </w:p>
    <w:p>
      <w:pPr>
        <w:spacing w:before="75" w:after="0"/>
      </w:pPr>
      <w:r>
        <w:rPr/>
        <w:t xml:space="preserve">四、 网络时延覆盖能力评估</w:t>
      </w:r>
    </w:p>
    <w:p>
      <w:pPr>
        <w:spacing w:before="75" w:after="0"/>
      </w:pPr>
      <w:r>
        <w:rPr/>
        <w:t xml:space="preserve">第三节 市场需求规模测算</w:t>
      </w:r>
    </w:p>
    <w:p>
      <w:pPr>
        <w:spacing w:before="75" w:after="0"/>
      </w:pPr>
      <w:r>
        <w:rPr/>
        <w:t xml:space="preserve">一、 2023-2025年市场规模复合增长率</w:t>
      </w:r>
    </w:p>
    <w:p>
      <w:pPr>
        <w:spacing w:before="75" w:after="0"/>
      </w:pPr>
      <w:r>
        <w:rPr/>
        <w:t xml:space="preserve">二、 需求结构：传统托管vs云计算vs ai算力</w:t>
      </w:r>
    </w:p>
    <w:p>
      <w:pPr>
        <w:spacing w:before="75" w:after="0"/>
      </w:pPr>
      <w:r>
        <w:rPr/>
        <w:t xml:space="preserve">三、 存量机房利用率与上架率分析</w:t>
      </w:r>
    </w:p>
    <w:p>
      <w:pPr>
        <w:spacing w:before="75" w:after="0"/>
      </w:pPr>
      <w:r>
        <w:rPr/>
        <w:t xml:space="preserve">四、 2025年市场供需平衡状态评估</w:t>
      </w:r>
    </w:p>
    <w:p>
      <w:pPr>
        <w:spacing w:before="75" w:after="0"/>
      </w:pPr>
      <w:r>
        <w:rPr>
          <w:b w:val="1"/>
          <w:bCs w:val="1"/>
        </w:rPr>
        <w:t xml:space="preserve">第四章 技术架构演进趋势</w:t>
      </w:r>
    </w:p>
    <w:p>
      <w:pPr>
        <w:spacing w:before="75" w:after="0"/>
      </w:pPr>
      <w:r>
        <w:rPr/>
        <w:t xml:space="preserve">第一节 制冷技术革命</w:t>
      </w:r>
    </w:p>
    <w:p>
      <w:pPr>
        <w:spacing w:before="75" w:after="0"/>
      </w:pPr>
      <w:r>
        <w:rPr/>
        <w:t xml:space="preserve">一、 液冷技术成熟度曲线与经济性拐点</w:t>
      </w:r>
    </w:p>
    <w:p>
      <w:pPr>
        <w:spacing w:before="75" w:after="0"/>
      </w:pPr>
      <w:r>
        <w:rPr/>
        <w:t xml:space="preserve">二、 2018-2025年液冷市场规模增长轨迹</w:t>
      </w:r>
    </w:p>
    <w:p>
      <w:pPr>
        <w:spacing w:before="75" w:after="0"/>
      </w:pPr>
      <w:r>
        <w:rPr/>
        <w:t xml:space="preserve">三、 2026-2031年液冷渗透率预测</w:t>
      </w:r>
    </w:p>
    <w:p>
      <w:pPr>
        <w:spacing w:before="75" w:after="0"/>
      </w:pPr>
      <w:r>
        <w:rPr/>
        <w:t xml:space="preserve">四、 冷板式vs浸没式技术路线对比</w:t>
      </w:r>
    </w:p>
    <w:p>
      <w:pPr>
        <w:spacing w:before="75" w:after="0"/>
      </w:pPr>
      <w:r>
        <w:rPr/>
        <w:t xml:space="preserve">第二节 电力系统优化</w:t>
      </w:r>
    </w:p>
    <w:p>
      <w:pPr>
        <w:spacing w:before="75" w:after="0"/>
      </w:pPr>
      <w:r>
        <w:rPr/>
        <w:t xml:space="preserve">一、 高压直流供电技术应用边界拓展</w:t>
      </w:r>
    </w:p>
    <w:p>
      <w:pPr>
        <w:spacing w:before="75" w:after="0"/>
      </w:pPr>
      <w:r>
        <w:rPr/>
        <w:t xml:space="preserve">二、 分布式储能系统融合部署模式</w:t>
      </w:r>
    </w:p>
    <w:p>
      <w:pPr>
        <w:spacing w:before="75" w:after="0"/>
      </w:pPr>
      <w:r>
        <w:rPr/>
        <w:t xml:space="preserve">三、 新能源供电比例提升路径与制约因素</w:t>
      </w:r>
    </w:p>
    <w:p>
      <w:pPr>
        <w:spacing w:before="75" w:after="0"/>
      </w:pPr>
      <w:r>
        <w:rPr/>
        <w:t xml:space="preserve">第三节 智能化运维体系</w:t>
      </w:r>
    </w:p>
    <w:p>
      <w:pPr>
        <w:spacing w:before="75" w:after="0"/>
      </w:pPr>
      <w:r>
        <w:rPr/>
        <w:t xml:space="preserve">一、 ai驱动的故障预测与自愈系统</w:t>
      </w:r>
    </w:p>
    <w:p>
      <w:pPr>
        <w:spacing w:before="75" w:after="0"/>
      </w:pPr>
      <w:r>
        <w:rPr/>
        <w:t xml:space="preserve">二、 数字孪生技术在idc全生命周期应用</w:t>
      </w:r>
    </w:p>
    <w:p>
      <w:pPr>
        <w:spacing w:before="75" w:after="0"/>
      </w:pPr>
      <w:r>
        <w:rPr/>
        <w:t xml:space="preserve">三、 机器人巡检与自动化运维渗透率</w:t>
      </w:r>
    </w:p>
    <w:p>
      <w:pPr>
        <w:spacing w:before="75" w:after="0"/>
      </w:pPr>
      <w:r>
        <w:rPr>
          <w:b w:val="1"/>
          <w:bCs w:val="1"/>
        </w:rPr>
        <w:t xml:space="preserve">第五章 核心硬件设备升级路径</w:t>
      </w:r>
    </w:p>
    <w:p>
      <w:pPr>
        <w:spacing w:before="75" w:after="0"/>
      </w:pPr>
      <w:r>
        <w:rPr/>
        <w:t xml:space="preserve">第一节 服务器架构变革</w:t>
      </w:r>
    </w:p>
    <w:p>
      <w:pPr>
        <w:spacing w:before="75" w:after="0"/>
      </w:pPr>
      <w:r>
        <w:rPr/>
        <w:t xml:space="preserve">一、 ai服务器需求量级跃升(2023-2030)</w:t>
      </w:r>
    </w:p>
    <w:p>
      <w:pPr>
        <w:spacing w:before="75" w:after="0"/>
      </w:pPr>
      <w:r>
        <w:rPr/>
        <w:t xml:space="preserve">二、 国产cpu/gpu服务器市场份额变化</w:t>
      </w:r>
    </w:p>
    <w:p>
      <w:pPr>
        <w:spacing w:before="75" w:after="0"/>
      </w:pPr>
      <w:r>
        <w:rPr/>
        <w:t xml:space="preserve">三、 高密度服务器部署对机房设计的影响</w:t>
      </w:r>
    </w:p>
    <w:p>
      <w:pPr>
        <w:spacing w:before="75" w:after="0"/>
      </w:pPr>
      <w:r>
        <w:rPr/>
        <w:t xml:space="preserve">第二节 网络设备演进</w:t>
      </w:r>
    </w:p>
    <w:p>
      <w:pPr>
        <w:spacing w:before="75" w:after="0"/>
      </w:pPr>
      <w:r>
        <w:rPr/>
        <w:t xml:space="preserve">一、 交换机速率升级</w:t>
      </w:r>
    </w:p>
    <w:p>
      <w:pPr>
        <w:spacing w:before="75" w:after="0"/>
      </w:pPr>
      <w:r>
        <w:rPr/>
        <w:t xml:space="preserve">二、 2026-2031年高速交换机出货量预测</w:t>
      </w:r>
    </w:p>
    <w:p>
      <w:pPr>
        <w:spacing w:before="75" w:after="0"/>
      </w:pPr>
      <w:r>
        <w:rPr/>
        <w:t xml:space="preserve">三、 数据中心互联(dci)技术成熟度</w:t>
      </w:r>
    </w:p>
    <w:p>
      <w:pPr>
        <w:spacing w:before="75" w:after="0"/>
      </w:pPr>
      <w:r>
        <w:rPr/>
        <w:t xml:space="preserve">第三节 存储系统重构</w:t>
      </w:r>
    </w:p>
    <w:p>
      <w:pPr>
        <w:spacing w:before="75" w:after="0"/>
      </w:pPr>
      <w:r>
        <w:rPr/>
        <w:t xml:space="preserve">一、 全闪存阵列(afa)普及率分析</w:t>
      </w:r>
    </w:p>
    <w:p>
      <w:pPr>
        <w:spacing w:before="75" w:after="0"/>
      </w:pPr>
      <w:r>
        <w:rPr/>
        <w:t xml:space="preserve">二、 新型存储协议(nvme-of)应用现状</w:t>
      </w:r>
    </w:p>
    <w:p>
      <w:pPr>
        <w:spacing w:before="75" w:after="0"/>
      </w:pPr>
      <w:r>
        <w:rPr/>
        <w:t xml:space="preserve">三、 存算分离架构对idc设计的影响</w:t>
      </w:r>
    </w:p>
    <w:p>
      <w:pPr>
        <w:spacing w:before="75" w:after="0"/>
      </w:pPr>
      <w:r>
        <w:rPr>
          <w:b w:val="1"/>
          <w:bCs w:val="1"/>
        </w:rPr>
        <w:t xml:space="preserve">第六章 idc建设模式创新</w:t>
      </w:r>
    </w:p>
    <w:p>
      <w:pPr>
        <w:spacing w:before="75" w:after="0"/>
      </w:pPr>
      <w:r>
        <w:rPr/>
        <w:t xml:space="preserve">第一节 预制模块化数据中心</w:t>
      </w:r>
    </w:p>
    <w:p>
      <w:pPr>
        <w:spacing w:before="75" w:after="0"/>
      </w:pPr>
      <w:r>
        <w:rPr/>
        <w:t xml:space="preserve">一、 2026-2031年市场规模预测</w:t>
      </w:r>
    </w:p>
    <w:p>
      <w:pPr>
        <w:spacing w:before="75" w:after="0"/>
      </w:pPr>
      <w:r>
        <w:rPr/>
        <w:t xml:space="preserve">二、 技术成熟度与交付周期优化效果</w:t>
      </w:r>
    </w:p>
    <w:p>
      <w:pPr>
        <w:spacing w:before="75" w:after="0"/>
      </w:pPr>
      <w:r>
        <w:rPr/>
        <w:t xml:space="preserve">三、 成本结构：工厂预制vs现场施工对比</w:t>
      </w:r>
    </w:p>
    <w:p>
      <w:pPr>
        <w:spacing w:before="75" w:after="0"/>
      </w:pPr>
      <w:r>
        <w:rPr/>
        <w:t xml:space="preserve">第二节 智算中心专项建设</w:t>
      </w:r>
    </w:p>
    <w:p>
      <w:pPr>
        <w:spacing w:before="75" w:after="0"/>
      </w:pPr>
      <w:r>
        <w:rPr/>
        <w:t xml:space="preserve">一、 通用算力与智能算力投资比例变化</w:t>
      </w:r>
    </w:p>
    <w:p>
      <w:pPr>
        <w:spacing w:before="75" w:after="0"/>
      </w:pPr>
      <w:r>
        <w:rPr/>
        <w:t xml:space="preserve">二、 单机柜功率密度提升至20-50kw</w:t>
      </w:r>
    </w:p>
    <w:p>
      <w:pPr>
        <w:spacing w:before="75" w:after="0"/>
      </w:pPr>
      <w:r>
        <w:rPr/>
        <w:t xml:space="preserve">三、 2026-2031年智算中心新增规模预测</w:t>
      </w:r>
    </w:p>
    <w:p>
      <w:pPr>
        <w:spacing w:before="75" w:after="0"/>
      </w:pPr>
      <w:r>
        <w:rPr/>
        <w:t xml:space="preserve">四、 技术规范：从aidc到智算中心的评级体系</w:t>
      </w:r>
    </w:p>
    <w:p>
      <w:pPr>
        <w:spacing w:before="75" w:after="0"/>
      </w:pPr>
      <w:r>
        <w:rPr/>
        <w:t xml:space="preserve">第三节 边缘数据中心布局</w:t>
      </w:r>
    </w:p>
    <w:p>
      <w:pPr>
        <w:spacing w:before="75" w:after="0"/>
      </w:pPr>
      <w:r>
        <w:rPr/>
        <w:t xml:space="preserve">一、 边缘节点部署密度与覆盖半径</w:t>
      </w:r>
    </w:p>
    <w:p>
      <w:pPr>
        <w:spacing w:before="75" w:after="0"/>
      </w:pPr>
      <w:r>
        <w:rPr/>
        <w:t xml:space="preserve">二、 5g/6g驱动下的边缘idc需求测算</w:t>
      </w:r>
    </w:p>
    <w:p>
      <w:pPr>
        <w:spacing w:before="75" w:after="0"/>
      </w:pPr>
      <w:r>
        <w:rPr/>
        <w:t xml:space="preserve">三、 城域网边缘与园区边缘差异化发展</w:t>
      </w:r>
    </w:p>
    <w:p>
      <w:pPr>
        <w:spacing w:before="75" w:after="0"/>
      </w:pPr>
      <w:r>
        <w:rPr>
          <w:b w:val="1"/>
          <w:bCs w:val="1"/>
        </w:rPr>
        <w:t xml:space="preserve">第七章 下游需求结构深度拆解</w:t>
      </w:r>
    </w:p>
    <w:p>
      <w:pPr>
        <w:spacing w:before="75" w:after="0"/>
      </w:pPr>
      <w:r>
        <w:rPr/>
        <w:t xml:space="preserve">第一节 云计算厂商需求分析</w:t>
      </w:r>
    </w:p>
    <w:p>
      <w:pPr>
        <w:spacing w:before="75" w:after="0"/>
      </w:pPr>
      <w:r>
        <w:rPr/>
        <w:t xml:space="preserve">一、 公有云平台扩容需求持续性评估</w:t>
      </w:r>
    </w:p>
    <w:p>
      <w:pPr>
        <w:spacing w:before="75" w:after="0"/>
      </w:pPr>
      <w:r>
        <w:rPr/>
        <w:t xml:space="preserve">二、 2024-2030年云计算基础设施支出预测</w:t>
      </w:r>
    </w:p>
    <w:p>
      <w:pPr>
        <w:spacing w:before="75" w:after="0"/>
      </w:pPr>
      <w:r>
        <w:rPr/>
        <w:t xml:space="preserve">三、 头部云厂商机柜需求占比超过60%</w:t>
      </w:r>
    </w:p>
    <w:p>
      <w:pPr>
        <w:spacing w:before="75" w:after="0"/>
      </w:pPr>
      <w:r>
        <w:rPr/>
        <w:t xml:space="preserve">四、 专属云与混合云部署模式偏好</w:t>
      </w:r>
    </w:p>
    <w:p>
      <w:pPr>
        <w:spacing w:before="75" w:after="0"/>
      </w:pPr>
      <w:r>
        <w:rPr/>
        <w:t xml:space="preserve">第二节 人工智能算力需求</w:t>
      </w:r>
    </w:p>
    <w:p>
      <w:pPr>
        <w:spacing w:before="75" w:after="0"/>
      </w:pPr>
      <w:r>
        <w:rPr/>
        <w:t xml:space="preserve">一、 大模型训练对算力需求的指数级增长</w:t>
      </w:r>
    </w:p>
    <w:p>
      <w:pPr>
        <w:spacing w:before="75" w:after="0"/>
      </w:pPr>
      <w:r>
        <w:rPr/>
        <w:t xml:space="preserve">二、 推理算力需求成为2026年后主要增量</w:t>
      </w:r>
    </w:p>
    <w:p>
      <w:pPr>
        <w:spacing w:before="75" w:after="0"/>
      </w:pPr>
      <w:r>
        <w:rPr/>
        <w:t xml:space="preserve">四、 算力租赁市场毛利率与商业模式分析</w:t>
      </w:r>
    </w:p>
    <w:p>
      <w:pPr>
        <w:spacing w:before="75" w:after="0"/>
      </w:pPr>
      <w:r>
        <w:rPr/>
        <w:t xml:space="preserve">第三节 互联网行业需求变迁</w:t>
      </w:r>
    </w:p>
    <w:p>
      <w:pPr>
        <w:spacing w:before="75" w:after="0"/>
      </w:pPr>
      <w:r>
        <w:rPr/>
        <w:t xml:space="preserve">一、 视频类：带宽需求弹性与区域下沉特征</w:t>
      </w:r>
    </w:p>
    <w:p>
      <w:pPr>
        <w:spacing w:before="75" w:after="0"/>
      </w:pPr>
      <w:r>
        <w:rPr/>
        <w:t xml:space="preserve">二、 游戏类：时延敏感度与一线城市集中布局</w:t>
      </w:r>
    </w:p>
    <w:p>
      <w:pPr>
        <w:spacing w:before="75" w:after="0"/>
      </w:pPr>
      <w:r>
        <w:rPr/>
        <w:t xml:space="preserve">三、 电商类：季节性波动与弹性扩容需求</w:t>
      </w:r>
    </w:p>
    <w:p>
      <w:pPr>
        <w:spacing w:before="75" w:after="0"/>
      </w:pPr>
      <w:r>
        <w:rPr/>
        <w:t xml:space="preserve">第四节 传统行业数字化转型需求</w:t>
      </w:r>
    </w:p>
    <w:p>
      <w:pPr>
        <w:spacing w:before="75" w:after="0"/>
      </w:pPr>
      <w:r>
        <w:rPr/>
        <w:t xml:space="preserve">一、 金融：高可用性与灾备需求刚性</w:t>
      </w:r>
    </w:p>
    <w:p>
      <w:pPr>
        <w:spacing w:before="75" w:after="0"/>
      </w:pPr>
      <w:r>
        <w:rPr/>
        <w:t xml:space="preserve">二、 制造：工业互联网平台边缘部署</w:t>
      </w:r>
    </w:p>
    <w:p>
      <w:pPr>
        <w:spacing w:before="75" w:after="0"/>
      </w:pPr>
      <w:r>
        <w:rPr/>
        <w:t xml:space="preserve">三、 政务：信创改造与安全合规要求</w:t>
      </w:r>
    </w:p>
    <w:p>
      <w:pPr>
        <w:spacing w:before="75" w:after="0"/>
      </w:pPr>
      <w:r>
        <w:rPr>
          <w:b w:val="1"/>
          <w:bCs w:val="1"/>
        </w:rPr>
        <w:t xml:space="preserve">第八章 区域市场格局重构</w:t>
      </w:r>
    </w:p>
    <w:p>
      <w:pPr>
        <w:spacing w:before="75" w:after="0"/>
      </w:pPr>
      <w:r>
        <w:rPr/>
        <w:t xml:space="preserve">第一节 京津冀地区</w:t>
      </w:r>
    </w:p>
    <w:p>
      <w:pPr>
        <w:spacing w:before="75" w:after="0"/>
      </w:pPr>
      <w:r>
        <w:rPr/>
        <w:t xml:space="preserve">一、 存量规模与新增指标限制</w:t>
      </w:r>
    </w:p>
    <w:p>
      <w:pPr>
        <w:spacing w:before="75" w:after="0"/>
      </w:pPr>
      <w:r>
        <w:rPr/>
        <w:t xml:space="preserve">二、 2026-2031年疏解与升级并行策略</w:t>
      </w:r>
    </w:p>
    <w:p>
      <w:pPr>
        <w:spacing w:before="75" w:after="0"/>
      </w:pPr>
      <w:r>
        <w:rPr/>
        <w:t xml:space="preserve">三、 环京区域承接外溢需求分析</w:t>
      </w:r>
    </w:p>
    <w:p>
      <w:pPr>
        <w:spacing w:before="75" w:after="0"/>
      </w:pPr>
      <w:r>
        <w:rPr/>
        <w:t xml:space="preserve">第二节 长三角地区</w:t>
      </w:r>
    </w:p>
    <w:p>
      <w:pPr>
        <w:spacing w:before="75" w:after="0"/>
      </w:pPr>
      <w:r>
        <w:rPr/>
        <w:t xml:space="preserve">一、 上海、杭州、南京核心集群发展饱和</w:t>
      </w:r>
    </w:p>
    <w:p>
      <w:pPr>
        <w:spacing w:before="75" w:after="0"/>
      </w:pPr>
      <w:r>
        <w:rPr/>
        <w:t xml:space="preserve">二、 苏浙皖交界区域新建大型基地</w:t>
      </w:r>
    </w:p>
    <w:p>
      <w:pPr>
        <w:spacing w:before="75" w:after="0"/>
      </w:pPr>
      <w:r>
        <w:rPr/>
        <w:t xml:space="preserve">三、 成本驱动下的部分需求向中西部转移</w:t>
      </w:r>
    </w:p>
    <w:p>
      <w:pPr>
        <w:spacing w:before="75" w:after="0"/>
      </w:pPr>
      <w:r>
        <w:rPr/>
        <w:t xml:space="preserve">第三节 粤港澳大湾区</w:t>
      </w:r>
    </w:p>
    <w:p>
      <w:pPr>
        <w:spacing w:before="75" w:after="0"/>
      </w:pPr>
      <w:r>
        <w:rPr/>
        <w:t xml:space="preserve">一、 香港国际带宽优势与内地协同</w:t>
      </w:r>
    </w:p>
    <w:p>
      <w:pPr>
        <w:spacing w:before="75" w:after="0"/>
      </w:pPr>
      <w:r>
        <w:rPr/>
        <w:t xml:space="preserve">二、 深莞惠集群：智算中心密集布局</w:t>
      </w:r>
    </w:p>
    <w:p>
      <w:pPr>
        <w:spacing w:before="75" w:after="0"/>
      </w:pPr>
      <w:r>
        <w:rPr/>
        <w:t xml:space="preserve">三、 2026-2031年湾区一体化市场潜力</w:t>
      </w:r>
    </w:p>
    <w:p>
      <w:pPr>
        <w:spacing w:before="75" w:after="0"/>
      </w:pPr>
      <w:r>
        <w:rPr/>
        <w:t xml:space="preserve">第四节 成渝枢纽</w:t>
      </w:r>
    </w:p>
    <w:p>
      <w:pPr>
        <w:spacing w:before="75" w:after="0"/>
      </w:pPr>
      <w:r>
        <w:rPr/>
        <w:t xml:space="preserve">一、 天府集群与重庆集群差异化定位</w:t>
      </w:r>
    </w:p>
    <w:p>
      <w:pPr>
        <w:spacing w:before="75" w:after="0"/>
      </w:pPr>
      <w:r>
        <w:rPr/>
        <w:t xml:space="preserve">二、 承接东部算力需求转移的规模测算</w:t>
      </w:r>
    </w:p>
    <w:p>
      <w:pPr>
        <w:spacing w:before="75" w:after="0"/>
      </w:pPr>
      <w:r>
        <w:rPr/>
        <w:t xml:space="preserve">三、 绿色能源优势转化为成本竞争力</w:t>
      </w:r>
    </w:p>
    <w:p>
      <w:pPr>
        <w:spacing w:before="75" w:after="0"/>
      </w:pPr>
      <w:r>
        <w:rPr/>
        <w:t xml:space="preserve">第五节 贵州、内蒙古等西部基地</w:t>
      </w:r>
    </w:p>
    <w:p>
      <w:pPr>
        <w:spacing w:before="75" w:after="0"/>
      </w:pPr>
      <w:r>
        <w:rPr/>
        <w:t xml:space="preserve">一、 气候优势与可再生能源利用率</w:t>
      </w:r>
    </w:p>
    <w:p>
      <w:pPr>
        <w:spacing w:before="75" w:after="0"/>
      </w:pPr>
      <w:r>
        <w:rPr/>
        <w:t xml:space="preserve">二、 网络时延改善对需求释放的影响</w:t>
      </w:r>
    </w:p>
    <w:p>
      <w:pPr>
        <w:spacing w:before="75" w:after="0"/>
      </w:pPr>
      <w:r>
        <w:rPr/>
        <w:t xml:space="preserve">三、 2026-2031年上架率提升空间预测</w:t>
      </w:r>
    </w:p>
    <w:p>
      <w:pPr>
        <w:spacing w:before="75" w:after="0"/>
      </w:pPr>
      <w:r>
        <w:rPr>
          <w:b w:val="1"/>
          <w:bCs w:val="1"/>
        </w:rPr>
        <w:t xml:space="preserve">第九章 市场竞争格局演变</w:t>
      </w:r>
    </w:p>
    <w:p>
      <w:pPr>
        <w:spacing w:before="75" w:after="0"/>
      </w:pPr>
      <w:r>
        <w:rPr/>
        <w:t xml:space="preserve">第一节 主体类型多元化</w:t>
      </w:r>
    </w:p>
    <w:p>
      <w:pPr>
        <w:spacing w:before="75" w:after="0"/>
      </w:pPr>
      <w:r>
        <w:rPr/>
        <w:t xml:space="preserve">一、 电信运营商：核心资源禀赋与存量市场优势</w:t>
      </w:r>
    </w:p>
    <w:p>
      <w:pPr>
        <w:spacing w:before="75" w:after="0"/>
      </w:pPr>
      <w:r>
        <w:rPr/>
        <w:t xml:space="preserve">二、 第三方服务商：差异化运营与深度服务能力</w:t>
      </w:r>
    </w:p>
    <w:p>
      <w:pPr>
        <w:spacing w:before="75" w:after="0"/>
      </w:pPr>
      <w:r>
        <w:rPr/>
        <w:t xml:space="preserve">三、 跨界新进入者：多元化背景与资本驱动逻辑</w:t>
      </w:r>
    </w:p>
    <w:p>
      <w:pPr>
        <w:spacing w:before="75" w:after="0"/>
      </w:pPr>
      <w:r>
        <w:rPr/>
        <w:t xml:space="preserve">四、 云厂商自建：需求内部化与供应链纵向整合</w:t>
      </w:r>
    </w:p>
    <w:p>
      <w:pPr>
        <w:spacing w:before="75" w:after="0"/>
      </w:pPr>
      <w:r>
        <w:rPr/>
        <w:t xml:space="preserve">第二节 市场份额与集中度演进</w:t>
      </w:r>
    </w:p>
    <w:p>
      <w:pPr>
        <w:spacing w:before="75" w:after="0"/>
      </w:pPr>
      <w:r>
        <w:rPr/>
        <w:t xml:space="preserve">一、 市场集中度指标的近期变化趋势与驱动因素</w:t>
      </w:r>
    </w:p>
    <w:p>
      <w:pPr>
        <w:spacing w:before="75" w:after="0"/>
      </w:pPr>
      <w:r>
        <w:rPr/>
        <w:t xml:space="preserve">二、 界定头部竞争主体的关键规模门槛及其意义</w:t>
      </w:r>
    </w:p>
    <w:p>
      <w:pPr>
        <w:spacing w:before="75" w:after="0"/>
      </w:pPr>
      <w:r>
        <w:rPr/>
        <w:t xml:space="preserve">三、 未来行业整合与并购活动的活跃度展望</w:t>
      </w:r>
    </w:p>
    <w:p>
      <w:pPr>
        <w:spacing w:before="75" w:after="0"/>
      </w:pPr>
      <w:r>
        <w:rPr/>
        <w:t xml:space="preserve">第三节 竞争维度升级</w:t>
      </w:r>
    </w:p>
    <w:p>
      <w:pPr>
        <w:spacing w:before="75" w:after="0"/>
      </w:pPr>
      <w:r>
        <w:rPr/>
        <w:t xml:space="preserve">一、 从基础资源竞争向综合服务能力竞争演进</w:t>
      </w:r>
    </w:p>
    <w:p>
      <w:pPr>
        <w:spacing w:before="75" w:after="0"/>
      </w:pPr>
      <w:r>
        <w:rPr/>
        <w:t xml:space="preserve">二、 绿色低碳表现成为获取客户与项目的核心要素</w:t>
      </w:r>
    </w:p>
    <w:p>
      <w:pPr>
        <w:spacing w:before="75" w:after="0"/>
      </w:pPr>
      <w:r>
        <w:rPr/>
        <w:t xml:space="preserve">三、 算力调度与网络生态构建能力塑造新竞争壁垒</w:t>
      </w:r>
    </w:p>
    <w:p>
      <w:pPr>
        <w:spacing w:before="75" w:after="0"/>
      </w:pPr>
      <w:r>
        <w:rPr>
          <w:b w:val="1"/>
          <w:bCs w:val="1"/>
        </w:rPr>
        <w:t xml:space="preserve">第十章 运营成本与盈利模式</w:t>
      </w:r>
    </w:p>
    <w:p>
      <w:pPr>
        <w:spacing w:before="75" w:after="0"/>
      </w:pPr>
      <w:r>
        <w:rPr/>
        <w:t xml:space="preserve">第一节 成本结构深度剖析</w:t>
      </w:r>
    </w:p>
    <w:p>
      <w:pPr>
        <w:spacing w:before="75" w:after="0"/>
      </w:pPr>
      <w:r>
        <w:rPr/>
        <w:t xml:space="preserve">一、 电力成本的核心地位与主要的优化路径</w:t>
      </w:r>
    </w:p>
    <w:p>
      <w:pPr>
        <w:spacing w:before="75" w:after="0"/>
      </w:pPr>
      <w:r>
        <w:rPr/>
        <w:t xml:space="preserve">二、 设备折旧与人力运维成本的刚性特征分析</w:t>
      </w:r>
    </w:p>
    <w:p>
      <w:pPr>
        <w:spacing w:before="75" w:after="0"/>
      </w:pPr>
      <w:r>
        <w:rPr/>
        <w:t xml:space="preserve">三、 网络带宽成本的区域性差异及其影响因素</w:t>
      </w:r>
    </w:p>
    <w:p>
      <w:pPr>
        <w:spacing w:before="75" w:after="0"/>
      </w:pPr>
      <w:r>
        <w:rPr/>
        <w:t xml:space="preserve">第二节 价格体系演变</w:t>
      </w:r>
    </w:p>
    <w:p>
      <w:pPr>
        <w:spacing w:before="75" w:after="0"/>
      </w:pPr>
      <w:r>
        <w:rPr/>
        <w:t xml:space="preserve">一、 不同能级城市间机柜租金的定价差异逻辑</w:t>
      </w:r>
    </w:p>
    <w:p>
      <w:pPr>
        <w:spacing w:before="75" w:after="0"/>
      </w:pPr>
      <w:r>
        <w:rPr/>
        <w:t xml:space="preserve">二、 算力租赁的多样化定价机制与商业模式</w:t>
      </w:r>
    </w:p>
    <w:p>
      <w:pPr>
        <w:spacing w:before="75" w:after="0"/>
      </w:pPr>
      <w:r>
        <w:rPr/>
        <w:t xml:space="preserve">三、 从价格竞争到价值竞争的市场演进趋势</w:t>
      </w:r>
    </w:p>
    <w:p>
      <w:pPr>
        <w:spacing w:before="75" w:after="0"/>
      </w:pPr>
      <w:r>
        <w:rPr/>
        <w:t xml:space="preserve">第三节 盈利水平与投资回报</w:t>
      </w:r>
    </w:p>
    <w:p>
      <w:pPr>
        <w:spacing w:before="75" w:after="0"/>
      </w:pPr>
      <w:r>
        <w:rPr/>
        <w:t xml:space="preserve">一、 行业整体盈利水平的近期变化趋势</w:t>
      </w:r>
    </w:p>
    <w:p>
      <w:pPr>
        <w:spacing w:before="75" w:after="0"/>
      </w:pPr>
      <w:r>
        <w:rPr/>
        <w:t xml:space="preserve">二、 典型基础设施单元的投资回报周期特征</w:t>
      </w:r>
    </w:p>
    <w:p>
      <w:pPr>
        <w:spacing w:before="75" w:after="0"/>
      </w:pPr>
      <w:r>
        <w:rPr/>
        <w:t xml:space="preserve">三、 智能计算中心与传统数据中心盈利模式的对比</w:t>
      </w:r>
    </w:p>
    <w:p>
      <w:pPr>
        <w:spacing w:before="75" w:after="0"/>
      </w:pPr>
      <w:r>
        <w:rPr>
          <w:b w:val="1"/>
          <w:bCs w:val="1"/>
        </w:rPr>
        <w:t xml:space="preserve">第十一章 算力网络协同发展</w:t>
      </w:r>
    </w:p>
    <w:p>
      <w:pPr>
        <w:spacing w:before="75" w:after="0"/>
      </w:pPr>
      <w:r>
        <w:rPr/>
        <w:t xml:space="preserve">第一节 算力调度体系构建</w:t>
      </w:r>
    </w:p>
    <w:p>
      <w:pPr>
        <w:spacing w:before="75" w:after="0"/>
      </w:pPr>
      <w:r>
        <w:rPr/>
        <w:t xml:space="preserve">一、 算力交易平台商业模式探索</w:t>
      </w:r>
    </w:p>
    <w:p>
      <w:pPr>
        <w:spacing w:before="75" w:after="0"/>
      </w:pPr>
      <w:r>
        <w:rPr/>
        <w:t xml:space="preserve">二、 跨区域算力调度技术瓶颈与突破</w:t>
      </w:r>
    </w:p>
    <w:p>
      <w:pPr>
        <w:spacing w:before="75" w:after="0"/>
      </w:pPr>
      <w:r>
        <w:rPr/>
        <w:t xml:space="preserve">三、 算力并网标准与协议统一进程</w:t>
      </w:r>
    </w:p>
    <w:p>
      <w:pPr>
        <w:spacing w:before="75" w:after="0"/>
      </w:pPr>
      <w:r>
        <w:rPr/>
        <w:t xml:space="preserve">第二节 网络架构适配</w:t>
      </w:r>
    </w:p>
    <w:p>
      <w:pPr>
        <w:spacing w:before="75" w:after="0"/>
      </w:pPr>
      <w:r>
        <w:rPr/>
        <w:t xml:space="preserve">一、 dci网络容量扩展需求测算</w:t>
      </w:r>
    </w:p>
    <w:p>
      <w:pPr>
        <w:spacing w:before="75" w:after="0"/>
      </w:pPr>
      <w:r>
        <w:rPr/>
        <w:t xml:space="preserve">二、 确定性网络(detnet)技术成熟度</w:t>
      </w:r>
    </w:p>
    <w:p>
      <w:pPr>
        <w:spacing w:before="75" w:after="0"/>
      </w:pPr>
      <w:r>
        <w:rPr/>
        <w:t xml:space="preserve">三、 光网络与idc协同部署策略</w:t>
      </w:r>
    </w:p>
    <w:p>
      <w:pPr>
        <w:spacing w:before="75" w:after="0"/>
      </w:pPr>
      <w:r>
        <w:rPr/>
        <w:t xml:space="preserve">第三节 数据要素流通基础设施</w:t>
      </w:r>
    </w:p>
    <w:p>
      <w:pPr>
        <w:spacing w:before="75" w:after="0"/>
      </w:pPr>
      <w:r>
        <w:rPr/>
        <w:t xml:space="preserve">一、 隐私计算与idc安全分区设计</w:t>
      </w:r>
    </w:p>
    <w:p>
      <w:pPr>
        <w:spacing w:before="75" w:after="0"/>
      </w:pPr>
      <w:r>
        <w:rPr/>
        <w:t xml:space="preserve">二、 数据交易所对idc布局的影响</w:t>
      </w:r>
    </w:p>
    <w:p>
      <w:pPr>
        <w:spacing w:before="75" w:after="0"/>
      </w:pPr>
      <w:r>
        <w:rPr/>
        <w:t xml:space="preserve">三、 2026-2031年数据要素市场拉动idc需求预测</w:t>
      </w:r>
    </w:p>
    <w:p>
      <w:pPr>
        <w:spacing w:before="75" w:after="0"/>
      </w:pPr>
      <w:r>
        <w:rPr>
          <w:b w:val="1"/>
          <w:bCs w:val="1"/>
        </w:rPr>
        <w:t xml:space="preserve">第十二章 绿色可持续发展路径</w:t>
      </w:r>
    </w:p>
    <w:p>
      <w:pPr>
        <w:spacing w:before="75" w:after="0"/>
      </w:pPr>
      <w:r>
        <w:rPr/>
        <w:t xml:space="preserve">第一节 能耗总量与强度双控</w:t>
      </w:r>
    </w:p>
    <w:p>
      <w:pPr>
        <w:spacing w:before="75" w:after="0"/>
      </w:pPr>
      <w:r>
        <w:rPr/>
        <w:t xml:space="preserve">一、 行业整体能耗增速的中长期趋势展望</w:t>
      </w:r>
    </w:p>
    <w:p>
      <w:pPr>
        <w:spacing w:before="75" w:after="0"/>
      </w:pPr>
      <w:r>
        <w:rPr/>
        <w:t xml:space="preserve">二、 pue持续优化的核心技术与演进路径</w:t>
      </w:r>
    </w:p>
    <w:p>
      <w:pPr>
        <w:spacing w:before="75" w:after="0"/>
      </w:pPr>
      <w:r>
        <w:rPr/>
        <w:t xml:space="preserve">三、 提升可再生能源使用比例的主要驱动与制约因素</w:t>
      </w:r>
    </w:p>
    <w:p>
      <w:pPr>
        <w:spacing w:before="75" w:after="0"/>
      </w:pPr>
      <w:r>
        <w:rPr/>
        <w:t xml:space="preserve">第二节 碳中和实施路线图</w:t>
      </w:r>
    </w:p>
    <w:p>
      <w:pPr>
        <w:spacing w:before="75" w:after="0"/>
      </w:pPr>
      <w:r>
        <w:rPr/>
        <w:t xml:space="preserve">一、 数据中心碳排放的核算边界与主流方法学</w:t>
      </w:r>
    </w:p>
    <w:p>
      <w:pPr>
        <w:spacing w:before="75" w:after="0"/>
      </w:pPr>
      <w:r>
        <w:rPr/>
        <w:t xml:space="preserve">二、 实现碳中和的碳抵消机制与市场工具分析</w:t>
      </w:r>
    </w:p>
    <w:p>
      <w:pPr>
        <w:spacing w:before="75" w:after="0"/>
      </w:pPr>
      <w:r>
        <w:rPr/>
        <w:t xml:space="preserve">三、 行业实现碳达峰的关键时间窗口研判</w:t>
      </w:r>
    </w:p>
    <w:p>
      <w:pPr>
        <w:spacing w:before="75" w:after="0"/>
      </w:pPr>
      <w:r>
        <w:rPr/>
        <w:t xml:space="preserve">第三节 绿色技术经济性分析</w:t>
      </w:r>
    </w:p>
    <w:p>
      <w:pPr>
        <w:spacing w:before="75" w:after="0"/>
      </w:pPr>
      <w:r>
        <w:rPr/>
        <w:t xml:space="preserve">一、 液冷等先进制冷技术的投资回报周期特征</w:t>
      </w:r>
    </w:p>
    <w:p>
      <w:pPr>
        <w:spacing w:before="75" w:after="0"/>
      </w:pPr>
      <w:r>
        <w:rPr/>
        <w:t xml:space="preserve">二、 光伏与储能一体化部署的成本效益模型</w:t>
      </w:r>
    </w:p>
    <w:p>
      <w:pPr>
        <w:spacing w:before="75" w:after="0"/>
      </w:pPr>
      <w:r>
        <w:rPr/>
        <w:t xml:space="preserve">三、 余热回收等能源综合利用的商业化可行性</w:t>
      </w:r>
    </w:p>
    <w:p>
      <w:pPr>
        <w:spacing w:before="75" w:after="0"/>
      </w:pPr>
      <w:r>
        <w:rPr>
          <w:b w:val="1"/>
          <w:bCs w:val="1"/>
        </w:rPr>
        <w:t xml:space="preserve">第十三章 安全与可靠性体系升级</w:t>
      </w:r>
    </w:p>
    <w:p>
      <w:pPr>
        <w:spacing w:before="75" w:after="0"/>
      </w:pPr>
      <w:r>
        <w:rPr/>
        <w:t xml:space="preserve">第一节 物理安全强化</w:t>
      </w:r>
    </w:p>
    <w:p>
      <w:pPr>
        <w:spacing w:before="75" w:after="0"/>
      </w:pPr>
      <w:r>
        <w:rPr/>
        <w:t xml:space="preserve">一、 不同等级机房的分布现状与演进趋势</w:t>
      </w:r>
    </w:p>
    <w:p>
      <w:pPr>
        <w:spacing w:before="75" w:after="0"/>
      </w:pPr>
      <w:r>
        <w:rPr/>
        <w:t xml:space="preserve">二、 应对自然灾害的防护标准提升方向</w:t>
      </w:r>
    </w:p>
    <w:p>
      <w:pPr>
        <w:spacing w:before="75" w:after="0"/>
      </w:pPr>
      <w:r>
        <w:rPr/>
        <w:t xml:space="preserve">三、 高等级数据中心占比的未来变化趋势</w:t>
      </w:r>
    </w:p>
    <w:p>
      <w:pPr>
        <w:spacing w:before="75" w:after="0"/>
      </w:pPr>
      <w:r>
        <w:rPr/>
        <w:t xml:space="preserve">第二节 网络安全防护</w:t>
      </w:r>
    </w:p>
    <w:p>
      <w:pPr>
        <w:spacing w:before="75" w:after="0"/>
      </w:pPr>
      <w:r>
        <w:rPr/>
        <w:t xml:space="preserve">一、 ddos攻击防护成为基础设施能力标配</w:t>
      </w:r>
    </w:p>
    <w:p>
      <w:pPr>
        <w:spacing w:before="75" w:after="0"/>
      </w:pPr>
      <w:r>
        <w:rPr/>
        <w:t xml:space="preserve">二、 东西向流量安全防护架构的演进方向</w:t>
      </w:r>
    </w:p>
    <w:p>
      <w:pPr>
        <w:spacing w:before="75" w:after="0"/>
      </w:pPr>
      <w:r>
        <w:rPr/>
        <w:t xml:space="preserve">三、 零信任架构在数据中心内部的渗透趋势</w:t>
      </w:r>
    </w:p>
    <w:p>
      <w:pPr>
        <w:spacing w:before="75" w:after="0"/>
      </w:pPr>
      <w:r>
        <w:rPr/>
        <w:t xml:space="preserve">第三节 业务连续性保障</w:t>
      </w:r>
    </w:p>
    <w:p>
      <w:pPr>
        <w:spacing w:before="75" w:after="0"/>
      </w:pPr>
      <w:r>
        <w:rPr/>
        <w:t xml:space="preserve">一、 多活与灾备部署的主流模式与实践</w:t>
      </w:r>
    </w:p>
    <w:p>
      <w:pPr>
        <w:spacing w:before="75" w:after="0"/>
      </w:pPr>
      <w:r>
        <w:rPr/>
        <w:t xml:space="preserve">二、 故障切换时间缩短的技术驱动因素</w:t>
      </w:r>
    </w:p>
    <w:p>
      <w:pPr>
        <w:spacing w:before="75" w:after="0"/>
      </w:pPr>
      <w:r>
        <w:rPr/>
        <w:t xml:space="preserve">三、 运维服务等级协议与商业价值的关系</w:t>
      </w:r>
    </w:p>
    <w:p>
      <w:pPr>
        <w:spacing w:before="75" w:after="0"/>
      </w:pPr>
      <w:r>
        <w:rPr>
          <w:b w:val="1"/>
          <w:bCs w:val="1"/>
        </w:rPr>
        <w:t xml:space="preserve">第十四章 资本市场与投融资分析</w:t>
      </w:r>
    </w:p>
    <w:p>
      <w:pPr>
        <w:spacing w:before="75" w:after="0"/>
      </w:pPr>
      <w:r>
        <w:rPr/>
        <w:t xml:space="preserve">第一节 融资活跃度评估</w:t>
      </w:r>
    </w:p>
    <w:p>
      <w:pPr>
        <w:spacing w:before="75" w:after="0"/>
      </w:pPr>
      <w:r>
        <w:rPr/>
        <w:t xml:space="preserve">一、 行业融资事件的总体趋势与特点</w:t>
      </w:r>
    </w:p>
    <w:p>
      <w:pPr>
        <w:spacing w:before="75" w:after="0"/>
      </w:pPr>
      <w:r>
        <w:rPr/>
        <w:t xml:space="preserve">二、 多元化融资渠道的构成与演变</w:t>
      </w:r>
    </w:p>
    <w:p>
      <w:pPr>
        <w:spacing w:before="75" w:after="0"/>
      </w:pPr>
      <w:r>
        <w:rPr/>
        <w:t xml:space="preserve">三、 企业估值方法的演进与驱动因素</w:t>
      </w:r>
    </w:p>
    <w:p>
      <w:pPr>
        <w:spacing w:before="75" w:after="0"/>
      </w:pPr>
      <w:r>
        <w:rPr/>
        <w:t xml:space="preserve">第二节 投资热点转移</w:t>
      </w:r>
    </w:p>
    <w:p>
      <w:pPr>
        <w:spacing w:before="75" w:after="0"/>
      </w:pPr>
      <w:r>
        <w:rPr/>
        <w:t xml:space="preserve">一、 投资重心从资源向技术和服务转变</w:t>
      </w:r>
    </w:p>
    <w:p>
      <w:pPr>
        <w:spacing w:before="75" w:after="0"/>
      </w:pPr>
      <w:r>
        <w:rPr/>
        <w:t xml:space="preserve">二、 不同类型数据中心项目的投资门槛变化</w:t>
      </w:r>
    </w:p>
    <w:p>
      <w:pPr>
        <w:spacing w:before="75" w:after="0"/>
      </w:pPr>
      <w:r>
        <w:rPr/>
        <w:t xml:space="preserve">三、 边缘计算数据中心投资的回报与风险特征</w:t>
      </w:r>
    </w:p>
    <w:p>
      <w:pPr>
        <w:spacing w:before="75" w:after="0"/>
      </w:pPr>
      <w:r>
        <w:rPr/>
        <w:t xml:space="preserve">第三节 退出机制分析</w:t>
      </w:r>
    </w:p>
    <w:p>
      <w:pPr>
        <w:spacing w:before="75" w:after="0"/>
      </w:pPr>
      <w:r>
        <w:rPr/>
        <w:t xml:space="preserve">一、 不动产投资信托产品的市场表现与流动性</w:t>
      </w:r>
    </w:p>
    <w:p>
      <w:pPr>
        <w:spacing w:before="75" w:after="0"/>
      </w:pPr>
      <w:r>
        <w:rPr/>
        <w:t xml:space="preserve">二、 并购退出中不同投资者的策略偏好</w:t>
      </w:r>
    </w:p>
    <w:p>
      <w:pPr>
        <w:spacing w:before="75" w:after="0"/>
      </w:pPr>
      <w:r>
        <w:rPr/>
        <w:t xml:space="preserve">三、 行业首次公开募股的未来窗口期展望</w:t>
      </w:r>
    </w:p>
    <w:p>
      <w:pPr>
        <w:spacing w:before="75" w:after="0"/>
      </w:pPr>
      <w:r>
        <w:rPr>
          <w:b w:val="1"/>
          <w:bCs w:val="1"/>
        </w:rPr>
        <w:t xml:space="preserve">第十五章 2026-2031年细分市场发展潜力评估</w:t>
      </w:r>
    </w:p>
    <w:p>
      <w:pPr>
        <w:spacing w:before="75" w:after="0"/>
      </w:pPr>
      <w:r>
        <w:rPr/>
        <w:t xml:space="preserve">第一节 按规模分类</w:t>
      </w:r>
    </w:p>
    <w:p>
      <w:pPr>
        <w:spacing w:before="75" w:after="0"/>
      </w:pPr>
      <w:r>
        <w:rPr/>
        <w:t xml:space="preserve">一、 超大型数据中心的增长驱动因素与潜力</w:t>
      </w:r>
    </w:p>
    <w:p>
      <w:pPr>
        <w:spacing w:before="75" w:after="0"/>
      </w:pPr>
      <w:r>
        <w:rPr/>
        <w:t xml:space="preserve">二、 大型数据中心的存量优化与价值提升路径</w:t>
      </w:r>
    </w:p>
    <w:p>
      <w:pPr>
        <w:spacing w:before="75" w:after="0"/>
      </w:pPr>
      <w:r>
        <w:rPr/>
        <w:t xml:space="preserve">三、 中小型数据中心的转型方向与市场出清压力</w:t>
      </w:r>
    </w:p>
    <w:p>
      <w:pPr>
        <w:spacing w:before="75" w:after="0"/>
      </w:pPr>
      <w:r>
        <w:rPr/>
        <w:t xml:space="preserve">第二节 按服务类型分类</w:t>
      </w:r>
    </w:p>
    <w:p>
      <w:pPr>
        <w:spacing w:before="75" w:after="0"/>
      </w:pPr>
      <w:r>
        <w:rPr/>
        <w:t xml:space="preserve">一、 批发型服务模式的客户关系与定制化特征</w:t>
      </w:r>
    </w:p>
    <w:p>
      <w:pPr>
        <w:spacing w:before="75" w:after="0"/>
      </w:pPr>
      <w:r>
        <w:rPr/>
        <w:t xml:space="preserve">二、 零售型服务模式的灵活性与盈利空间</w:t>
      </w:r>
    </w:p>
    <w:p>
      <w:pPr>
        <w:spacing w:before="75" w:after="0"/>
      </w:pPr>
      <w:r>
        <w:rPr/>
        <w:t xml:space="preserve">三、 混合服务模式的市场接受度与发展趋势</w:t>
      </w:r>
    </w:p>
    <w:p>
      <w:pPr>
        <w:spacing w:before="75" w:after="0"/>
      </w:pPr>
      <w:r>
        <w:rPr/>
        <w:t xml:space="preserve">第三节 按应用领域分类</w:t>
      </w:r>
    </w:p>
    <w:p>
      <w:pPr>
        <w:spacing w:before="75" w:after="0"/>
      </w:pPr>
      <w:r>
        <w:rPr/>
        <w:t xml:space="preserve">一、 通用算力需求的增长态势与结构性变化</w:t>
      </w:r>
    </w:p>
    <w:p>
      <w:pPr>
        <w:spacing w:before="75" w:after="0"/>
      </w:pPr>
      <w:r>
        <w:rPr/>
        <w:t xml:space="preserve">二、 智能算力需求的爆发性增长特征与驱动力</w:t>
      </w:r>
    </w:p>
    <w:p>
      <w:pPr>
        <w:spacing w:before="75" w:after="0"/>
      </w:pPr>
      <w:r>
        <w:rPr/>
        <w:t xml:space="preserve">三、 高性能计算需求的市场主体与项目性质</w:t>
      </w:r>
    </w:p>
    <w:p>
      <w:pPr>
        <w:spacing w:before="75" w:after="0"/>
      </w:pPr>
      <w:r>
        <w:rPr>
          <w:b w:val="1"/>
          <w:bCs w:val="1"/>
        </w:rPr>
        <w:t xml:space="preserve">第十六章 2026-2031年市场规模与结构预测</w:t>
      </w:r>
    </w:p>
    <w:p>
      <w:pPr>
        <w:spacing w:before="75" w:after="0"/>
      </w:pPr>
      <w:r>
        <w:rPr/>
        <w:t xml:space="preserve">第一节 整体市场增长前景</w:t>
      </w:r>
    </w:p>
    <w:p>
      <w:pPr>
        <w:spacing w:before="75" w:after="0"/>
      </w:pPr>
      <w:r>
        <w:rPr/>
        <w:t xml:space="preserve">一、 基准情景下的市场增长路径</w:t>
      </w:r>
    </w:p>
    <w:p>
      <w:pPr>
        <w:spacing w:before="75" w:after="0"/>
      </w:pPr>
      <w:r>
        <w:rPr/>
        <w:t xml:space="preserve">二、 技术突破驱动下的乐观增长情景</w:t>
      </w:r>
    </w:p>
    <w:p>
      <w:pPr>
        <w:spacing w:before="75" w:after="0"/>
      </w:pPr>
      <w:r>
        <w:rPr/>
        <w:t xml:space="preserve">三、 宏观经济承压下的保守增长情景</w:t>
      </w:r>
    </w:p>
    <w:p>
      <w:pPr>
        <w:spacing w:before="75" w:after="0"/>
      </w:pPr>
      <w:r>
        <w:rPr/>
        <w:t xml:space="preserve">第二节 市场结构演变趋势</w:t>
      </w:r>
    </w:p>
    <w:p>
      <w:pPr>
        <w:spacing w:before="75" w:after="0"/>
      </w:pPr>
      <w:r>
        <w:rPr/>
        <w:t xml:space="preserve">一、 基础设施规模扩张的长期轨迹</w:t>
      </w:r>
    </w:p>
    <w:p>
      <w:pPr>
        <w:spacing w:before="75" w:after="0"/>
      </w:pPr>
      <w:r>
        <w:rPr/>
        <w:t xml:space="preserve">二、 市场总收入的增长前景与动力</w:t>
      </w:r>
    </w:p>
    <w:p>
      <w:pPr>
        <w:spacing w:before="75" w:after="0"/>
      </w:pPr>
      <w:r>
        <w:rPr/>
        <w:t xml:space="preserve">三、 智能算力在总需求中占比的结构性提升</w:t>
      </w:r>
    </w:p>
    <w:p>
      <w:pPr>
        <w:spacing w:before="75" w:after="0"/>
      </w:pPr>
      <w:r>
        <w:rPr/>
        <w:t xml:space="preserve">第三节 关键变量影响分析</w:t>
      </w:r>
    </w:p>
    <w:p>
      <w:pPr>
        <w:spacing w:before="75" w:after="0"/>
      </w:pPr>
      <w:r>
        <w:rPr/>
        <w:t xml:space="preserve">一、 新兴应用普及对基础设施需求的拉动效应</w:t>
      </w:r>
    </w:p>
    <w:p>
      <w:pPr>
        <w:spacing w:before="75" w:after="0"/>
      </w:pPr>
      <w:r>
        <w:rPr/>
        <w:t xml:space="preserve">二、 能效约束对建设与运营成本的传导机制</w:t>
      </w:r>
    </w:p>
    <w:p>
      <w:pPr>
        <w:spacing w:before="75" w:after="0"/>
      </w:pPr>
      <w:r>
        <w:rPr/>
        <w:t xml:space="preserve">三、 网络性能优化对区域市场格局的重塑作用</w:t>
      </w:r>
    </w:p>
    <w:p>
      <w:pPr>
        <w:spacing w:before="75" w:after="0"/>
      </w:pPr>
      <w:r>
        <w:rPr>
          <w:b w:val="1"/>
          <w:bCs w:val="1"/>
        </w:rPr>
        <w:t xml:space="preserve">第十七章 2026-2031年发展趋势前瞻</w:t>
      </w:r>
    </w:p>
    <w:p>
      <w:pPr>
        <w:spacing w:before="75" w:after="0"/>
      </w:pPr>
      <w:r>
        <w:rPr/>
        <w:t xml:space="preserve">第一节 技术融合趋势</w:t>
      </w:r>
    </w:p>
    <w:p>
      <w:pPr>
        <w:spacing w:before="75" w:after="0"/>
      </w:pPr>
      <w:r>
        <w:rPr/>
        <w:t xml:space="preserve">一、 人工智能与数据中心基础设施的深度集成</w:t>
      </w:r>
    </w:p>
    <w:p>
      <w:pPr>
        <w:spacing w:before="75" w:after="0"/>
      </w:pPr>
      <w:r>
        <w:rPr/>
        <w:t xml:space="preserve">二、 先进制冷技术与计算设备的耦合设计趋势</w:t>
      </w:r>
    </w:p>
    <w:p>
      <w:pPr>
        <w:spacing w:before="75" w:after="0"/>
      </w:pPr>
      <w:r>
        <w:rPr/>
        <w:t xml:space="preserve">三、 新型计算架构对数据中心物理布局的潜在影响</w:t>
      </w:r>
    </w:p>
    <w:p>
      <w:pPr>
        <w:spacing w:before="75" w:after="0"/>
      </w:pPr>
      <w:r>
        <w:rPr/>
        <w:t xml:space="preserve">第二节 商业模式创新</w:t>
      </w:r>
    </w:p>
    <w:p>
      <w:pPr>
        <w:spacing w:before="75" w:after="0"/>
      </w:pPr>
      <w:r>
        <w:rPr/>
        <w:t xml:space="preserve">一、 算力服务化与资源弹性供给模式的演进</w:t>
      </w:r>
    </w:p>
    <w:p>
      <w:pPr>
        <w:spacing w:before="75" w:after="0"/>
      </w:pPr>
      <w:r>
        <w:rPr/>
        <w:t xml:space="preserve">二、 能源管理与碳资产运营的综合服务模式</w:t>
      </w:r>
    </w:p>
    <w:p>
      <w:pPr>
        <w:spacing w:before="75" w:after="0"/>
      </w:pPr>
      <w:r>
        <w:rPr/>
        <w:t xml:space="preserve">三、 从基础托管向数据价值服务的延伸探索</w:t>
      </w:r>
    </w:p>
    <w:p>
      <w:pPr>
        <w:spacing w:before="75" w:after="0"/>
      </w:pPr>
      <w:r>
        <w:rPr/>
        <w:t xml:space="preserve">第三节 产业生态演进</w:t>
      </w:r>
    </w:p>
    <w:p>
      <w:pPr>
        <w:spacing w:before="75" w:after="0"/>
      </w:pPr>
      <w:r>
        <w:rPr/>
        <w:t xml:space="preserve">一、 从独立设施向算力网络生态的协同演进</w:t>
      </w:r>
    </w:p>
    <w:p>
      <w:pPr>
        <w:spacing w:before="75" w:after="0"/>
      </w:pPr>
      <w:r>
        <w:rPr/>
        <w:t xml:space="preserve">二、 与能源、房地产等行业的跨界融合路径</w:t>
      </w:r>
    </w:p>
    <w:p>
      <w:pPr>
        <w:spacing w:before="75" w:after="0"/>
      </w:pPr>
      <w:r>
        <w:rPr/>
        <w:t xml:space="preserve">三、 开源与标准化对产业技术发展的推动作用</w:t>
      </w:r>
    </w:p>
    <w:p>
      <w:pPr>
        <w:spacing w:before="75" w:after="0"/>
      </w:pPr>
      <w:r>
        <w:rPr>
          <w:b w:val="1"/>
          <w:bCs w:val="1"/>
        </w:rPr>
        <w:t xml:space="preserve">第十八章 2026-2031年进入壁垒与风险预警</w:t>
      </w:r>
    </w:p>
    <w:p>
      <w:pPr>
        <w:spacing w:before="75" w:after="0"/>
      </w:pPr>
      <w:r>
        <w:rPr/>
        <w:t xml:space="preserve">第一节 进入壁垒分析</w:t>
      </w:r>
    </w:p>
    <w:p>
      <w:pPr>
        <w:spacing w:before="75" w:after="0"/>
      </w:pPr>
      <w:r>
        <w:rPr/>
        <w:t xml:space="preserve">一、 核心资源获取形成的准入壁垒</w:t>
      </w:r>
    </w:p>
    <w:p>
      <w:pPr>
        <w:spacing w:before="75" w:after="0"/>
      </w:pPr>
      <w:r>
        <w:rPr/>
        <w:t xml:space="preserve">二、 复杂技术能力构筑的专业壁垒</w:t>
      </w:r>
    </w:p>
    <w:p>
      <w:pPr>
        <w:spacing w:before="75" w:after="0"/>
      </w:pPr>
      <w:r>
        <w:rPr/>
        <w:t xml:space="preserve">三、 重型资产投资形成的资金壁垒</w:t>
      </w:r>
    </w:p>
    <w:p>
      <w:pPr>
        <w:spacing w:before="75" w:after="0"/>
      </w:pPr>
      <w:r>
        <w:rPr/>
        <w:t xml:space="preserve">四、 客户长期合作关系构成的信任壁垒</w:t>
      </w:r>
    </w:p>
    <w:p>
      <w:pPr>
        <w:spacing w:before="75" w:after="0"/>
      </w:pPr>
      <w:r>
        <w:rPr/>
        <w:t xml:space="preserve">第二节 经营风险识别</w:t>
      </w:r>
    </w:p>
    <w:p>
      <w:pPr>
        <w:spacing w:before="75" w:after="0"/>
      </w:pPr>
      <w:r>
        <w:rPr/>
        <w:t xml:space="preserve">一、 区域性供需失衡带来的市场风险</w:t>
      </w:r>
    </w:p>
    <w:p>
      <w:pPr>
        <w:spacing w:before="75" w:after="0"/>
      </w:pPr>
      <w:r>
        <w:rPr/>
        <w:t xml:space="preserve">二、 技术快速迭代导致的资产贬值风险</w:t>
      </w:r>
    </w:p>
    <w:p>
      <w:pPr>
        <w:spacing w:before="75" w:after="0"/>
      </w:pPr>
      <w:r>
        <w:rPr/>
        <w:t xml:space="preserve">三、 关键投入要素价格波动的成本风险</w:t>
      </w:r>
    </w:p>
    <w:p>
      <w:pPr>
        <w:spacing w:before="75" w:after="0"/>
      </w:pPr>
      <w:r>
        <w:rPr/>
        <w:t xml:space="preserve">四、 监管政策趋严引发的合规风险</w:t>
      </w:r>
    </w:p>
    <w:p>
      <w:pPr>
        <w:spacing w:before="75" w:after="0"/>
      </w:pPr>
      <w:r>
        <w:rPr/>
        <w:t xml:space="preserve">第三节 周期性特征判断</w:t>
      </w:r>
    </w:p>
    <w:p>
      <w:pPr>
        <w:spacing w:before="75" w:after="0"/>
      </w:pPr>
      <w:r>
        <w:rPr/>
        <w:t xml:space="preserve">一、 重型资产投资的长周期属性</w:t>
      </w:r>
    </w:p>
    <w:p>
      <w:pPr>
        <w:spacing w:before="75" w:after="0"/>
      </w:pPr>
      <w:r>
        <w:rPr/>
        <w:t xml:space="preserve">二、 基础设施技术的代际更替周期</w:t>
      </w:r>
    </w:p>
    <w:p>
      <w:pPr>
        <w:spacing w:before="75" w:after="0"/>
      </w:pPr>
      <w:r>
        <w:rPr/>
        <w:t xml:space="preserve">三、 从投建到达产的盈利爬坡周期</w:t>
      </w:r>
    </w:p>
    <w:p>
      <w:pPr>
        <w:spacing w:before="75" w:after="0"/>
      </w:pPr>
      <w:r>
        <w:rPr>
          <w:b w:val="1"/>
          <w:bCs w:val="1"/>
        </w:rPr>
        <w:t xml:space="preserve">第十九章 2026-2031年投资价值与战略建议</w:t>
      </w:r>
    </w:p>
    <w:p>
      <w:pPr>
        <w:spacing w:before="75" w:after="0"/>
      </w:pPr>
      <w:r>
        <w:rPr/>
        <w:t xml:space="preserve">第一节 投资价值评估框架</w:t>
      </w:r>
    </w:p>
    <w:p>
      <w:pPr>
        <w:spacing w:before="75" w:after="0"/>
      </w:pPr>
      <w:r>
        <w:rPr/>
        <w:t xml:space="preserve">一、 行业生命周期的阶段判断与特征</w:t>
      </w:r>
    </w:p>
    <w:p>
      <w:pPr>
        <w:spacing w:before="75" w:after="0"/>
      </w:pPr>
      <w:r>
        <w:rPr/>
        <w:t xml:space="preserve">二、 市场规模与增长潜力的综合吸引力</w:t>
      </w:r>
    </w:p>
    <w:p>
      <w:pPr>
        <w:spacing w:before="75" w:after="0"/>
      </w:pPr>
      <w:r>
        <w:rPr/>
        <w:t xml:space="preserve">三、 盈利模式与现金流的稳定性评估</w:t>
      </w:r>
    </w:p>
    <w:p>
      <w:pPr>
        <w:spacing w:before="75" w:after="0"/>
      </w:pPr>
      <w:r>
        <w:rPr/>
        <w:t xml:space="preserve">第二节 细分领域投资机会</w:t>
      </w:r>
    </w:p>
    <w:p>
      <w:pPr>
        <w:spacing w:before="75" w:after="0"/>
      </w:pPr>
      <w:r>
        <w:rPr/>
        <w:t xml:space="preserve">一、 高优先级领域：智能计算中心的建设与运营</w:t>
      </w:r>
    </w:p>
    <w:p>
      <w:pPr>
        <w:spacing w:before="75" w:after="0"/>
      </w:pPr>
      <w:r>
        <w:rPr/>
        <w:t xml:space="preserve">二、 高优先级领域：关键使能技术的解决方案</w:t>
      </w:r>
    </w:p>
    <w:p>
      <w:pPr>
        <w:spacing w:before="75" w:after="0"/>
      </w:pPr>
      <w:r>
        <w:rPr/>
        <w:t xml:space="preserve">三、 中优先级领域：边缘计算节点的网络化部署</w:t>
      </w:r>
    </w:p>
    <w:p>
      <w:pPr>
        <w:spacing w:before="75" w:after="0"/>
      </w:pPr>
      <w:r>
        <w:rPr/>
        <w:t xml:space="preserve">四、 中优先级领域：存量基础设施的绿色与智能化改造</w:t>
      </w:r>
    </w:p>
    <w:p>
      <w:pPr>
        <w:spacing w:before="75" w:after="0"/>
      </w:pPr>
      <w:r>
        <w:rPr/>
        <w:t xml:space="preserve">第三节 企业战略规划建议</w:t>
      </w:r>
    </w:p>
    <w:p>
      <w:pPr>
        <w:spacing w:before="75" w:after="0"/>
      </w:pPr>
      <w:r>
        <w:rPr/>
        <w:t xml:space="preserve">一、 结合资源禀赋的区域组合布局策略</w:t>
      </w:r>
    </w:p>
    <w:p>
      <w:pPr>
        <w:spacing w:before="75" w:after="0"/>
      </w:pPr>
      <w:r>
        <w:rPr/>
        <w:t xml:space="preserve">二、 面向未来的关键技术路线选择策略</w:t>
      </w:r>
    </w:p>
    <w:p>
      <w:pPr>
        <w:spacing w:before="75" w:after="0"/>
      </w:pPr>
      <w:r>
        <w:rPr/>
        <w:t xml:space="preserve">三、 从基础资源提供商向价值服务商转型的客户策略</w:t>
      </w:r>
    </w:p>
    <w:p>
      <w:pPr>
        <w:spacing w:before="75" w:after="0"/>
      </w:pPr>
      <w:r>
        <w:rPr>
          <w:b w:val="1"/>
          <w:bCs w:val="1"/>
        </w:rPr>
        <w:t xml:space="preserve">第二十章 2026-2031年可持续发展建议</w:t>
      </w:r>
    </w:p>
    <w:p>
      <w:pPr>
        <w:spacing w:before="75" w:after="0"/>
      </w:pPr>
      <w:r>
        <w:rPr/>
        <w:t xml:space="preserve">第一节 产业生态构建</w:t>
      </w:r>
    </w:p>
    <w:p>
      <w:pPr>
        <w:spacing w:before="75" w:after="0"/>
      </w:pPr>
      <w:r>
        <w:rPr/>
        <w:t xml:space="preserve">一、 促进跨主体算力资源协同调度的联盟机制</w:t>
      </w:r>
    </w:p>
    <w:p>
      <w:pPr>
        <w:spacing w:before="75" w:after="0"/>
      </w:pPr>
      <w:r>
        <w:rPr/>
        <w:t xml:space="preserve">二、 推动产业链上下游接口与标准化的协同</w:t>
      </w:r>
    </w:p>
    <w:p>
      <w:pPr>
        <w:spacing w:before="75" w:after="0"/>
      </w:pPr>
      <w:r>
        <w:rPr/>
        <w:t xml:space="preserve">三、 建立能耗等关键资源高效配置的政策市场协同机制</w:t>
      </w:r>
    </w:p>
    <w:p>
      <w:pPr>
        <w:spacing w:before="75" w:after="0"/>
      </w:pPr>
      <w:r>
        <w:rPr/>
        <w:t xml:space="preserve">第二节 企业能力提升</w:t>
      </w:r>
    </w:p>
    <w:p>
      <w:pPr>
        <w:spacing w:before="75" w:after="0"/>
      </w:pPr>
      <w:r>
        <w:rPr/>
        <w:t xml:space="preserve">一、 运维体系从依赖人工向智能自主的演进路径</w:t>
      </w:r>
    </w:p>
    <w:p>
      <w:pPr>
        <w:spacing w:before="75" w:after="0"/>
      </w:pPr>
      <w:r>
        <w:rPr/>
        <w:t xml:space="preserve">二、 创新运用多元化金融工具支撑发展的能力</w:t>
      </w:r>
    </w:p>
    <w:p>
      <w:pPr>
        <w:spacing w:before="75" w:after="0"/>
      </w:pPr>
      <w:r>
        <w:rPr/>
        <w:t xml:space="preserve">三、 加大研发投入以构建核心创新能力的必要性</w:t>
      </w:r>
    </w:p>
    <w:p>
      <w:pPr>
        <w:spacing w:before="75" w:after="0"/>
      </w:pPr>
      <w:r>
        <w:rPr/>
        <w:t xml:space="preserve">第三节 长期愿景展望</w:t>
      </w:r>
    </w:p>
    <w:p>
      <w:pPr>
        <w:spacing w:before="75" w:after="0"/>
      </w:pPr>
      <w:r>
        <w:rPr/>
        <w:t xml:space="preserve">一、 支撑数字经济未来发展的基础设施图景</w:t>
      </w:r>
    </w:p>
    <w:p>
      <w:pPr>
        <w:spacing w:before="75" w:after="0"/>
      </w:pPr>
      <w:r>
        <w:rPr/>
        <w:t xml:space="preserve">二、 逼近理论极限的能源利用效率技术愿景</w:t>
      </w:r>
    </w:p>
    <w:p>
      <w:pPr>
        <w:spacing w:before="75" w:after="0"/>
      </w:pPr>
      <w:r>
        <w:rPr/>
        <w:t xml:space="preserve">三、 实现算力资源即时、泛在、弹性供给的商业模式愿景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图表：idc产业链结构示意图</w:t>
      </w:r>
    </w:p>
    <w:p>
      <w:pPr>
        <w:spacing w:before="75" w:after="0"/>
      </w:pPr>
      <w:r>
        <w:rPr/>
        <w:t xml:space="preserve">图表：研究方法论框架图</w:t>
      </w:r>
    </w:p>
    <w:p>
      <w:pPr>
        <w:spacing w:before="75" w:after="0"/>
      </w:pPr>
      <w:r>
        <w:rPr/>
        <w:t xml:space="preserve">图表：2023-2025年全球idc市场规模及增长率</w:t>
      </w:r>
    </w:p>
    <w:p>
      <w:pPr>
        <w:spacing w:before="75" w:after="0"/>
      </w:pPr>
      <w:r>
        <w:rPr/>
        <w:t xml:space="preserve">图表：2025年全球idc市场区域分布结构</w:t>
      </w:r>
    </w:p>
    <w:p>
      <w:pPr>
        <w:spacing w:before="75" w:after="0"/>
      </w:pPr>
      <w:r>
        <w:rPr/>
        <w:t xml:space="preserve">图表：2026-2031年亚太、北美、欧洲市场增速对比预测</w:t>
      </w:r>
    </w:p>
    <w:p>
      <w:pPr>
        <w:spacing w:before="75" w:after="0"/>
      </w:pPr>
      <w:r>
        <w:rPr/>
        <w:t xml:space="preserve">图表：中国idc行业发展历程四阶段划分</w:t>
      </w:r>
    </w:p>
    <w:p>
      <w:pPr>
        <w:spacing w:before="75" w:after="0"/>
      </w:pPr>
      <w:r>
        <w:rPr/>
        <w:t xml:space="preserve">图表：2023-2025年中国idc市场机架规模及增长率</w:t>
      </w:r>
    </w:p>
    <w:p>
      <w:pPr>
        <w:spacing w:before="75" w:after="0"/>
      </w:pPr>
      <w:r>
        <w:rPr/>
        <w:t xml:space="preserve">图表：2025年中国idc机柜区域分布热力图</w:t>
      </w:r>
    </w:p>
    <w:p>
      <w:pPr>
        <w:spacing w:before="75" w:after="0"/>
      </w:pPr>
      <w:r>
        <w:rPr/>
        <w:t xml:space="preserve">图表：2023-2025年idc市场供需平衡指数变化</w:t>
      </w:r>
    </w:p>
    <w:p>
      <w:pPr>
        <w:spacing w:before="75" w:after="0"/>
      </w:pPr>
      <w:r>
        <w:rPr/>
        <w:t xml:space="preserve">图表：数据中心液冷技术成熟度曲线</w:t>
      </w:r>
    </w:p>
    <w:p>
      <w:pPr>
        <w:spacing w:before="75" w:after="0"/>
      </w:pPr>
      <w:r>
        <w:rPr/>
        <w:t xml:space="preserve">图表：2018-2025年全球液冷数据中心市场规模及预测</w:t>
      </w:r>
    </w:p>
    <w:p>
      <w:pPr>
        <w:spacing w:before="75" w:after="0"/>
      </w:pPr>
      <w:r>
        <w:rPr/>
        <w:t xml:space="preserve">图表：2026-2031年中国液冷技术渗透率三种情景预测</w:t>
      </w:r>
    </w:p>
    <w:p>
      <w:pPr>
        <w:spacing w:before="75" w:after="0"/>
      </w:pPr>
      <w:r>
        <w:rPr/>
        <w:t xml:space="preserve">图表：ai在idc运维中的应用场景价值评估</w:t>
      </w:r>
    </w:p>
    <w:p>
      <w:pPr>
        <w:spacing w:before="75" w:after="0"/>
      </w:pPr>
      <w:r>
        <w:rPr/>
        <w:t xml:space="preserve">图表：2023-2030年ai服务器需求量预测及增长率</w:t>
      </w:r>
    </w:p>
    <w:p>
      <w:pPr>
        <w:spacing w:before="75" w:after="0"/>
      </w:pPr>
      <w:r>
        <w:rPr/>
        <w:t xml:space="preserve">图表：服务器成本结构中芯片占比变化(2015-2025)</w:t>
      </w:r>
    </w:p>
    <w:p>
      <w:pPr>
        <w:spacing w:before="75" w:after="0"/>
      </w:pPr>
      <w:r>
        <w:rPr/>
        <w:t xml:space="preserve">图表：2026-2031年400g/800g交换机出货量预测</w:t>
      </w:r>
    </w:p>
    <w:p>
      <w:pPr>
        <w:spacing w:before="75" w:after="0"/>
      </w:pPr>
      <w:r>
        <w:rPr/>
        <w:t xml:space="preserve">图表：2023-2025年预制模块化数据中心渗透率变化</w:t>
      </w:r>
    </w:p>
    <w:p>
      <w:pPr>
        <w:spacing w:before="75" w:after="0"/>
      </w:pPr>
      <w:r>
        <w:rPr/>
        <w:t xml:space="preserve">图表：2026-2031年预制模块化数据中心市场规模预测</w:t>
      </w:r>
    </w:p>
    <w:p>
      <w:pPr>
        <w:spacing w:before="75" w:after="0"/>
      </w:pPr>
      <w:r>
        <w:rPr/>
        <w:t xml:space="preserve">图表：2026-2031年智算中心新增规模预测</w:t>
      </w:r>
    </w:p>
    <w:p>
      <w:pPr>
        <w:spacing w:before="75" w:after="0"/>
      </w:pPr>
      <w:r>
        <w:rPr/>
        <w:t xml:space="preserve">图表：2024-2030年云计算基础设施支出规模预测</w:t>
      </w:r>
    </w:p>
    <w:p>
      <w:pPr>
        <w:spacing w:before="75" w:after="0"/>
      </w:pPr>
      <w:r>
        <w:rPr/>
        <w:t xml:space="preserve">图表：2025年idc下游需求行业结构</w:t>
      </w:r>
    </w:p>
    <w:p>
      <w:pPr>
        <w:spacing w:before="75" w:after="0"/>
      </w:pPr>
      <w:r>
        <w:rPr/>
        <w:t xml:space="preserve">图表：2023-2030年ai算力占idc总需求比例变化预测</w:t>
      </w:r>
    </w:p>
    <w:p>
      <w:pPr>
        <w:spacing w:before="75" w:after="0"/>
      </w:pPr>
      <w:r>
        <w:rPr/>
        <w:t xml:space="preserve">图表：不同互联网业务时延敏感度与idc选址范围矩阵</w:t>
      </w:r>
    </w:p>
    <w:p>
      <w:pPr>
        <w:spacing w:before="75" w:after="0"/>
      </w:pPr>
      <w:r>
        <w:rPr/>
        <w:t xml:space="preserve">图表：2025年重点区域idc机柜规模对比</w:t>
      </w:r>
    </w:p>
    <w:p>
      <w:pPr>
        <w:spacing w:before="75" w:after="0"/>
      </w:pPr>
      <w:r>
        <w:rPr/>
        <w:t xml:space="preserve">图表：2026-2031年西部枢纽上架率提升空间预测</w:t>
      </w:r>
    </w:p>
    <w:p>
      <w:pPr>
        <w:spacing w:before="75" w:after="0"/>
      </w:pPr>
      <w:r>
        <w:rPr/>
        <w:t xml:space="preserve">图表：2023-2025年中国idc市场cr5集中度变化趋势</w:t>
      </w:r>
    </w:p>
    <w:p>
      <w:pPr>
        <w:spacing w:before="75" w:after="0"/>
      </w:pPr>
      <w:r>
        <w:rPr/>
        <w:t xml:space="preserve">图表：2025年idc市场主体类型市场份额分布</w:t>
      </w:r>
    </w:p>
    <w:p>
      <w:pPr>
        <w:spacing w:before="75" w:after="0"/>
      </w:pPr>
      <w:r>
        <w:rPr/>
        <w:t xml:space="preserve">图表：idc运营成本结构分解</w:t>
      </w:r>
    </w:p>
    <w:p>
      <w:pPr>
        <w:spacing w:before="75" w:after="0"/>
      </w:pPr>
      <w:r>
        <w:rPr/>
        <w:t xml:space="preserve">图表：一线城市与二三线城市机柜均价对比</w:t>
      </w:r>
    </w:p>
    <w:p>
      <w:pPr>
        <w:spacing w:before="75" w:after="0"/>
      </w:pPr>
      <w:r>
        <w:rPr/>
        <w:t xml:space="preserve">图表：单机柜irr回报周期敏感性分析</w:t>
      </w:r>
    </w:p>
    <w:p>
      <w:pPr>
        <w:spacing w:before="75" w:after="0"/>
      </w:pPr>
      <w:r>
        <w:rPr/>
        <w:t xml:space="preserve">图表：算力网络协同架构示意图</w:t>
      </w:r>
    </w:p>
    <w:p>
      <w:pPr>
        <w:spacing w:before="75" w:after="0"/>
      </w:pPr>
      <w:r>
        <w:rPr/>
        <w:t xml:space="preserve">图表：2026-2031年数据要素市场对idc需求拉动预测</w:t>
      </w:r>
    </w:p>
    <w:p>
      <w:pPr>
        <w:spacing w:before="75" w:after="0"/>
      </w:pPr>
      <w:r>
        <w:rPr/>
        <w:t xml:space="preserve">图表：2019-2025年idc行业pue优化路径</w:t>
      </w:r>
    </w:p>
    <w:p>
      <w:pPr>
        <w:spacing w:before="75" w:after="0"/>
      </w:pPr>
      <w:r>
        <w:rPr/>
        <w:t xml:space="preserve">图表：2026-2031年idc行业可再生能源使用比例预测</w:t>
      </w:r>
    </w:p>
    <w:p>
      <w:pPr>
        <w:spacing w:before="75" w:after="0"/>
      </w:pPr>
      <w:r>
        <w:rPr/>
        <w:t xml:space="preserve">图表：液冷技术投资回报周期分析</w:t>
      </w:r>
    </w:p>
    <w:p>
      <w:pPr>
        <w:spacing w:before="75" w:after="0"/>
      </w:pPr>
      <w:r>
        <w:rPr/>
        <w:t xml:space="preserve">图表：2023-2025年t3/t4高等级机房占比变化</w:t>
      </w:r>
    </w:p>
    <w:p>
      <w:pPr>
        <w:spacing w:before="75" w:after="0"/>
      </w:pPr>
      <w:r>
        <w:rPr/>
        <w:t xml:space="preserve">图表：2023-2025年idc行业融资事件数量与金额统计</w:t>
      </w:r>
    </w:p>
    <w:p>
      <w:pPr>
        <w:spacing w:before="75" w:after="0"/>
      </w:pPr>
      <w:r>
        <w:rPr/>
        <w:t xml:space="preserve">图表：idc reits产品收益率与规模分布</w:t>
      </w:r>
    </w:p>
    <w:p>
      <w:pPr>
        <w:spacing w:before="75" w:after="0"/>
      </w:pPr>
      <w:r>
        <w:rPr/>
        <w:t xml:space="preserve">图表：2025年idc细分市场结构(按规模划分)</w:t>
      </w:r>
    </w:p>
    <w:p>
      <w:pPr>
        <w:spacing w:before="75" w:after="0"/>
      </w:pPr>
      <w:r>
        <w:rPr/>
        <w:t xml:space="preserve">图表：2026-2031年智能算力需求cagr预测</w:t>
      </w:r>
    </w:p>
    <w:p>
      <w:pPr>
        <w:spacing w:before="75" w:after="0"/>
      </w:pPr>
      <w:r>
        <w:rPr/>
        <w:t xml:space="preserve">图表：2026-2031年中国idc市场规模预测</w:t>
      </w:r>
    </w:p>
    <w:p>
      <w:pPr>
        <w:spacing w:before="75" w:after="0"/>
      </w:pPr>
      <w:r>
        <w:rPr/>
        <w:t xml:space="preserve">图表：2026-2031年中国idc机柜规模预测</w:t>
      </w:r>
    </w:p>
    <w:p>
      <w:pPr>
        <w:spacing w:before="75" w:after="0"/>
      </w:pPr>
      <w:r>
        <w:rPr/>
        <w:t xml:space="preserve">图表：ai应用普及率对idc需求弹性系数分析</w:t>
      </w:r>
    </w:p>
    <w:p>
      <w:pPr>
        <w:spacing w:before="75" w:after="0"/>
      </w:pPr>
      <w:r>
        <w:rPr/>
        <w:t xml:space="preserve">图表：idc技术融合发展趋势雷达图</w:t>
      </w:r>
    </w:p>
    <w:p>
      <w:pPr>
        <w:spacing w:before="75" w:after="0"/>
      </w:pPr>
      <w:r>
        <w:rPr/>
        <w:t xml:space="preserve">图表：算力服务化商业模式价值链重构</w:t>
      </w:r>
    </w:p>
    <w:p>
      <w:pPr>
        <w:spacing w:before="75" w:after="0"/>
      </w:pPr>
      <w:r>
        <w:rPr/>
        <w:t xml:space="preserve">图表：idc行业进入壁垒难度评估矩阵</w:t>
      </w:r>
    </w:p>
    <w:p>
      <w:pPr>
        <w:spacing w:before="75" w:after="0"/>
      </w:pPr>
      <w:r>
        <w:rPr/>
        <w:t xml:space="preserve">图表：2026-2031年行业供需失衡风险预警指数</w:t>
      </w:r>
    </w:p>
    <w:p>
      <w:pPr>
        <w:spacing w:before="75" w:after="0"/>
      </w:pPr>
      <w:r>
        <w:rPr/>
        <w:t xml:space="preserve">图表：idc细分领域投资价值评估四象限矩阵</w:t>
      </w:r>
    </w:p>
    <w:p>
      <w:pPr>
        <w:spacing w:before="75" w:after="0"/>
      </w:pPr>
      <w:r>
        <w:rPr/>
        <w:t xml:space="preserve">图表：区域布局战略优先级排序</w:t>
      </w:r>
    </w:p>
    <w:p>
      <w:pPr>
        <w:spacing w:before="75" w:after="0"/>
      </w:pPr>
      <w:r>
        <w:rPr/>
        <w:t xml:space="preserve">图表：中国idc行业可持续发展能力指标体系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本文地址：https://www.51baogao.cn/baogao/20260328/4065410.shtml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328/4065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2026-2031年中国IDC（互联网数据中心）市场前景与未来趋势分析报告</dc:title>
  <dc:description>2026-2031年中国IDC（互联网数据中心）市场前景与未来趋势分析报告</dc:description>
  <dc:subject>2026-2031年中国IDC（互联网数据中心）市场前景与未来趋势分析报告</dc:subject>
  <cp:keywords>研究报告</cp:keywords>
  <cp:category>研究报告</cp:category>
  <cp:lastModifiedBy>北京中道泰和信息咨询有限公司</cp:lastModifiedBy>
  <dcterms:created xsi:type="dcterms:W3CDTF">2026-03-30T16:16:27+08:00</dcterms:created>
  <dcterms:modified xsi:type="dcterms:W3CDTF">2026-03-30T16:16:27+08:00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