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2026-2031年中国可控核聚变行业全景调研与投资战略咨询报告</w:t>
      </w:r>
    </w:p>
    <w:p>
      <w:pPr>
        <w:spacing w:after="150"/>
      </w:pPr>
      <w:r>
        <w:rPr>
          <w:b w:val="1"/>
          <w:bCs w:val="1"/>
        </w:rPr>
        <w:t xml:space="preserve">报告简介</w:t>
      </w:r>
    </w:p>
    <w:p>
      <w:pPr>
        <w:spacing w:after="150"/>
      </w:pPr>
      <w:r>
        <w:rPr/>
        <w:t xml:space="preserve">可控核聚变是一种在人为精确控制条件下，使轻原子核在极端高温高压环境中发生聚合反应，并持续稳定释放巨大能量的技术，其原理与太阳内部的核聚变过程一致，因此也被称为“人造太阳”。具体而言，它通过加热氢的同位素——氘和氚，使其达到上亿摄氏度的高温状态，此时原子核外的电子被剥离，形成由正离子和自由电子组成的等离子体。在如此高温下，轻原子核克服彼此间的静电斥力，发生聚变反应，结合成较重的原子核(如氦)，并释放出大量能量，这一过程遵循爱因斯坦的质能方程(E=mc²)，反应物的质量亏损转化为巨大的能量输出。</w:t>
      </w:r>
    </w:p>
    <w:p>
      <w:pPr>
        <w:spacing w:after="150"/>
      </w:pPr>
      <w:r>
        <w:rPr/>
        <w:t xml:space="preserve">可控核聚变的核心挑战在于实现“三高三长”条件：即高温(超过1亿摄氏度)、高压、高密度，以及长脉冲、长寿命、长稳态的运行状态。为了维持这种极端环境下的聚变反应，科学家们主要探索了两种约束方式：磁约束和惯性约束。磁约束利用强磁场将高温等离子体约束在有限空间内，防止其与容器壁接触而冷却，其中托卡马克装置是磁约束的典型代表;惯性约束则通过高能激光或粒子束瞬间压缩燃料靶丸，利用燃料自身的惯性维持高温高压状态，直至聚变反应发生。</w:t>
      </w:r>
    </w:p>
    <w:p>
      <w:pPr>
        <w:spacing w:after="150"/>
      </w:pPr>
      <w:r>
        <w:rPr/>
        <w:t xml:space="preserve">可控核聚变行业研究报告主要分析了可控核聚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可控核聚变行业重点企业分析、子行业分析、区域市场分析、行业风险分析、行业发展前景预测及相关的经营、投资建议等。报告研究框架全面、严谨，分析内容客观、公正、系统，真实准确地反映了我国可控核聚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可控核聚变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可控核聚变行业概述</w:t>
      </w:r>
    </w:p>
    <w:p>
      <w:pPr>
        <w:spacing w:before="75" w:after="0"/>
      </w:pPr>
      <w:r>
        <w:rPr/>
        <w:t xml:space="preserve">第一节 可控核聚变基本概念与原理</w:t>
      </w:r>
    </w:p>
    <w:p>
      <w:pPr>
        <w:spacing w:before="75" w:after="0"/>
      </w:pPr>
      <w:r>
        <w:rPr/>
        <w:t xml:space="preserve">一、可控核聚变定义与物理基础</w:t>
      </w:r>
    </w:p>
    <w:p>
      <w:pPr>
        <w:spacing w:before="75" w:after="0"/>
      </w:pPr>
      <w:r>
        <w:rPr/>
        <w:t xml:space="preserve">二、主要技术路线分类(磁约束、惯性约束等)</w:t>
      </w:r>
    </w:p>
    <w:p>
      <w:pPr>
        <w:spacing w:before="75" w:after="0"/>
      </w:pPr>
      <w:r>
        <w:rPr/>
        <w:t xml:space="preserve">三、与核裂变及其他能源形式的比较优势</w:t>
      </w:r>
    </w:p>
    <w:p>
      <w:pPr>
        <w:spacing w:before="75" w:after="0"/>
      </w:pPr>
      <w:r>
        <w:rPr/>
        <w:t xml:space="preserve">第二节 行业发展特征与阶段划分</w:t>
      </w:r>
    </w:p>
    <w:p>
      <w:pPr>
        <w:spacing w:before="75" w:after="0"/>
      </w:pPr>
      <w:r>
        <w:rPr/>
        <w:t xml:space="preserve">一、实验室验证阶段</w:t>
      </w:r>
    </w:p>
    <w:p>
      <w:pPr>
        <w:spacing w:before="75" w:after="0"/>
      </w:pPr>
      <w:r>
        <w:rPr/>
        <w:t xml:space="preserve">二、工程示范阶段</w:t>
      </w:r>
    </w:p>
    <w:p>
      <w:pPr>
        <w:spacing w:before="75" w:after="0"/>
      </w:pPr>
      <w:r>
        <w:rPr/>
        <w:t xml:space="preserve">三、商业化前期阶段</w:t>
      </w:r>
    </w:p>
    <w:p>
      <w:pPr>
        <w:spacing w:before="75" w:after="0"/>
      </w:pPr>
      <w:r>
        <w:rPr/>
        <w:t xml:space="preserve">第三节 报告研究范围与方法论</w:t>
      </w:r>
    </w:p>
    <w:p>
      <w:pPr>
        <w:spacing w:before="75" w:after="0"/>
      </w:pPr>
      <w:r>
        <w:rPr/>
        <w:t xml:space="preserve">一、研究对象界定</w:t>
      </w:r>
    </w:p>
    <w:p>
      <w:pPr>
        <w:spacing w:before="75" w:after="0"/>
      </w:pPr>
      <w:r>
        <w:rPr/>
        <w:t xml:space="preserve">二、数据来源说明</w:t>
      </w:r>
    </w:p>
    <w:p>
      <w:pPr>
        <w:spacing w:before="75" w:after="0"/>
      </w:pPr>
      <w:r>
        <w:rPr/>
        <w:t xml:space="preserve">三、分析框架与逻辑结构</w:t>
      </w:r>
    </w:p>
    <w:p>
      <w:pPr>
        <w:spacing w:before="75" w:after="0"/>
      </w:pPr>
      <w:r>
        <w:rPr>
          <w:b w:val="1"/>
          <w:bCs w:val="1"/>
        </w:rPr>
        <w:t xml:space="preserve">第二章 2023-2025年全球可控核聚变行业发展现状</w:t>
      </w:r>
    </w:p>
    <w:p>
      <w:pPr>
        <w:spacing w:before="75" w:after="0"/>
      </w:pPr>
      <w:r>
        <w:rPr/>
        <w:t xml:space="preserve">第一节 全球技术研发进展</w:t>
      </w:r>
    </w:p>
    <w:p>
      <w:pPr>
        <w:spacing w:before="75" w:after="0"/>
      </w:pPr>
      <w:r>
        <w:rPr/>
        <w:t xml:space="preserve">一、国际热核聚变实验堆(iter)项目进展</w:t>
      </w:r>
    </w:p>
    <w:p>
      <w:pPr>
        <w:spacing w:before="75" w:after="0"/>
      </w:pPr>
      <w:r>
        <w:rPr/>
        <w:t xml:space="preserve">二、各国国家级聚变计划实施情况</w:t>
      </w:r>
    </w:p>
    <w:p>
      <w:pPr>
        <w:spacing w:before="75" w:after="0"/>
      </w:pPr>
      <w:r>
        <w:rPr/>
        <w:t xml:space="preserve">三、私营企业技术突破与融资动态</w:t>
      </w:r>
    </w:p>
    <w:p>
      <w:pPr>
        <w:spacing w:before="75" w:after="0"/>
      </w:pPr>
      <w:r>
        <w:rPr/>
        <w:t xml:space="preserve">第二节 全球市场格局分析</w:t>
      </w:r>
    </w:p>
    <w:p>
      <w:pPr>
        <w:spacing w:before="75" w:after="0"/>
      </w:pPr>
      <w:r>
        <w:rPr/>
        <w:t xml:space="preserve">一、区域分布特征(北美、欧洲、亚太)</w:t>
      </w:r>
    </w:p>
    <w:p>
      <w:pPr>
        <w:spacing w:before="75" w:after="0"/>
      </w:pPr>
      <w:r>
        <w:rPr/>
        <w:t xml:space="preserve">二、主要国家投入规模与政策导向</w:t>
      </w:r>
    </w:p>
    <w:p>
      <w:pPr>
        <w:spacing w:before="75" w:after="0"/>
      </w:pPr>
      <w:r>
        <w:rPr/>
        <w:t xml:space="preserve">三、国际合作与竞争态势</w:t>
      </w:r>
    </w:p>
    <w:p>
      <w:pPr>
        <w:spacing w:before="75" w:after="0"/>
      </w:pPr>
      <w:r>
        <w:rPr/>
        <w:t xml:space="preserve">第三节 全球产业链结构</w:t>
      </w:r>
    </w:p>
    <w:p>
      <w:pPr>
        <w:spacing w:before="75" w:after="0"/>
      </w:pPr>
      <w:r>
        <w:rPr/>
        <w:t xml:space="preserve">一、上游关键材料与设备供应</w:t>
      </w:r>
    </w:p>
    <w:p>
      <w:pPr>
        <w:spacing w:before="75" w:after="0"/>
      </w:pPr>
      <w:r>
        <w:rPr/>
        <w:t xml:space="preserve">二、中游装置集成与工程建设</w:t>
      </w:r>
    </w:p>
    <w:p>
      <w:pPr>
        <w:spacing w:before="75" w:after="0"/>
      </w:pPr>
      <w:r>
        <w:rPr/>
        <w:t xml:space="preserve">三、下游应用场景初步探索</w:t>
      </w:r>
    </w:p>
    <w:p>
      <w:pPr>
        <w:spacing w:before="75" w:after="0"/>
      </w:pPr>
      <w:r>
        <w:rPr>
          <w:b w:val="1"/>
          <w:bCs w:val="1"/>
        </w:rPr>
        <w:t xml:space="preserve">第三章 2023-2025年中国可控核聚变行业发展现状</w:t>
      </w:r>
    </w:p>
    <w:p>
      <w:pPr>
        <w:spacing w:before="75" w:after="0"/>
      </w:pPr>
      <w:r>
        <w:rPr/>
        <w:t xml:space="preserve">第一节 国内技术研发进展</w:t>
      </w:r>
    </w:p>
    <w:p>
      <w:pPr>
        <w:spacing w:before="75" w:after="0"/>
      </w:pPr>
      <w:r>
        <w:rPr/>
        <w:t xml:space="preserve">一、“人造太阳”east装置运行成果</w:t>
      </w:r>
    </w:p>
    <w:p>
      <w:pPr>
        <w:spacing w:before="75" w:after="0"/>
      </w:pPr>
      <w:r>
        <w:rPr/>
        <w:t xml:space="preserve">二、cfetr(中国聚变工程实验堆)建设进度</w:t>
      </w:r>
    </w:p>
    <w:p>
      <w:pPr>
        <w:spacing w:before="75" w:after="0"/>
      </w:pPr>
      <w:r>
        <w:rPr/>
        <w:t xml:space="preserve">三、高校与科研院所核心成果</w:t>
      </w:r>
    </w:p>
    <w:p>
      <w:pPr>
        <w:spacing w:before="75" w:after="0"/>
      </w:pPr>
      <w:r>
        <w:rPr/>
        <w:t xml:space="preserve">第二节 国内产业生态构建</w:t>
      </w:r>
    </w:p>
    <w:p>
      <w:pPr>
        <w:spacing w:before="75" w:after="0"/>
      </w:pPr>
      <w:r>
        <w:rPr/>
        <w:t xml:space="preserve">一、国家级科研平台布局</w:t>
      </w:r>
    </w:p>
    <w:p>
      <w:pPr>
        <w:spacing w:before="75" w:after="0"/>
      </w:pPr>
      <w:r>
        <w:rPr/>
        <w:t xml:space="preserve">二、产学研协同机制</w:t>
      </w:r>
    </w:p>
    <w:p>
      <w:pPr>
        <w:spacing w:before="75" w:after="0"/>
      </w:pPr>
      <w:r>
        <w:rPr/>
        <w:t xml:space="preserve">三、初创企业孵化与资本介入</w:t>
      </w:r>
    </w:p>
    <w:p>
      <w:pPr>
        <w:spacing w:before="75" w:after="0"/>
      </w:pPr>
      <w:r>
        <w:rPr/>
        <w:t xml:space="preserve">第三节 市场化探索初步成效</w:t>
      </w:r>
    </w:p>
    <w:p>
      <w:pPr>
        <w:spacing w:before="75" w:after="0"/>
      </w:pPr>
      <w:r>
        <w:rPr/>
        <w:t xml:space="preserve">一、技术转化路径尝试</w:t>
      </w:r>
    </w:p>
    <w:p>
      <w:pPr>
        <w:spacing w:before="75" w:after="0"/>
      </w:pPr>
      <w:r>
        <w:rPr/>
        <w:t xml:space="preserve">二、潜在应用场景识别</w:t>
      </w:r>
    </w:p>
    <w:p>
      <w:pPr>
        <w:spacing w:before="75" w:after="0"/>
      </w:pPr>
      <w:r>
        <w:rPr/>
        <w:t xml:space="preserve">三、行业标准与规范建设起步</w:t>
      </w:r>
    </w:p>
    <w:p>
      <w:pPr>
        <w:spacing w:before="75" w:after="0"/>
      </w:pPr>
      <w:r>
        <w:rPr>
          <w:b w:val="1"/>
          <w:bCs w:val="1"/>
        </w:rPr>
        <w:t xml:space="preserve">第四章 可控核聚变技术路线与产品分类</w:t>
      </w:r>
    </w:p>
    <w:p>
      <w:pPr>
        <w:spacing w:before="75" w:after="0"/>
      </w:pPr>
      <w:r>
        <w:rPr/>
        <w:t xml:space="preserve">第一节 磁约束聚变技术</w:t>
      </w:r>
    </w:p>
    <w:p>
      <w:pPr>
        <w:spacing w:before="75" w:after="0"/>
      </w:pPr>
      <w:r>
        <w:rPr/>
        <w:t xml:space="preserve">一、托卡马克装置</w:t>
      </w:r>
    </w:p>
    <w:p>
      <w:pPr>
        <w:spacing w:before="75" w:after="0"/>
      </w:pPr>
      <w:r>
        <w:rPr/>
        <w:t xml:space="preserve">二、仿星器(stellarator)</w:t>
      </w:r>
    </w:p>
    <w:p>
      <w:pPr>
        <w:spacing w:before="75" w:after="0"/>
      </w:pPr>
      <w:r>
        <w:rPr/>
        <w:t xml:space="preserve">三、球形托卡马克</w:t>
      </w:r>
    </w:p>
    <w:p>
      <w:pPr>
        <w:spacing w:before="75" w:after="0"/>
      </w:pPr>
      <w:r>
        <w:rPr/>
        <w:t xml:space="preserve">第二节 惯性约束聚变技术</w:t>
      </w:r>
    </w:p>
    <w:p>
      <w:pPr>
        <w:spacing w:before="75" w:after="0"/>
      </w:pPr>
      <w:r>
        <w:rPr/>
        <w:t xml:space="preserve">一、激光驱动惯性约束</w:t>
      </w:r>
    </w:p>
    <w:p>
      <w:pPr>
        <w:spacing w:before="75" w:after="0"/>
      </w:pPr>
      <w:r>
        <w:rPr/>
        <w:t xml:space="preserve">二、z箍缩驱动方式</w:t>
      </w:r>
    </w:p>
    <w:p>
      <w:pPr>
        <w:spacing w:before="75" w:after="0"/>
      </w:pPr>
      <w:r>
        <w:rPr/>
        <w:t xml:space="preserve">三、混合驱动方案</w:t>
      </w:r>
    </w:p>
    <w:p>
      <w:pPr>
        <w:spacing w:before="75" w:after="0"/>
      </w:pPr>
      <w:r>
        <w:rPr/>
        <w:t xml:space="preserve">第三节 新兴技术路径</w:t>
      </w:r>
    </w:p>
    <w:p>
      <w:pPr>
        <w:spacing w:before="75" w:after="0"/>
      </w:pPr>
      <w:r>
        <w:rPr/>
        <w:t xml:space="preserve">一、磁靶聚变(mtf)</w:t>
      </w:r>
    </w:p>
    <w:p>
      <w:pPr>
        <w:spacing w:before="75" w:after="0"/>
      </w:pPr>
      <w:r>
        <w:rPr/>
        <w:t xml:space="preserve">二、低温等离子体聚变探索</w:t>
      </w:r>
    </w:p>
    <w:p>
      <w:pPr>
        <w:spacing w:before="75" w:after="0"/>
      </w:pPr>
      <w:r>
        <w:rPr/>
        <w:t xml:space="preserve">三、非主流但具潜力的技术方向</w:t>
      </w:r>
    </w:p>
    <w:p>
      <w:pPr>
        <w:spacing w:before="75" w:after="0"/>
      </w:pPr>
      <w:r>
        <w:rPr>
          <w:b w:val="1"/>
          <w:bCs w:val="1"/>
        </w:rPr>
        <w:t xml:space="preserve">第五章 可控核聚变产业链深度解析</w:t>
      </w:r>
    </w:p>
    <w:p>
      <w:pPr>
        <w:spacing w:before="75" w:after="0"/>
      </w:pPr>
      <w:r>
        <w:rPr/>
        <w:t xml:space="preserve">第一节 上游环节：核心材料与关键设备</w:t>
      </w:r>
    </w:p>
    <w:p>
      <w:pPr>
        <w:spacing w:before="75" w:after="0"/>
      </w:pPr>
      <w:r>
        <w:rPr/>
        <w:t xml:space="preserve">一、超导磁体材料(nb3sn、高温超导带材)</w:t>
      </w:r>
    </w:p>
    <w:p>
      <w:pPr>
        <w:spacing w:before="75" w:after="0"/>
      </w:pPr>
      <w:r>
        <w:rPr/>
        <w:t xml:space="preserve">二、第一壁与包层材料(钨、低活化钢)</w:t>
      </w:r>
    </w:p>
    <w:p>
      <w:pPr>
        <w:spacing w:before="75" w:after="0"/>
      </w:pPr>
      <w:r>
        <w:rPr/>
        <w:t xml:space="preserve">三、高功率激光器与电源系统</w:t>
      </w:r>
    </w:p>
    <w:p>
      <w:pPr>
        <w:spacing w:before="75" w:after="0"/>
      </w:pPr>
      <w:r>
        <w:rPr/>
        <w:t xml:space="preserve">第二节 中游环节：装置集成与工程建设</w:t>
      </w:r>
    </w:p>
    <w:p>
      <w:pPr>
        <w:spacing w:before="75" w:after="0"/>
      </w:pPr>
      <w:r>
        <w:rPr/>
        <w:t xml:space="preserve">一、大型聚变装置设计与制造</w:t>
      </w:r>
    </w:p>
    <w:p>
      <w:pPr>
        <w:spacing w:before="75" w:after="0"/>
      </w:pPr>
      <w:r>
        <w:rPr/>
        <w:t xml:space="preserve">二、真空系统与低温工程</w:t>
      </w:r>
    </w:p>
    <w:p>
      <w:pPr>
        <w:spacing w:before="75" w:after="0"/>
      </w:pPr>
      <w:r>
        <w:rPr/>
        <w:t xml:space="preserve">三、控制系统与诊断仪器</w:t>
      </w:r>
    </w:p>
    <w:p>
      <w:pPr>
        <w:spacing w:before="75" w:after="0"/>
      </w:pPr>
      <w:r>
        <w:rPr/>
        <w:t xml:space="preserve">第三节 下游环节：能源输出与应用拓展</w:t>
      </w:r>
    </w:p>
    <w:p>
      <w:pPr>
        <w:spacing w:before="75" w:after="0"/>
      </w:pPr>
      <w:r>
        <w:rPr/>
        <w:t xml:space="preserve">一、热电转换系统集成</w:t>
      </w:r>
    </w:p>
    <w:p>
      <w:pPr>
        <w:spacing w:before="75" w:after="0"/>
      </w:pPr>
      <w:r>
        <w:rPr/>
        <w:t xml:space="preserve">二、氢能联产可能性</w:t>
      </w:r>
    </w:p>
    <w:p>
      <w:pPr>
        <w:spacing w:before="75" w:after="0"/>
      </w:pPr>
      <w:r>
        <w:rPr/>
        <w:t xml:space="preserve">三、特殊场景供电(如深空、海岛)</w:t>
      </w:r>
    </w:p>
    <w:p>
      <w:pPr>
        <w:spacing w:before="75" w:after="0"/>
      </w:pPr>
      <w:r>
        <w:rPr>
          <w:b w:val="1"/>
          <w:bCs w:val="1"/>
        </w:rPr>
        <w:t xml:space="preserve">第六章 2023-2025年市场容量与需求分析</w:t>
      </w:r>
    </w:p>
    <w:p>
      <w:pPr>
        <w:spacing w:before="75" w:after="0"/>
      </w:pPr>
      <w:r>
        <w:rPr/>
        <w:t xml:space="preserve">第一节 全球研发投入规模</w:t>
      </w:r>
    </w:p>
    <w:p>
      <w:pPr>
        <w:spacing w:before="75" w:after="0"/>
      </w:pPr>
      <w:r>
        <w:rPr/>
        <w:t xml:space="preserve">一、政府财政投入</w:t>
      </w:r>
    </w:p>
    <w:p>
      <w:pPr>
        <w:spacing w:before="75" w:after="0"/>
      </w:pPr>
      <w:r>
        <w:rPr/>
        <w:t xml:space="preserve">二、私营资本融资额</w:t>
      </w:r>
    </w:p>
    <w:p>
      <w:pPr>
        <w:spacing w:before="75" w:after="0"/>
      </w:pPr>
      <w:r>
        <w:rPr/>
        <w:t xml:space="preserve">三、研发支出结构分布</w:t>
      </w:r>
    </w:p>
    <w:p>
      <w:pPr>
        <w:spacing w:before="75" w:after="0"/>
      </w:pPr>
      <w:r>
        <w:rPr/>
        <w:t xml:space="preserve">第二节 中国投入规模与结构</w:t>
      </w:r>
    </w:p>
    <w:p>
      <w:pPr>
        <w:spacing w:before="75" w:after="0"/>
      </w:pPr>
      <w:r>
        <w:rPr/>
        <w:t xml:space="preserve">一、中央财政支持额度</w:t>
      </w:r>
    </w:p>
    <w:p>
      <w:pPr>
        <w:spacing w:before="75" w:after="0"/>
      </w:pPr>
      <w:r>
        <w:rPr/>
        <w:t xml:space="preserve">二、地方配套资金</w:t>
      </w:r>
    </w:p>
    <w:p>
      <w:pPr>
        <w:spacing w:before="75" w:after="0"/>
      </w:pPr>
      <w:r>
        <w:rPr/>
        <w:t xml:space="preserve">三、社会资本参与比例</w:t>
      </w:r>
    </w:p>
    <w:p>
      <w:pPr>
        <w:spacing w:before="75" w:after="0"/>
      </w:pPr>
      <w:r>
        <w:rPr/>
        <w:t xml:space="preserve">第三节 市场需求驱动因素</w:t>
      </w:r>
    </w:p>
    <w:p>
      <w:pPr>
        <w:spacing w:before="75" w:after="0"/>
      </w:pPr>
      <w:r>
        <w:rPr/>
        <w:t xml:space="preserve">一、碳中和目标倒逼</w:t>
      </w:r>
    </w:p>
    <w:p>
      <w:pPr>
        <w:spacing w:before="75" w:after="0"/>
      </w:pPr>
      <w:r>
        <w:rPr/>
        <w:t xml:space="preserve">二、能源安全战略需求</w:t>
      </w:r>
    </w:p>
    <w:p>
      <w:pPr>
        <w:spacing w:before="75" w:after="0"/>
      </w:pPr>
      <w:r>
        <w:rPr/>
        <w:t xml:space="preserve">三、技术溢出效应预期</w:t>
      </w:r>
    </w:p>
    <w:p>
      <w:pPr>
        <w:spacing w:before="75" w:after="0"/>
      </w:pPr>
      <w:r>
        <w:rPr>
          <w:b w:val="1"/>
          <w:bCs w:val="1"/>
        </w:rPr>
        <w:t xml:space="preserve">第七章 下游应用前景与市场潜力</w:t>
      </w:r>
    </w:p>
    <w:p>
      <w:pPr>
        <w:spacing w:before="75" w:after="0"/>
      </w:pPr>
      <w:r>
        <w:rPr/>
        <w:t xml:space="preserve">第一节 电力系统接入可行性</w:t>
      </w:r>
    </w:p>
    <w:p>
      <w:pPr>
        <w:spacing w:before="75" w:after="0"/>
      </w:pPr>
      <w:r>
        <w:rPr/>
        <w:t xml:space="preserve">一、并网技术路径</w:t>
      </w:r>
    </w:p>
    <w:p>
      <w:pPr>
        <w:spacing w:before="75" w:after="0"/>
      </w:pPr>
      <w:r>
        <w:rPr/>
        <w:t xml:space="preserve">二、调峰与基荷角色定位</w:t>
      </w:r>
    </w:p>
    <w:p>
      <w:pPr>
        <w:spacing w:before="75" w:after="0"/>
      </w:pPr>
      <w:r>
        <w:rPr/>
        <w:t xml:space="preserve">三、经济性临界点预测</w:t>
      </w:r>
    </w:p>
    <w:p>
      <w:pPr>
        <w:spacing w:before="75" w:after="0"/>
      </w:pPr>
      <w:r>
        <w:rPr/>
        <w:t xml:space="preserve">第二节 非电应用场景拓展</w:t>
      </w:r>
    </w:p>
    <w:p>
      <w:pPr>
        <w:spacing w:before="75" w:after="0"/>
      </w:pPr>
      <w:r>
        <w:rPr/>
        <w:t xml:space="preserve">一、工业高温热源供应</w:t>
      </w:r>
    </w:p>
    <w:p>
      <w:pPr>
        <w:spacing w:before="75" w:after="0"/>
      </w:pPr>
      <w:r>
        <w:rPr/>
        <w:t xml:space="preserve">二、海水淡化与制氢耦合</w:t>
      </w:r>
    </w:p>
    <w:p>
      <w:pPr>
        <w:spacing w:before="75" w:after="0"/>
      </w:pPr>
      <w:r>
        <w:rPr/>
        <w:t xml:space="preserve">三、军事与航天特殊能源需求</w:t>
      </w:r>
    </w:p>
    <w:p>
      <w:pPr>
        <w:spacing w:before="75" w:after="0"/>
      </w:pPr>
      <w:r>
        <w:rPr/>
        <w:t xml:space="preserve">第三节 区域市场差异化潜力</w:t>
      </w:r>
    </w:p>
    <w:p>
      <w:pPr>
        <w:spacing w:before="75" w:after="0"/>
      </w:pPr>
      <w:r>
        <w:rPr/>
        <w:t xml:space="preserve">一、东部沿海高负荷区优先部署</w:t>
      </w:r>
    </w:p>
    <w:p>
      <w:pPr>
        <w:spacing w:before="75" w:after="0"/>
      </w:pPr>
      <w:r>
        <w:rPr/>
        <w:t xml:space="preserve">二、西部可再生能源互补区</w:t>
      </w:r>
    </w:p>
    <w:p>
      <w:pPr>
        <w:spacing w:before="75" w:after="0"/>
      </w:pPr>
      <w:r>
        <w:rPr/>
        <w:t xml:space="preserve">三、离网与微电网试点区域</w:t>
      </w:r>
    </w:p>
    <w:p>
      <w:pPr>
        <w:spacing w:before="75" w:after="0"/>
      </w:pPr>
      <w:r>
        <w:rPr>
          <w:b w:val="1"/>
          <w:bCs w:val="1"/>
        </w:rPr>
        <w:t xml:space="preserve">第八章 领先企业分析</w:t>
      </w:r>
    </w:p>
    <w:p>
      <w:pPr>
        <w:spacing w:before="75" w:after="0"/>
      </w:pPr>
      <w:r>
        <w:rPr/>
        <w:t xml:space="preserve">第一节 中国核工业建设股份有限公司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第二节 联创光电科技股份有限公司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第三节 西部超导材料科技股份有限公司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第四节 上海电气集团股份有限公司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第五节 安泰科技股份有限公司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第六节 东方电气股份有限公司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b w:val="1"/>
          <w:bCs w:val="1"/>
        </w:rPr>
        <w:t xml:space="preserve">第九章 2023-2025年行业竞争格局分析</w:t>
      </w:r>
    </w:p>
    <w:p>
      <w:pPr>
        <w:spacing w:before="75" w:after="0"/>
      </w:pPr>
      <w:r>
        <w:rPr/>
        <w:t xml:space="preserve">第一节 全球竞争主体类型</w:t>
      </w:r>
    </w:p>
    <w:p>
      <w:pPr>
        <w:spacing w:before="75" w:after="0"/>
      </w:pPr>
      <w:r>
        <w:rPr/>
        <w:t xml:space="preserve">一、国家级科研机构主导</w:t>
      </w:r>
    </w:p>
    <w:p>
      <w:pPr>
        <w:spacing w:before="75" w:after="0"/>
      </w:pPr>
      <w:r>
        <w:rPr/>
        <w:t xml:space="preserve">二、跨国能源企业布局</w:t>
      </w:r>
    </w:p>
    <w:p>
      <w:pPr>
        <w:spacing w:before="75" w:after="0"/>
      </w:pPr>
      <w:r>
        <w:rPr/>
        <w:t xml:space="preserve">三、科技初创公司崛起</w:t>
      </w:r>
    </w:p>
    <w:p>
      <w:pPr>
        <w:spacing w:before="75" w:after="0"/>
      </w:pPr>
      <w:r>
        <w:rPr/>
        <w:t xml:space="preserve">第二节 中国竞争格局特征</w:t>
      </w:r>
    </w:p>
    <w:p>
      <w:pPr>
        <w:spacing w:before="75" w:after="0"/>
      </w:pPr>
      <w:r>
        <w:rPr/>
        <w:t xml:space="preserve">一、科研机构为核心引擎</w:t>
      </w:r>
    </w:p>
    <w:p>
      <w:pPr>
        <w:spacing w:before="75" w:after="0"/>
      </w:pPr>
      <w:r>
        <w:rPr/>
        <w:t xml:space="preserve">二、央企与国企逐步介入</w:t>
      </w:r>
    </w:p>
    <w:p>
      <w:pPr>
        <w:spacing w:before="75" w:after="0"/>
      </w:pPr>
      <w:r>
        <w:rPr/>
        <w:t xml:space="preserve">三、高校与民企协同补充</w:t>
      </w:r>
    </w:p>
    <w:p>
      <w:pPr>
        <w:spacing w:before="75" w:after="0"/>
      </w:pPr>
      <w:r>
        <w:rPr/>
        <w:t xml:space="preserve">第三节 技术壁垒与进入门槛</w:t>
      </w:r>
    </w:p>
    <w:p>
      <w:pPr>
        <w:spacing w:before="75" w:after="0"/>
      </w:pPr>
      <w:r>
        <w:rPr/>
        <w:t xml:space="preserve">一、高精尖设备依赖</w:t>
      </w:r>
    </w:p>
    <w:p>
      <w:pPr>
        <w:spacing w:before="75" w:after="0"/>
      </w:pPr>
      <w:r>
        <w:rPr/>
        <w:t xml:space="preserve">二、跨学科人才稀缺</w:t>
      </w:r>
    </w:p>
    <w:p>
      <w:pPr>
        <w:spacing w:before="75" w:after="0"/>
      </w:pPr>
      <w:r>
        <w:rPr/>
        <w:t xml:space="preserve">三、长期资金需求巨大</w:t>
      </w:r>
    </w:p>
    <w:p>
      <w:pPr>
        <w:spacing w:before="75" w:after="0"/>
      </w:pPr>
      <w:r>
        <w:rPr>
          <w:b w:val="1"/>
          <w:bCs w:val="1"/>
        </w:rPr>
        <w:t xml:space="preserve">第十章 2023-2025年投融资模式与资本动态</w:t>
      </w:r>
    </w:p>
    <w:p>
      <w:pPr>
        <w:spacing w:before="75" w:after="0"/>
      </w:pPr>
      <w:r>
        <w:rPr/>
        <w:t xml:space="preserve">第一节 政府主导型投入机制</w:t>
      </w:r>
    </w:p>
    <w:p>
      <w:pPr>
        <w:spacing w:before="75" w:after="0"/>
      </w:pPr>
      <w:r>
        <w:rPr/>
        <w:t xml:space="preserve">一、重大科技专项支持</w:t>
      </w:r>
    </w:p>
    <w:p>
      <w:pPr>
        <w:spacing w:before="75" w:after="0"/>
      </w:pPr>
      <w:r>
        <w:rPr/>
        <w:t xml:space="preserve">二、地方产业基金配套</w:t>
      </w:r>
    </w:p>
    <w:p>
      <w:pPr>
        <w:spacing w:before="75" w:after="0"/>
      </w:pPr>
      <w:r>
        <w:rPr/>
        <w:t xml:space="preserve">三、国际联合出资模式</w:t>
      </w:r>
    </w:p>
    <w:p>
      <w:pPr>
        <w:spacing w:before="75" w:after="0"/>
      </w:pPr>
      <w:r>
        <w:rPr/>
        <w:t xml:space="preserve">第二节 市场化融资渠道</w:t>
      </w:r>
    </w:p>
    <w:p>
      <w:pPr>
        <w:spacing w:before="75" w:after="0"/>
      </w:pPr>
      <w:r>
        <w:rPr/>
        <w:t xml:space="preserve">一、风险投资对初创企业注资</w:t>
      </w:r>
    </w:p>
    <w:p>
      <w:pPr>
        <w:spacing w:before="75" w:after="0"/>
      </w:pPr>
      <w:r>
        <w:rPr/>
        <w:t xml:space="preserve">二、上市公司战略投资</w:t>
      </w:r>
    </w:p>
    <w:p>
      <w:pPr>
        <w:spacing w:before="75" w:after="0"/>
      </w:pPr>
      <w:r>
        <w:rPr/>
        <w:t xml:space="preserve">三、绿色金融工具应用</w:t>
      </w:r>
    </w:p>
    <w:p>
      <w:pPr>
        <w:spacing w:before="75" w:after="0"/>
      </w:pPr>
      <w:r>
        <w:rPr/>
        <w:t xml:space="preserve">第三节 资本退出路径展望</w:t>
      </w:r>
    </w:p>
    <w:p>
      <w:pPr>
        <w:spacing w:before="75" w:after="0"/>
      </w:pPr>
      <w:r>
        <w:rPr/>
        <w:t xml:space="preserve">一、技术授权与专利变现</w:t>
      </w:r>
    </w:p>
    <w:p>
      <w:pPr>
        <w:spacing w:before="75" w:after="0"/>
      </w:pPr>
      <w:r>
        <w:rPr/>
        <w:t xml:space="preserve">二、并购整合可能性</w:t>
      </w:r>
    </w:p>
    <w:p>
      <w:pPr>
        <w:spacing w:before="75" w:after="0"/>
      </w:pPr>
      <w:r>
        <w:rPr/>
        <w:t xml:space="preserve">三、未来ipo预期条件</w:t>
      </w:r>
    </w:p>
    <w:p>
      <w:pPr>
        <w:spacing w:before="75" w:after="0"/>
      </w:pPr>
      <w:r>
        <w:rPr>
          <w:b w:val="1"/>
          <w:bCs w:val="1"/>
        </w:rPr>
        <w:t xml:space="preserve">第十一章 2023-2025年技术瓶颈与突破路径</w:t>
      </w:r>
    </w:p>
    <w:p>
      <w:pPr>
        <w:spacing w:before="75" w:after="0"/>
      </w:pPr>
      <w:r>
        <w:rPr/>
        <w:t xml:space="preserve">第一节 材料耐受性挑战</w:t>
      </w:r>
    </w:p>
    <w:p>
      <w:pPr>
        <w:spacing w:before="75" w:after="0"/>
      </w:pPr>
      <w:r>
        <w:rPr/>
        <w:t xml:space="preserve">一、中子辐照损伤问题</w:t>
      </w:r>
    </w:p>
    <w:p>
      <w:pPr>
        <w:spacing w:before="75" w:after="0"/>
      </w:pPr>
      <w:r>
        <w:rPr/>
        <w:t xml:space="preserve">二、热负荷与应力疲劳</w:t>
      </w:r>
    </w:p>
    <w:p>
      <w:pPr>
        <w:spacing w:before="75" w:after="0"/>
      </w:pPr>
      <w:r>
        <w:rPr/>
        <w:t xml:space="preserve">三、氚滞留与渗透控制</w:t>
      </w:r>
    </w:p>
    <w:p>
      <w:pPr>
        <w:spacing w:before="75" w:after="0"/>
      </w:pPr>
      <w:r>
        <w:rPr/>
        <w:t xml:space="preserve">第二节 等离子体稳定性难题</w:t>
      </w:r>
    </w:p>
    <w:p>
      <w:pPr>
        <w:spacing w:before="75" w:after="0"/>
      </w:pPr>
      <w:r>
        <w:rPr/>
        <w:t xml:space="preserve">一、破裂抑制技术</w:t>
      </w:r>
    </w:p>
    <w:p>
      <w:pPr>
        <w:spacing w:before="75" w:after="0"/>
      </w:pPr>
      <w:r>
        <w:rPr/>
        <w:t xml:space="preserve">二、高约束模式维持</w:t>
      </w:r>
    </w:p>
    <w:p>
      <w:pPr>
        <w:spacing w:before="75" w:after="0"/>
      </w:pPr>
      <w:r>
        <w:rPr/>
        <w:t xml:space="preserve">三、实时反馈控制系统</w:t>
      </w:r>
    </w:p>
    <w:p>
      <w:pPr>
        <w:spacing w:before="75" w:after="0"/>
      </w:pPr>
      <w:r>
        <w:rPr/>
        <w:t xml:space="preserve">第三节 能量增益与净输出</w:t>
      </w:r>
    </w:p>
    <w:p>
      <w:pPr>
        <w:spacing w:before="75" w:after="0"/>
      </w:pPr>
      <w:r>
        <w:rPr/>
        <w:t xml:space="preserve">一、q值提升路径</w:t>
      </w:r>
    </w:p>
    <w:p>
      <w:pPr>
        <w:spacing w:before="75" w:after="0"/>
      </w:pPr>
      <w:r>
        <w:rPr/>
        <w:t xml:space="preserve">二、辅助加热效率优化</w:t>
      </w:r>
    </w:p>
    <w:p>
      <w:pPr>
        <w:spacing w:before="75" w:after="0"/>
      </w:pPr>
      <w:r>
        <w:rPr/>
        <w:t xml:space="preserve">三、能量回收系统设计</w:t>
      </w:r>
    </w:p>
    <w:p>
      <w:pPr>
        <w:spacing w:before="75" w:after="0"/>
      </w:pPr>
      <w:r>
        <w:rPr>
          <w:b w:val="1"/>
          <w:bCs w:val="1"/>
        </w:rPr>
        <w:t xml:space="preserve">第十二章 2026-2031年商业化路径与时间表预测</w:t>
      </w:r>
    </w:p>
    <w:p>
      <w:pPr>
        <w:spacing w:before="75" w:after="0"/>
      </w:pPr>
      <w:r>
        <w:rPr/>
        <w:t xml:space="preserve">第一节 示范堆建设与运行</w:t>
      </w:r>
    </w:p>
    <w:p>
      <w:pPr>
        <w:spacing w:before="75" w:after="0"/>
      </w:pPr>
      <w:r>
        <w:rPr/>
        <w:t xml:space="preserve">一、cfetr建成节点</w:t>
      </w:r>
    </w:p>
    <w:p>
      <w:pPr>
        <w:spacing w:before="75" w:after="0"/>
      </w:pPr>
      <w:r>
        <w:rPr/>
        <w:t xml:space="preserve">二、demo堆预研启动</w:t>
      </w:r>
    </w:p>
    <w:p>
      <w:pPr>
        <w:spacing w:before="75" w:after="0"/>
      </w:pPr>
      <w:r>
        <w:rPr/>
        <w:t xml:space="preserve">三、私营企业原型堆测试</w:t>
      </w:r>
    </w:p>
    <w:p>
      <w:pPr>
        <w:spacing w:before="75" w:after="0"/>
      </w:pPr>
      <w:r>
        <w:rPr/>
        <w:t xml:space="preserve">第二节 成本下降曲线预测</w:t>
      </w:r>
    </w:p>
    <w:p>
      <w:pPr>
        <w:spacing w:before="75" w:after="0"/>
      </w:pPr>
      <w:r>
        <w:rPr/>
        <w:t xml:space="preserve">一、装置造价趋势</w:t>
      </w:r>
    </w:p>
    <w:p>
      <w:pPr>
        <w:spacing w:before="75" w:after="0"/>
      </w:pPr>
      <w:r>
        <w:rPr/>
        <w:t xml:space="preserve">二、运维成本结构优化</w:t>
      </w:r>
    </w:p>
    <w:p>
      <w:pPr>
        <w:spacing w:before="75" w:after="0"/>
      </w:pPr>
      <w:r>
        <w:rPr/>
        <w:t xml:space="preserve">三、度电成本临界点估算</w:t>
      </w:r>
    </w:p>
    <w:p>
      <w:pPr>
        <w:spacing w:before="75" w:after="0"/>
      </w:pPr>
      <w:r>
        <w:rPr/>
        <w:t xml:space="preserve">第三节 商业化里程碑设定</w:t>
      </w:r>
    </w:p>
    <w:p>
      <w:pPr>
        <w:spacing w:before="75" w:after="0"/>
      </w:pPr>
      <w:r>
        <w:rPr/>
        <w:t xml:space="preserve">一、首次净能量增益验证</w:t>
      </w:r>
    </w:p>
    <w:p>
      <w:pPr>
        <w:spacing w:before="75" w:after="0"/>
      </w:pPr>
      <w:r>
        <w:rPr/>
        <w:t xml:space="preserve">二、连续百小时运行</w:t>
      </w:r>
    </w:p>
    <w:p>
      <w:pPr>
        <w:spacing w:before="75" w:after="0"/>
      </w:pPr>
      <w:r>
        <w:rPr/>
        <w:t xml:space="preserve">三、首座示范电站选址</w:t>
      </w:r>
    </w:p>
    <w:p>
      <w:pPr>
        <w:spacing w:before="75" w:after="0"/>
      </w:pPr>
      <w:r>
        <w:rPr>
          <w:b w:val="1"/>
          <w:bCs w:val="1"/>
        </w:rPr>
        <w:t xml:space="preserve">第十三章 区域发展格局与中国布局</w:t>
      </w:r>
    </w:p>
    <w:p>
      <w:pPr>
        <w:spacing w:before="75" w:after="0"/>
      </w:pPr>
      <w:r>
        <w:rPr/>
        <w:t xml:space="preserve">第一节 全球区域集群特征</w:t>
      </w:r>
    </w:p>
    <w:p>
      <w:pPr>
        <w:spacing w:before="75" w:after="0"/>
      </w:pPr>
      <w:r>
        <w:rPr/>
        <w:t xml:space="preserve">一、欧洲聚变走廊(法国、德国、英国)</w:t>
      </w:r>
    </w:p>
    <w:p>
      <w:pPr>
        <w:spacing w:before="75" w:after="0"/>
      </w:pPr>
      <w:r>
        <w:rPr/>
        <w:t xml:space="preserve">二、美国加州-新墨西哥创新带</w:t>
      </w:r>
    </w:p>
    <w:p>
      <w:pPr>
        <w:spacing w:before="75" w:after="0"/>
      </w:pPr>
      <w:r>
        <w:rPr/>
        <w:t xml:space="preserve">三、东亚中日韩三角竞合</w:t>
      </w:r>
    </w:p>
    <w:p>
      <w:pPr>
        <w:spacing w:before="75" w:after="0"/>
      </w:pPr>
      <w:r>
        <w:rPr/>
        <w:t xml:space="preserve">第二节 中国重点区域布局</w:t>
      </w:r>
    </w:p>
    <w:p>
      <w:pPr>
        <w:spacing w:before="75" w:after="0"/>
      </w:pPr>
      <w:r>
        <w:rPr/>
        <w:t xml:space="preserve">一、合肥综合性国家科学中心</w:t>
      </w:r>
    </w:p>
    <w:p>
      <w:pPr>
        <w:spacing w:before="75" w:after="0"/>
      </w:pPr>
      <w:r>
        <w:rPr/>
        <w:t xml:space="preserve">二、成都聚变研发基地</w:t>
      </w:r>
    </w:p>
    <w:p>
      <w:pPr>
        <w:spacing w:before="75" w:after="0"/>
      </w:pPr>
      <w:r>
        <w:rPr/>
        <w:t xml:space="preserve">三、北京-上海高端制造协同区</w:t>
      </w:r>
    </w:p>
    <w:p>
      <w:pPr>
        <w:spacing w:before="75" w:after="0"/>
      </w:pPr>
      <w:r>
        <w:rPr/>
        <w:t xml:space="preserve">第三节 区域政策与基础设施配套</w:t>
      </w:r>
    </w:p>
    <w:p>
      <w:pPr>
        <w:spacing w:before="75" w:after="0"/>
      </w:pPr>
      <w:r>
        <w:rPr/>
        <w:t xml:space="preserve">一、大科学装置集聚效应</w:t>
      </w:r>
    </w:p>
    <w:p>
      <w:pPr>
        <w:spacing w:before="75" w:after="0"/>
      </w:pPr>
      <w:r>
        <w:rPr/>
        <w:t xml:space="preserve">二、人才引进与住房保障</w:t>
      </w:r>
    </w:p>
    <w:p>
      <w:pPr>
        <w:spacing w:before="75" w:after="0"/>
      </w:pPr>
      <w:r>
        <w:rPr/>
        <w:t xml:space="preserve">三、电力与冷却资源保障</w:t>
      </w:r>
    </w:p>
    <w:p>
      <w:pPr>
        <w:spacing w:before="75" w:after="0"/>
      </w:pPr>
      <w:r>
        <w:rPr>
          <w:b w:val="1"/>
          <w:bCs w:val="1"/>
        </w:rPr>
        <w:t xml:space="preserve">第十四章 供应链安全与国产化替代</w:t>
      </w:r>
    </w:p>
    <w:p>
      <w:pPr>
        <w:spacing w:before="75" w:after="0"/>
      </w:pPr>
      <w:r>
        <w:rPr/>
        <w:t xml:space="preserve">第一节 关键设备进口依赖现状</w:t>
      </w:r>
    </w:p>
    <w:p>
      <w:pPr>
        <w:spacing w:before="75" w:after="0"/>
      </w:pPr>
      <w:r>
        <w:rPr/>
        <w:t xml:space="preserve">一、超导线材</w:t>
      </w:r>
    </w:p>
    <w:p>
      <w:pPr>
        <w:spacing w:before="75" w:after="0"/>
      </w:pPr>
      <w:r>
        <w:rPr/>
        <w:t xml:space="preserve">二、高功率微波源</w:t>
      </w:r>
    </w:p>
    <w:p>
      <w:pPr>
        <w:spacing w:before="75" w:after="0"/>
      </w:pPr>
      <w:r>
        <w:rPr/>
        <w:t xml:space="preserve">三、精密诊断仪器</w:t>
      </w:r>
    </w:p>
    <w:p>
      <w:pPr>
        <w:spacing w:before="75" w:after="0"/>
      </w:pPr>
      <w:r>
        <w:rPr/>
        <w:t xml:space="preserve">第二节 国产化进展评估</w:t>
      </w:r>
    </w:p>
    <w:p>
      <w:pPr>
        <w:spacing w:before="75" w:after="0"/>
      </w:pPr>
      <w:r>
        <w:rPr/>
        <w:t xml:space="preserve">一、材料自主研制突破</w:t>
      </w:r>
    </w:p>
    <w:p>
      <w:pPr>
        <w:spacing w:before="75" w:after="0"/>
      </w:pPr>
      <w:r>
        <w:rPr/>
        <w:t xml:space="preserve">二、核心部件试制成功案例</w:t>
      </w:r>
    </w:p>
    <w:p>
      <w:pPr>
        <w:spacing w:before="75" w:after="0"/>
      </w:pPr>
      <w:r>
        <w:rPr/>
        <w:t xml:space="preserve">三、整机集成能力提升</w:t>
      </w:r>
    </w:p>
    <w:p>
      <w:pPr>
        <w:spacing w:before="75" w:after="0"/>
      </w:pPr>
      <w:r>
        <w:rPr/>
        <w:t xml:space="preserve">第三节 供应链韧性建设策略</w:t>
      </w:r>
    </w:p>
    <w:p>
      <w:pPr>
        <w:spacing w:before="75" w:after="0"/>
      </w:pPr>
      <w:r>
        <w:rPr/>
        <w:t xml:space="preserve">一、多元化供应商培育</w:t>
      </w:r>
    </w:p>
    <w:p>
      <w:pPr>
        <w:spacing w:before="75" w:after="0"/>
      </w:pPr>
      <w:r>
        <w:rPr/>
        <w:t xml:space="preserve">二、战略储备机制建立</w:t>
      </w:r>
    </w:p>
    <w:p>
      <w:pPr>
        <w:spacing w:before="75" w:after="0"/>
      </w:pPr>
      <w:r>
        <w:rPr/>
        <w:t xml:space="preserve">三、标准体系自主可控</w:t>
      </w:r>
    </w:p>
    <w:p>
      <w:pPr>
        <w:spacing w:before="75" w:after="0"/>
      </w:pPr>
      <w:r>
        <w:rPr>
          <w:b w:val="1"/>
          <w:bCs w:val="1"/>
        </w:rPr>
        <w:t xml:space="preserve">第十五章 行业风险分析</w:t>
      </w:r>
    </w:p>
    <w:p>
      <w:pPr>
        <w:spacing w:before="75" w:after="0"/>
      </w:pPr>
      <w:r>
        <w:rPr/>
        <w:t xml:space="preserve">第一节 技术不确定性风险</w:t>
      </w:r>
    </w:p>
    <w:p>
      <w:pPr>
        <w:spacing w:before="75" w:after="0"/>
      </w:pPr>
      <w:r>
        <w:rPr/>
        <w:t xml:space="preserve">一、物理极限未完全验证</w:t>
      </w:r>
    </w:p>
    <w:p>
      <w:pPr>
        <w:spacing w:before="75" w:after="0"/>
      </w:pPr>
      <w:r>
        <w:rPr/>
        <w:t xml:space="preserve">二、工程放大效应未知</w:t>
      </w:r>
    </w:p>
    <w:p>
      <w:pPr>
        <w:spacing w:before="75" w:after="0"/>
      </w:pPr>
      <w:r>
        <w:rPr/>
        <w:t xml:space="preserve">三、长期运行可靠性存疑</w:t>
      </w:r>
    </w:p>
    <w:p>
      <w:pPr>
        <w:spacing w:before="75" w:after="0"/>
      </w:pPr>
      <w:r>
        <w:rPr/>
        <w:t xml:space="preserve">第二节 投资回报周期风险</w:t>
      </w:r>
    </w:p>
    <w:p>
      <w:pPr>
        <w:spacing w:before="75" w:after="0"/>
      </w:pPr>
      <w:r>
        <w:rPr/>
        <w:t xml:space="preserve">一、商业化延迟可能性</w:t>
      </w:r>
    </w:p>
    <w:p>
      <w:pPr>
        <w:spacing w:before="75" w:after="0"/>
      </w:pPr>
      <w:r>
        <w:rPr/>
        <w:t xml:space="preserve">二、替代能源竞争加剧</w:t>
      </w:r>
    </w:p>
    <w:p>
      <w:pPr>
        <w:spacing w:before="75" w:after="0"/>
      </w:pPr>
      <w:r>
        <w:rPr/>
        <w:t xml:space="preserve">三、资本耐心阈值挑战</w:t>
      </w:r>
    </w:p>
    <w:p>
      <w:pPr>
        <w:spacing w:before="75" w:after="0"/>
      </w:pPr>
      <w:r>
        <w:rPr/>
        <w:t xml:space="preserve">第三节 安全与公众接受度风险</w:t>
      </w:r>
    </w:p>
    <w:p>
      <w:pPr>
        <w:spacing w:before="75" w:after="0"/>
      </w:pPr>
      <w:r>
        <w:rPr/>
        <w:t xml:space="preserve">一、氚管理与辐射防护</w:t>
      </w:r>
    </w:p>
    <w:p>
      <w:pPr>
        <w:spacing w:before="75" w:after="0"/>
      </w:pPr>
      <w:r>
        <w:rPr/>
        <w:t xml:space="preserve">二、事故应急机制缺失</w:t>
      </w:r>
    </w:p>
    <w:p>
      <w:pPr>
        <w:spacing w:before="75" w:after="0"/>
      </w:pPr>
      <w:r>
        <w:rPr/>
        <w:t xml:space="preserve">三、社会认知与舆论引导</w:t>
      </w:r>
    </w:p>
    <w:p>
      <w:pPr>
        <w:spacing w:before="75" w:after="0"/>
      </w:pPr>
      <w:r>
        <w:rPr>
          <w:b w:val="1"/>
          <w:bCs w:val="1"/>
        </w:rPr>
        <w:t xml:space="preserve">第十六章 2026-2031年投资机会与战略建议</w:t>
      </w:r>
    </w:p>
    <w:p>
      <w:pPr>
        <w:spacing w:before="75" w:after="0"/>
      </w:pPr>
      <w:r>
        <w:rPr/>
        <w:t xml:space="preserve">第一节 早期技术投资窗口</w:t>
      </w:r>
    </w:p>
    <w:p>
      <w:pPr>
        <w:spacing w:before="75" w:after="0"/>
      </w:pPr>
      <w:r>
        <w:rPr/>
        <w:t xml:space="preserve">一、材料与诊断设备细分赛道</w:t>
      </w:r>
    </w:p>
    <w:p>
      <w:pPr>
        <w:spacing w:before="75" w:after="0"/>
      </w:pPr>
      <w:r>
        <w:rPr/>
        <w:t xml:space="preserve">二、仿真软件与ai控制算法</w:t>
      </w:r>
    </w:p>
    <w:p>
      <w:pPr>
        <w:spacing w:before="75" w:after="0"/>
      </w:pPr>
      <w:r>
        <w:rPr/>
        <w:t xml:space="preserve">三、小型化聚变装置探索</w:t>
      </w:r>
    </w:p>
    <w:p>
      <w:pPr>
        <w:spacing w:before="75" w:after="0"/>
      </w:pPr>
      <w:r>
        <w:rPr/>
        <w:t xml:space="preserve">第二节 中期工程集成机遇</w:t>
      </w:r>
    </w:p>
    <w:p>
      <w:pPr>
        <w:spacing w:before="75" w:after="0"/>
      </w:pPr>
      <w:r>
        <w:rPr/>
        <w:t xml:space="preserve">一、大型部件制造订单</w:t>
      </w:r>
    </w:p>
    <w:p>
      <w:pPr>
        <w:spacing w:before="75" w:after="0"/>
      </w:pPr>
      <w:r>
        <w:rPr/>
        <w:t xml:space="preserve">二、工程建设总包能力</w:t>
      </w:r>
    </w:p>
    <w:p>
      <w:pPr>
        <w:spacing w:before="75" w:after="0"/>
      </w:pPr>
      <w:r>
        <w:rPr/>
        <w:t xml:space="preserve">三、运维服务体系建设</w:t>
      </w:r>
    </w:p>
    <w:p>
      <w:pPr>
        <w:spacing w:before="75" w:after="0"/>
      </w:pPr>
      <w:r>
        <w:rPr/>
        <w:t xml:space="preserve">第三节 长期能源资产布局</w:t>
      </w:r>
    </w:p>
    <w:p>
      <w:pPr>
        <w:spacing w:before="75" w:after="0"/>
      </w:pPr>
      <w:r>
        <w:rPr/>
        <w:t xml:space="preserve">一、示范电站参股机会</w:t>
      </w:r>
    </w:p>
    <w:p>
      <w:pPr>
        <w:spacing w:before="75" w:after="0"/>
      </w:pPr>
      <w:r>
        <w:rPr/>
        <w:t xml:space="preserve">二、聚变-可再生能源耦合项目</w:t>
      </w:r>
    </w:p>
    <w:p>
      <w:pPr>
        <w:spacing w:before="75" w:after="0"/>
      </w:pPr>
      <w:r>
        <w:rPr/>
        <w:t xml:space="preserve">三、国际标准制定参与</w:t>
      </w:r>
    </w:p>
    <w:p>
      <w:pPr>
        <w:spacing w:before="75" w:after="0"/>
      </w:pPr>
      <w:r>
        <w:rPr>
          <w:b w:val="1"/>
          <w:bCs w:val="1"/>
        </w:rPr>
        <w:t xml:space="preserve">第十七章 国际合作与地缘政治影响</w:t>
      </w:r>
    </w:p>
    <w:p>
      <w:pPr>
        <w:spacing w:before="75" w:after="0"/>
      </w:pPr>
      <w:r>
        <w:rPr/>
        <w:t xml:space="preserve">第一节 多边合作机制演变</w:t>
      </w:r>
    </w:p>
    <w:p>
      <w:pPr>
        <w:spacing w:before="75" w:after="0"/>
      </w:pPr>
      <w:r>
        <w:rPr/>
        <w:t xml:space="preserve">一、iter后续安排</w:t>
      </w:r>
    </w:p>
    <w:p>
      <w:pPr>
        <w:spacing w:before="75" w:after="0"/>
      </w:pPr>
      <w:r>
        <w:rPr/>
        <w:t xml:space="preserve">二、iaea聚变协调角色</w:t>
      </w:r>
    </w:p>
    <w:p>
      <w:pPr>
        <w:spacing w:before="75" w:after="0"/>
      </w:pPr>
      <w:r>
        <w:rPr/>
        <w:t xml:space="preserve">三、双边技术协议动态</w:t>
      </w:r>
    </w:p>
    <w:p>
      <w:pPr>
        <w:spacing w:before="75" w:after="0"/>
      </w:pPr>
      <w:r>
        <w:rPr/>
        <w:t xml:space="preserve">第二节 地缘竞争加剧趋势</w:t>
      </w:r>
    </w:p>
    <w:p>
      <w:pPr>
        <w:spacing w:before="75" w:after="0"/>
      </w:pPr>
      <w:r>
        <w:rPr/>
        <w:t xml:space="preserve">一、技术封锁与出口管制</w:t>
      </w:r>
    </w:p>
    <w:p>
      <w:pPr>
        <w:spacing w:before="75" w:after="0"/>
      </w:pPr>
      <w:r>
        <w:rPr/>
        <w:t xml:space="preserve">二、人才争夺白热化</w:t>
      </w:r>
    </w:p>
    <w:p>
      <w:pPr>
        <w:spacing w:before="75" w:after="0"/>
      </w:pPr>
      <w:r>
        <w:rPr/>
        <w:t xml:space="preserve">三、标准话语权博弈</w:t>
      </w:r>
    </w:p>
    <w:p>
      <w:pPr>
        <w:spacing w:before="75" w:after="0"/>
      </w:pPr>
      <w:r>
        <w:rPr/>
        <w:t xml:space="preserve">第三节 中国对外合作策略</w:t>
      </w:r>
    </w:p>
    <w:p>
      <w:pPr>
        <w:spacing w:before="75" w:after="0"/>
      </w:pPr>
      <w:r>
        <w:rPr/>
        <w:t xml:space="preserve">一、南南合作新路径</w:t>
      </w:r>
    </w:p>
    <w:p>
      <w:pPr>
        <w:spacing w:before="75" w:after="0"/>
      </w:pPr>
      <w:r>
        <w:rPr/>
        <w:t xml:space="preserve">二、第三方市场联合开发</w:t>
      </w:r>
    </w:p>
    <w:p>
      <w:pPr>
        <w:spacing w:before="75" w:after="0"/>
      </w:pPr>
      <w:r>
        <w:rPr/>
        <w:t xml:space="preserve">三、开放科学数据共享</w:t>
      </w:r>
    </w:p>
    <w:p>
      <w:pPr>
        <w:spacing w:before="75" w:after="0"/>
      </w:pPr>
      <w:r>
        <w:rPr>
          <w:b w:val="1"/>
          <w:bCs w:val="1"/>
        </w:rPr>
        <w:t xml:space="preserve">第十八章 结论与展望</w:t>
      </w:r>
    </w:p>
    <w:p>
      <w:pPr>
        <w:spacing w:before="75" w:after="0"/>
      </w:pPr>
      <w:r>
        <w:rPr/>
        <w:t xml:space="preserve">第一节 行业发展阶段总结</w:t>
      </w:r>
    </w:p>
    <w:p>
      <w:pPr>
        <w:spacing w:before="75" w:after="0"/>
      </w:pPr>
      <w:r>
        <w:rPr/>
        <w:t xml:space="preserve">一、2023-2025年为技术攻坚期</w:t>
      </w:r>
    </w:p>
    <w:p>
      <w:pPr>
        <w:spacing w:before="75" w:after="0"/>
      </w:pPr>
      <w:r>
        <w:rPr/>
        <w:t xml:space="preserve">二、2026-2031年迈向工程验证</w:t>
      </w:r>
    </w:p>
    <w:p>
      <w:pPr>
        <w:spacing w:before="75" w:after="0"/>
      </w:pPr>
      <w:r>
        <w:rPr/>
        <w:t xml:space="preserve">三、2030年后开启商业化序幕</w:t>
      </w:r>
    </w:p>
    <w:p>
      <w:pPr>
        <w:spacing w:before="75" w:after="0"/>
      </w:pPr>
      <w:r>
        <w:rPr/>
        <w:t xml:space="preserve">第二节 核心判断与建议</w:t>
      </w:r>
    </w:p>
    <w:p>
      <w:pPr>
        <w:spacing w:before="75" w:after="0"/>
      </w:pPr>
      <w:r>
        <w:rPr/>
        <w:t xml:space="preserve">一、坚持长期主义投入</w:t>
      </w:r>
    </w:p>
    <w:p>
      <w:pPr>
        <w:spacing w:before="75" w:after="0"/>
      </w:pPr>
      <w:r>
        <w:rPr/>
        <w:t xml:space="preserve">二、强化基础研究底座</w:t>
      </w:r>
    </w:p>
    <w:p>
      <w:pPr>
        <w:spacing w:before="75" w:after="0"/>
      </w:pPr>
      <w:r>
        <w:rPr/>
        <w:t xml:space="preserve">三、构建多元协同生态</w:t>
      </w:r>
    </w:p>
    <w:p>
      <w:pPr>
        <w:spacing w:before="75" w:after="0"/>
      </w:pPr>
      <w:r>
        <w:rPr/>
        <w:t xml:space="preserve">第三节 未来十年远景展望</w:t>
      </w:r>
    </w:p>
    <w:p>
      <w:pPr>
        <w:spacing w:before="75" w:after="0"/>
      </w:pPr>
      <w:r>
        <w:rPr/>
        <w:t xml:space="preserve">一、聚变能源占比预测</w:t>
      </w:r>
    </w:p>
    <w:p>
      <w:pPr>
        <w:spacing w:before="75" w:after="0"/>
      </w:pPr>
      <w:r>
        <w:rPr/>
        <w:t xml:space="preserve">二、对全球能源格局重塑</w:t>
      </w:r>
    </w:p>
    <w:p>
      <w:pPr>
        <w:spacing w:before="75" w:after="0"/>
      </w:pPr>
      <w:r>
        <w:rPr/>
        <w:t xml:space="preserve">三、人类可持续发展贡献</w:t>
      </w:r>
    </w:p>
    <w:p>
      <w:pPr>
        <w:spacing w:before="75" w:after="0"/>
      </w:pPr>
      <w:r>
        <w:rPr>
          <w:b w:val="1"/>
          <w:bCs w:val="1"/>
        </w:rPr>
        <w:t xml:space="preserve">图表目录</w:t>
      </w:r>
    </w:p>
    <w:p>
      <w:pPr>
        <w:spacing w:before="75" w:after="0"/>
      </w:pPr>
      <w:r>
        <w:rPr/>
        <w:t xml:space="preserve">图表：2023-2025年全球可控核聚变研发投入规模及结构</w:t>
      </w:r>
    </w:p>
    <w:p>
      <w:pPr>
        <w:spacing w:before="75" w:after="0"/>
      </w:pPr>
      <w:r>
        <w:rPr/>
        <w:t xml:space="preserve">图表：2023-2025年全球可控核聚变私营企业融资总额及轮次分布</w:t>
      </w:r>
    </w:p>
    <w:p>
      <w:pPr>
        <w:spacing w:before="75" w:after="0"/>
      </w:pPr>
      <w:r>
        <w:rPr/>
        <w:t xml:space="preserve">图表：2023-2025年全球可控核聚变主要国家财政投入对比</w:t>
      </w:r>
    </w:p>
    <w:p>
      <w:pPr>
        <w:spacing w:before="75" w:after="0"/>
      </w:pPr>
      <w:r>
        <w:rPr/>
        <w:t xml:space="preserve">图表：2023-2025年全球可控核聚变技术路线专利申请数量趋势</w:t>
      </w:r>
    </w:p>
    <w:p>
      <w:pPr>
        <w:spacing w:before="75" w:after="0"/>
      </w:pPr>
      <w:r>
        <w:rPr/>
        <w:t xml:space="preserve">图表：2023-2025年全球可控核聚变装置数量及类型分布</w:t>
      </w:r>
    </w:p>
    <w:p>
      <w:pPr>
        <w:spacing w:before="75" w:after="0"/>
      </w:pPr>
      <w:r>
        <w:rPr/>
        <w:t xml:space="preserve">图表：2023-2025年中国可控核聚变中央财政投入规模</w:t>
      </w:r>
    </w:p>
    <w:p>
      <w:pPr>
        <w:spacing w:before="75" w:after="0"/>
      </w:pPr>
      <w:r>
        <w:rPr/>
        <w:t xml:space="preserve">图表：2023-2025年中国可控核聚变地方配套资金分布</w:t>
      </w:r>
    </w:p>
    <w:p>
      <w:pPr>
        <w:spacing w:before="75" w:after="0"/>
      </w:pPr>
      <w:r>
        <w:rPr/>
        <w:t xml:space="preserve">图表：2023-2025年中国可控核聚变相关论文发表数量全球占比</w:t>
      </w:r>
    </w:p>
    <w:p>
      <w:pPr>
        <w:spacing w:before="75" w:after="0"/>
      </w:pPr>
      <w:r>
        <w:rPr/>
        <w:t xml:space="preserve">图表：2023-2025年中国可控核聚变国际合作项目数量</w:t>
      </w:r>
    </w:p>
    <w:p>
      <w:pPr>
        <w:spacing w:before="75" w:after="0"/>
      </w:pPr>
      <w:r>
        <w:rPr/>
        <w:t xml:space="preserve">图表：2023-2025年全球可控核聚变产业链各环节市场规模</w:t>
      </w:r>
    </w:p>
    <w:p>
      <w:pPr>
        <w:spacing w:before="75" w:after="0"/>
      </w:pPr>
      <w:r>
        <w:rPr/>
        <w:t xml:space="preserve">图表：2023-2025年全球超导磁体材料在聚变领域需求量</w:t>
      </w:r>
    </w:p>
    <w:p>
      <w:pPr>
        <w:spacing w:before="75" w:after="0"/>
      </w:pPr>
      <w:r>
        <w:rPr/>
        <w:t xml:space="preserve">图表：2023-2025年全球第一壁材料研发投入占比</w:t>
      </w:r>
    </w:p>
    <w:p>
      <w:pPr>
        <w:spacing w:before="75" w:after="0"/>
      </w:pPr>
      <w:r>
        <w:rPr/>
        <w:t xml:space="preserve">图表：2023-2025年全球高功率激光器在惯性约束聚变中应用规模</w:t>
      </w:r>
    </w:p>
    <w:p>
      <w:pPr>
        <w:spacing w:before="75" w:after="0"/>
      </w:pPr>
      <w:r>
        <w:rPr/>
        <w:t xml:space="preserve">图表：2023-2025年中国聚变装置关键设备国产化率</w:t>
      </w:r>
    </w:p>
    <w:p>
      <w:pPr>
        <w:spacing w:before="75" w:after="0"/>
      </w:pPr>
      <w:r>
        <w:rPr/>
        <w:t xml:space="preserve">图表：2023-2025年全球可控核聚变下游应用场景探索热度指数</w:t>
      </w:r>
    </w:p>
    <w:p>
      <w:pPr>
        <w:spacing w:before="75" w:after="0"/>
      </w:pPr>
      <w:r>
        <w:rPr/>
        <w:t xml:space="preserve">图表：2026-2031年全球可控核聚变市场容量预测(按区域)</w:t>
      </w:r>
    </w:p>
    <w:p>
      <w:pPr>
        <w:spacing w:before="75" w:after="0"/>
      </w:pPr>
      <w:r>
        <w:rPr/>
        <w:t xml:space="preserve">图表：2026-2031年全球可控核聚变市场容量预测(按技术路线)</w:t>
      </w:r>
    </w:p>
    <w:p>
      <w:pPr>
        <w:spacing w:before="75" w:after="0"/>
      </w:pPr>
      <w:r>
        <w:rPr/>
        <w:t xml:space="preserve">图表：2026-2031年中国可控核聚变累计投资规模预测</w:t>
      </w:r>
    </w:p>
    <w:p>
      <w:pPr>
        <w:spacing w:before="75" w:after="0"/>
      </w:pPr>
      <w:r>
        <w:rPr/>
        <w:t xml:space="preserve">图表：2026-2031年可控核聚变度电成本下降曲线预测</w:t>
      </w:r>
    </w:p>
    <w:p>
      <w:pPr>
        <w:spacing w:before="75" w:after="0"/>
      </w:pPr>
      <w:r>
        <w:rPr/>
        <w:t xml:space="preserve">图表：2026-2031年可控核聚变示范堆建设时间表</w:t>
      </w:r>
    </w:p>
    <w:p>
      <w:pPr>
        <w:spacing w:before="75" w:after="0"/>
      </w:pPr>
      <w:r>
        <w:rPr/>
        <w:t xml:space="preserve">图表：2026-2031年全球可控核聚变人才需求缺口预测</w:t>
      </w:r>
    </w:p>
    <w:p>
      <w:pPr>
        <w:spacing w:before="75" w:after="0"/>
      </w:pPr>
      <w:r>
        <w:rPr/>
        <w:t xml:space="preserve">图表：2026-2031年可控核聚变与可再生能源协同潜力指数</w:t>
      </w:r>
    </w:p>
    <w:p>
      <w:pPr>
        <w:spacing w:before="75" w:after="0"/>
      </w:pPr>
      <w:r>
        <w:rPr/>
        <w:t xml:space="preserve">图表：2026-2031年可控核聚变在工业热源领域渗透率预测</w:t>
      </w:r>
    </w:p>
    <w:p>
      <w:pPr>
        <w:spacing w:before="75" w:after="0"/>
      </w:pPr>
      <w:r>
        <w:rPr/>
        <w:t xml:space="preserve">图表：2026-2031年可控核聚变在制氢领域应用规模预测</w:t>
      </w:r>
    </w:p>
    <w:p>
      <w:pPr>
        <w:spacing w:before="75" w:after="0"/>
      </w:pPr>
      <w:r>
        <w:rPr/>
        <w:t xml:space="preserve">图表：2026-2031年全球可控核聚变供应链本土化率趋势</w:t>
      </w:r>
    </w:p>
    <w:p>
      <w:pPr>
        <w:spacing w:before="75" w:after="0"/>
      </w:pPr>
      <w:r>
        <w:rPr/>
        <w:t xml:space="preserve">图表：2023-2025年全球可控核聚变主要科研机构产出效率对比</w:t>
      </w:r>
    </w:p>
    <w:p>
      <w:pPr>
        <w:spacing w:before="75" w:after="0"/>
      </w:pPr>
      <w:r>
        <w:rPr/>
        <w:t xml:space="preserve">图表：2023-2025年全球可控核聚变初创企业地域分布</w:t>
      </w:r>
    </w:p>
    <w:p>
      <w:pPr>
        <w:spacing w:before="75" w:after="0"/>
      </w:pPr>
      <w:r>
        <w:rPr/>
        <w:t xml:space="preserve">图表：2023-2025年全球可控核聚变q值(能量增益)进展曲线</w:t>
      </w:r>
    </w:p>
    <w:p>
      <w:pPr>
        <w:spacing w:before="75" w:after="0"/>
      </w:pPr>
      <w:r>
        <w:rPr/>
        <w:t xml:space="preserve">图表：2023-2025年全球可控核聚变等离子体约束时间记录</w:t>
      </w:r>
    </w:p>
    <w:p>
      <w:pPr>
        <w:spacing w:before="75" w:after="0"/>
      </w:pPr>
      <w:r>
        <w:rPr/>
        <w:t xml:space="preserve">图表：2023-2025年全球可控核聚变装置平均造价变化</w:t>
      </w:r>
    </w:p>
    <w:p>
      <w:pPr>
        <w:spacing w:before="75" w:after="0"/>
      </w:pPr>
      <w:r>
        <w:rPr/>
        <w:t xml:space="preserve">图表：2026-2031年可控核聚变装置造价下降预测</w:t>
      </w:r>
    </w:p>
    <w:p>
      <w:pPr>
        <w:spacing w:before="75" w:after="0"/>
      </w:pPr>
      <w:r>
        <w:rPr/>
        <w:t xml:space="preserve">图表：2026-2031年可控核聚变运维成本结构预测</w:t>
      </w:r>
    </w:p>
    <w:p>
      <w:pPr>
        <w:spacing w:before="75" w:after="0"/>
      </w:pPr>
      <w:r>
        <w:rPr/>
        <w:t xml:space="preserve">图表：2023-2025年全球可控核聚变材料中子辐照测试平台数量</w:t>
      </w:r>
    </w:p>
    <w:p>
      <w:pPr>
        <w:spacing w:before="75" w:after="0"/>
      </w:pPr>
      <w:r>
        <w:rPr/>
        <w:t xml:space="preserve">图表：2023-2025年全球可控核聚变氚循环技术成熟度评估</w:t>
      </w:r>
    </w:p>
    <w:p>
      <w:pPr>
        <w:spacing w:before="75" w:after="0"/>
      </w:pPr>
      <w:r>
        <w:rPr/>
        <w:t xml:space="preserve">图表：2026-2031年可控核聚变氚自持能力实现概率预测</w:t>
      </w:r>
    </w:p>
    <w:p>
      <w:pPr>
        <w:spacing w:before="75" w:after="0"/>
      </w:pPr>
      <w:r>
        <w:rPr/>
        <w:t xml:space="preserve">图表：2023-2025年中国可控核聚变高校科研团队数量</w:t>
      </w:r>
    </w:p>
    <w:p>
      <w:pPr>
        <w:spacing w:before="75" w:after="0"/>
      </w:pPr>
      <w:r>
        <w:rPr/>
        <w:t xml:space="preserve">图表：2023-2025年中国可控核聚变相关上市公司研发投入</w:t>
      </w:r>
    </w:p>
    <w:p>
      <w:pPr>
        <w:spacing w:before="75" w:after="0"/>
      </w:pPr>
      <w:r>
        <w:rPr/>
        <w:t xml:space="preserve">图表：2026-2031年可控核聚变对全球碳排放减少贡献预测</w:t>
      </w:r>
    </w:p>
    <w:p>
      <w:pPr>
        <w:spacing w:before="75" w:after="0"/>
      </w:pPr>
      <w:r>
        <w:rPr/>
        <w:t xml:space="preserve">图表：2026-2031年可控核聚变在亚太地区部署优先级排序</w:t>
      </w:r>
    </w:p>
    <w:p>
      <w:pPr>
        <w:spacing w:before="75" w:after="0"/>
      </w:pPr>
      <w:r>
        <w:rPr/>
        <w:t xml:space="preserve">图表：2023-2025年全球可控核聚变诊断仪器市场规模</w:t>
      </w:r>
    </w:p>
    <w:p>
      <w:pPr>
        <w:spacing w:before="75" w:after="0"/>
      </w:pPr>
      <w:r>
        <w:rPr/>
        <w:t xml:space="preserve">图表：2026-2031年可控核聚变诊断仪器国产替代空间预测</w:t>
      </w:r>
    </w:p>
    <w:p>
      <w:pPr>
        <w:spacing w:before="75" w:after="0"/>
      </w:pPr>
      <w:r>
        <w:rPr/>
        <w:t xml:space="preserve">图表：2023-2025年全球可控核聚变真空系统供应商格局</w:t>
      </w:r>
    </w:p>
    <w:p>
      <w:pPr>
        <w:spacing w:before="75" w:after="0"/>
      </w:pPr>
      <w:r>
        <w:rPr/>
        <w:t xml:space="preserve">图表：2026-2031年可控核聚变低温工程市场规模预测</w:t>
      </w:r>
    </w:p>
    <w:p>
      <w:pPr>
        <w:spacing w:before="75" w:after="0"/>
      </w:pPr>
      <w:r>
        <w:rPr/>
        <w:t xml:space="preserve">图表：2023-2025年全球可控核聚变控制系统智能化水平评估</w:t>
      </w:r>
    </w:p>
    <w:p>
      <w:pPr>
        <w:spacing w:before="75" w:after="0"/>
      </w:pPr>
      <w:r>
        <w:rPr/>
        <w:t xml:space="preserve">图表：2026-2031年ai在可控核聚变控制中应用渗透率预测</w:t>
      </w:r>
    </w:p>
    <w:p>
      <w:pPr>
        <w:spacing w:before="75" w:after="0"/>
      </w:pPr>
      <w:r>
        <w:rPr/>
        <w:t xml:space="preserve">图表：2023-2025年全球可控核聚变安全标准体系覆盖度</w:t>
      </w:r>
    </w:p>
    <w:p>
      <w:pPr>
        <w:spacing w:before="75" w:after="0"/>
      </w:pPr>
      <w:r>
        <w:rPr/>
        <w:t xml:space="preserve">图表：2026-2031年可控核聚变公众接受度提升路径预测</w:t>
      </w:r>
    </w:p>
    <w:p>
      <w:pPr>
        <w:spacing w:before="75" w:after="0"/>
      </w:pPr>
      <w:r>
        <w:rPr/>
        <w:t xml:space="preserve">图表：2023-2025年全球可控核聚变国际合作项目资金来源结构</w:t>
      </w:r>
    </w:p>
    <w:p>
      <w:pPr>
        <w:spacing w:before="75" w:after="0"/>
      </w:pPr>
      <w:r>
        <w:rPr/>
        <w:t xml:space="preserve">图表：2026-2031年可控核聚变地缘政治风险指数预测</w:t>
      </w:r>
    </w:p>
    <w:p>
      <w:pPr>
        <w:spacing w:before="75" w:after="0"/>
      </w:pPr>
      <w:r>
        <w:rPr/>
        <w:t xml:space="preserve">图表：2026-2031年可控核聚变行业综合景气指数预测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2026-2031年中国可控核聚变行业全景调研与投资战略咨询报告</dc:title>
  <dc:description>2026-2031年中国可控核聚变行业全景调研与投资战略咨询报告</dc:description>
  <dc:subject>2026-2031年中国可控核聚变行业全景调研与投资战略咨询报告</dc:subject>
  <cp:keywords>研究报告</cp:keywords>
  <cp:category>研究报告</cp:category>
  <cp:lastModifiedBy>北京中道泰和信息咨询有限公司</cp:lastModifiedBy>
  <dcterms:created xsi:type="dcterms:W3CDTF">2026-03-30T16:18:58+08:00</dcterms:created>
  <dcterms:modified xsi:type="dcterms:W3CDTF">2026-03-30T16:18:58+08:00</dcterms:modified>
</cp:coreProperties>
</file>

<file path=docProps/custom.xml><?xml version="1.0" encoding="utf-8"?>
<Properties xmlns="http://schemas.openxmlformats.org/officeDocument/2006/custom-properties" xmlns:vt="http://schemas.openxmlformats.org/officeDocument/2006/docPropsVTypes"/>
</file>