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2026-2031年量子计算产业现状及未来发展趋势分析报告</w:t>
      </w:r>
    </w:p>
    <w:p>
      <w:pPr>
        <w:spacing w:after="150"/>
      </w:pPr>
      <w:r>
        <w:rPr>
          <w:b w:val="1"/>
          <w:bCs w:val="1"/>
        </w:rPr>
        <w:t xml:space="preserve">报告简介</w:t>
      </w:r>
    </w:p>
    <w:p>
      <w:pPr>
        <w:spacing w:after="150"/>
      </w:pPr>
      <w:r>
        <w:rPr/>
        <w:t xml:space="preserve">量子计算产业是以量子力学原理为理论基础，围绕量子计算机研发、制造、应用及生态构建形成的综合性战略性新兴产业。当前，全球量子计算产业正经历从理论研究向产业化应用迈进的关键转折期，技术路线呈现超导、离子阱、光量子、中性原子等多元化并行发展格局，尚未形成统一收敛路径。产业链结构可划分为上游技术层(量子芯片、测控系统、环境支撑)、中游操作层(硬件整机、系统软件、云平台)及下游应用层(国防军工、金融、生物医药、化学化工等)，产业链中上游成为当前发展重点。我国量子计算产业在技术攻关方面取得系列突破，超导量子芯片、量子测控系统等关键设备实现自主可控，但在量子软件、算法开发及云平台生态建设方面仍存短板，与国际先进水平相比，量子比特数量及应用场景探索仍有提升空间。行业整体处于含噪声的中等规模量子时代，专用量子计算机不断涌现，但距离大规模可容错通用量子计算机仍有显著差距，产业规模尚处萌芽期，面临技术成熟度、应用落地及市场培育等多重挑战。</w:t>
      </w:r>
    </w:p>
    <w:p>
      <w:pPr>
        <w:spacing w:after="150"/>
      </w:pPr>
      <w:r>
        <w:rPr/>
        <w:t xml:space="preserve">未来，中国量子计算产业将迎来技术革命、政策红利与市场需求三重共振的战略发展机遇期，前景广阔但挑战严峻。政策端，国家将量子科技列为未来产业之首，\"十五五\"规划持续强化战略部署，地方政府与科研机构积极构建量子计算云平台、产业联盟及创新联合体，为产业发展提供制度保障与资源支持。需求端，全球数据量爆炸式增长催生对算力的迫切需求，经典计算无法胜任的复杂任务为量子计算提供广阔应用场景;国防军工、金融、生物医药、化学化工等重点行业正积极推进应用探索，通过开放实际业务场景验证量子计算实用价值，下游应用虽处发展初期但成长潜力巨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量子计算行业研究单位等公布和提供的大量资料。报告对我国量子计算行业的供需状况、发展现状、子行业发展变化等进行了分析，重点分析了国内外量子计算行业的发展现状、如何面对行业的发展挑战、行业的发展建议、行业竞争力，以及行业的投资分析和趋势预测等等。报告还综合了量子计算行业的整体发展动态，对行业在产品方面提供了参考建议和具体解决办法。报告对于量子计算产品生产企业、经销商、行业管理部门以及拟进入该行业的投资者具有重要的参考价值，对于研究我国量子计算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量子计算产业市场概述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中国量子计算产业链发展状况分析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中国量子计算产业发展分析</w:t>
      </w:r>
    </w:p>
    <w:p>
      <w:pPr>
        <w:spacing w:before="75" w:after="0"/>
      </w:pPr>
      <w:r>
        <w:rPr/>
        <w:t xml:space="preserve">第一节 中国量子计算产业发展现状</w:t>
      </w:r>
    </w:p>
    <w:p>
      <w:pPr>
        <w:spacing w:before="75" w:after="0"/>
      </w:pPr>
      <w:r>
        <w:rPr/>
        <w:t xml:space="preserve">第二节 中国量子计算产业经济运行现状</w:t>
      </w:r>
    </w:p>
    <w:p>
      <w:pPr>
        <w:spacing w:before="75" w:after="0"/>
      </w:pPr>
      <w:r>
        <w:rPr/>
        <w:t xml:space="preserve">第三节 中国量子计算产业存在的问题及发展障碍分析</w:t>
      </w:r>
    </w:p>
    <w:p>
      <w:pPr>
        <w:spacing w:before="75" w:after="0"/>
      </w:pPr>
      <w:r>
        <w:rPr>
          <w:b w:val="1"/>
          <w:bCs w:val="1"/>
        </w:rPr>
        <w:t xml:space="preserve">第四章 中国量子计算市场现状及发展趋势</w:t>
      </w:r>
    </w:p>
    <w:p>
      <w:pPr>
        <w:spacing w:before="75" w:after="0"/>
      </w:pPr>
      <w:r>
        <w:rPr/>
        <w:t xml:space="preserve">第一节 中国量子计算市场供给状况</w:t>
      </w:r>
    </w:p>
    <w:p>
      <w:pPr>
        <w:spacing w:before="75" w:after="0"/>
      </w:pPr>
      <w:r>
        <w:rPr/>
        <w:t xml:space="preserve">第二节 中国量子计算市场需求状况</w:t>
      </w:r>
    </w:p>
    <w:p>
      <w:pPr>
        <w:spacing w:before="75" w:after="0"/>
      </w:pPr>
      <w:r>
        <w:rPr/>
        <w:t xml:space="preserve">第三节 中国量子计算市场发展潜力及发展趋势</w:t>
      </w:r>
    </w:p>
    <w:p>
      <w:pPr>
        <w:spacing w:before="75" w:after="0"/>
      </w:pPr>
      <w:r>
        <w:rPr>
          <w:b w:val="1"/>
          <w:bCs w:val="1"/>
        </w:rPr>
        <w:t xml:space="preserve">第五章 中国量子计算产业基本竞争战略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中国量子计算产业市场竞争策略分析</w:t>
      </w:r>
    </w:p>
    <w:p>
      <w:pPr>
        <w:spacing w:before="75" w:after="0"/>
      </w:pPr>
      <w:r>
        <w:rPr/>
        <w:t xml:space="preserve">第一节 量子计算产业市场五种竞争动力模式结构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量子计算产业市场核心竞争力的塑造要素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中国量子计算产业市场营销策略竞争分析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2025年中国量子计算产业竞争格局分析</w:t>
      </w:r>
    </w:p>
    <w:p>
      <w:pPr>
        <w:spacing w:before="75" w:after="0"/>
      </w:pPr>
      <w:r>
        <w:rPr/>
        <w:t xml:space="preserve">第一节 2025年中国量子计算产业竞争现状分析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2025年中国量子计算产业集中度分析</w:t>
      </w:r>
    </w:p>
    <w:p>
      <w:pPr>
        <w:spacing w:before="75" w:after="0"/>
      </w:pPr>
      <w:r>
        <w:rPr/>
        <w:t xml:space="preserve">一、量子计算企业分布分析</w:t>
      </w:r>
    </w:p>
    <w:p>
      <w:pPr>
        <w:spacing w:before="75" w:after="0"/>
      </w:pPr>
      <w:r>
        <w:rPr/>
        <w:t xml:space="preserve">二、量子计算市场集中度分析</w:t>
      </w:r>
    </w:p>
    <w:p>
      <w:pPr>
        <w:spacing w:before="75" w:after="0"/>
      </w:pPr>
      <w:r>
        <w:rPr>
          <w:b w:val="1"/>
          <w:bCs w:val="1"/>
        </w:rPr>
        <w:t xml:space="preserve">第九章 领先企业在中国量子计算产业市场竞争策略研究</w:t>
      </w:r>
    </w:p>
    <w:p>
      <w:pPr>
        <w:spacing w:before="75" w:after="0"/>
      </w:pPr>
      <w:r>
        <w:rPr/>
        <w:t xml:space="preserve">第一节 本源量子计算科技(合肥)股份有限公司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合肥国盾量子技术股份有限公司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百度量子计算研究所</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阿里巴巴达摩院量子实验室</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腾讯量子实验室</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启科量子(北京)科技有限公司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深圳量旋科技有限公司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图灵量子(上海)科技有限公司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华为量子计算研究部</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中国科学院量子信息重点实验室</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中国量子计算产业市场发展预测</w:t>
      </w:r>
    </w:p>
    <w:p>
      <w:pPr>
        <w:spacing w:before="75" w:after="0"/>
      </w:pPr>
      <w:r>
        <w:rPr/>
        <w:t xml:space="preserve">第一节 中国量子计算产业发展环境预测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中国量子计算产业发展预测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中国量子计算市场发展预测</w:t>
      </w:r>
    </w:p>
    <w:p>
      <w:pPr>
        <w:spacing w:before="75" w:after="0"/>
      </w:pPr>
      <w:r>
        <w:rPr/>
        <w:t xml:space="preserve">一、2026-2031年中国量子计算市场需求预测</w:t>
      </w:r>
    </w:p>
    <w:p>
      <w:pPr>
        <w:spacing w:before="75" w:after="0"/>
      </w:pPr>
      <w:r>
        <w:rPr/>
        <w:t xml:space="preserve">二、2026-2031年中国量子计算市场结构预测</w:t>
      </w:r>
    </w:p>
    <w:p>
      <w:pPr>
        <w:spacing w:before="75" w:after="0"/>
      </w:pPr>
      <w:r>
        <w:rPr/>
        <w:t xml:space="preserve">三、2026-2031年中国量子计算市场集中度预测</w:t>
      </w:r>
    </w:p>
    <w:p>
      <w:pPr>
        <w:spacing w:before="75" w:after="0"/>
      </w:pPr>
      <w:r>
        <w:rPr/>
        <w:t xml:space="preserve">四、2026-2031年中国量子计算市场供给预测</w:t>
      </w:r>
    </w:p>
    <w:p>
      <w:pPr>
        <w:spacing w:before="75" w:after="0"/>
      </w:pPr>
      <w:r>
        <w:rPr/>
        <w:t xml:space="preserve">五、2026-2031年中国量子计算市场价格预测</w:t>
      </w:r>
    </w:p>
    <w:p>
      <w:pPr>
        <w:spacing w:before="75" w:after="0"/>
      </w:pPr>
      <w:r>
        <w:rPr>
          <w:b w:val="1"/>
          <w:bCs w:val="1"/>
        </w:rPr>
        <w:t xml:space="preserve">第十一章 中国量子计算产业市场投资机会与风险</w:t>
      </w:r>
    </w:p>
    <w:p>
      <w:pPr>
        <w:spacing w:before="75" w:after="0"/>
      </w:pPr>
      <w:r>
        <w:rPr/>
        <w:t xml:space="preserve">第一节 中国量子计算产业市场投资优势分析</w:t>
      </w:r>
    </w:p>
    <w:p>
      <w:pPr>
        <w:spacing w:before="75" w:after="0"/>
      </w:pPr>
      <w:r>
        <w:rPr/>
        <w:t xml:space="preserve">第二节 中国量子计算产业市场投资劣势分析</w:t>
      </w:r>
    </w:p>
    <w:p>
      <w:pPr>
        <w:spacing w:before="75" w:after="0"/>
      </w:pPr>
      <w:r>
        <w:rPr/>
        <w:t xml:space="preserve">第三节 中国量子计算产业市场投资机会分析</w:t>
      </w:r>
    </w:p>
    <w:p>
      <w:pPr>
        <w:spacing w:before="75" w:after="0"/>
      </w:pPr>
      <w:r>
        <w:rPr/>
        <w:t xml:space="preserve">第四节 中国量子计算产业市场投资风险分析</w:t>
      </w:r>
    </w:p>
    <w:p>
      <w:pPr>
        <w:spacing w:before="75" w:after="0"/>
      </w:pPr>
      <w:r>
        <w:rPr>
          <w:b w:val="1"/>
          <w:bCs w:val="1"/>
        </w:rPr>
        <w:t xml:space="preserve">第十二章 中国量子计算产业市场竞争策略建议</w:t>
      </w:r>
    </w:p>
    <w:p>
      <w:pPr>
        <w:spacing w:before="75" w:after="0"/>
      </w:pPr>
      <w:r>
        <w:rPr/>
        <w:t xml:space="preserve">第一节 中国量子计算产业竞争战略建议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中国量子计算产业竞争策略建议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2026-2031年中国量子计算行业企业经营战略建议</w:t>
      </w:r>
    </w:p>
    <w:p>
      <w:pPr>
        <w:spacing w:before="75" w:after="0"/>
      </w:pPr>
      <w:r>
        <w:rPr/>
        <w:t xml:space="preserve">第一节 2026-2031年量子计算行业企业的标杆管理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2026-2031年量子计算行业企业的资本运作模式</w:t>
      </w:r>
    </w:p>
    <w:p>
      <w:pPr>
        <w:spacing w:before="75" w:after="0"/>
      </w:pPr>
      <w:r>
        <w:rPr/>
        <w:t xml:space="preserve">一、量子计算行业企业国内资本市场的运作建议</w:t>
      </w:r>
    </w:p>
    <w:p>
      <w:pPr>
        <w:spacing w:before="75" w:after="0"/>
      </w:pPr>
      <w:r>
        <w:rPr/>
        <w:t xml:space="preserve">1、量子计算行业企业的兼并及收购建议</w:t>
      </w:r>
    </w:p>
    <w:p>
      <w:pPr>
        <w:spacing w:before="75" w:after="0"/>
      </w:pPr>
      <w:r>
        <w:rPr/>
        <w:t xml:space="preserve">2、量子计算行业企业的融资方式选择建议</w:t>
      </w:r>
    </w:p>
    <w:p>
      <w:pPr>
        <w:spacing w:before="75" w:after="0"/>
      </w:pPr>
      <w:r>
        <w:rPr/>
        <w:t xml:space="preserve">二、量子计算行业企业海外资本市场的运作建议</w:t>
      </w:r>
    </w:p>
    <w:p>
      <w:pPr>
        <w:spacing w:before="75" w:after="0"/>
      </w:pPr>
      <w:r>
        <w:rPr/>
        <w:t xml:space="preserve">第三节 2026-2031年量子计算行业企业营销模式建议</w:t>
      </w:r>
    </w:p>
    <w:p>
      <w:pPr>
        <w:spacing w:before="75" w:after="0"/>
      </w:pPr>
      <w:r>
        <w:rPr/>
        <w:t xml:space="preserve">一、量子计算行业企业的国内营销模式建议</w:t>
      </w:r>
    </w:p>
    <w:p>
      <w:pPr>
        <w:spacing w:before="75" w:after="0"/>
      </w:pPr>
      <w:r>
        <w:rPr/>
        <w:t xml:space="preserve">1、量子计算行业企业的渠道建设</w:t>
      </w:r>
    </w:p>
    <w:p>
      <w:pPr>
        <w:spacing w:before="75" w:after="0"/>
      </w:pPr>
      <w:r>
        <w:rPr/>
        <w:t xml:space="preserve">2、量子计算行业企业的品牌建设</w:t>
      </w:r>
    </w:p>
    <w:p>
      <w:pPr>
        <w:spacing w:before="75" w:after="0"/>
      </w:pPr>
      <w:r>
        <w:rPr/>
        <w:t xml:space="preserve">二、量子计算行业企业海外营销模式建议</w:t>
      </w:r>
    </w:p>
    <w:p>
      <w:pPr>
        <w:spacing w:before="75" w:after="0"/>
      </w:pPr>
      <w:r>
        <w:rPr/>
        <w:t xml:space="preserve">1、量子计算行业企业的海外细分市场选择</w:t>
      </w:r>
    </w:p>
    <w:p>
      <w:pPr>
        <w:spacing w:before="75" w:after="0"/>
      </w:pPr>
      <w:r>
        <w:rPr/>
        <w:t xml:space="preserve">2、量子计算行业企业的海外经销商选择</w:t>
      </w:r>
    </w:p>
    <w:p>
      <w:pPr>
        <w:spacing w:before="75" w:after="0"/>
      </w:pPr>
      <w:r>
        <w:rPr>
          <w:b w:val="1"/>
          <w:bCs w:val="1"/>
        </w:rPr>
        <w:t xml:space="preserve">第十四章 中道泰和投资的建议及观点</w:t>
      </w:r>
    </w:p>
    <w:p>
      <w:pPr>
        <w:spacing w:before="75" w:after="0"/>
      </w:pPr>
      <w:r>
        <w:rPr/>
        <w:t xml:space="preserve">第一节 量子计算行业发展战略研究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图表：2023-2025年中国量子计算资产规模分析</w:t>
      </w:r>
    </w:p>
    <w:p>
      <w:pPr>
        <w:spacing w:before="75" w:after="0"/>
      </w:pPr>
      <w:r>
        <w:rPr/>
        <w:t xml:space="preserve">图表：2024-2025年中国量子计算行业供给情况</w:t>
      </w:r>
    </w:p>
    <w:p>
      <w:pPr>
        <w:spacing w:before="75" w:after="0"/>
      </w:pPr>
      <w:r>
        <w:rPr/>
        <w:t xml:space="preserve">图表：2024-2025年中国量子计算行业市场规模</w:t>
      </w:r>
    </w:p>
    <w:p>
      <w:pPr>
        <w:spacing w:before="75" w:after="0"/>
      </w:pPr>
      <w:r>
        <w:rPr/>
        <w:t xml:space="preserve">图表：2025年中国量子计算行业负债规模分析</w:t>
      </w:r>
    </w:p>
    <w:p>
      <w:pPr>
        <w:spacing w:before="75" w:after="0"/>
      </w:pPr>
      <w:r>
        <w:rPr/>
        <w:t xml:space="preserve">图表：2024-2025年中国量子计算行业市场产品价格走势</w:t>
      </w:r>
    </w:p>
    <w:p>
      <w:pPr>
        <w:spacing w:before="75" w:after="0"/>
      </w:pPr>
      <w:r>
        <w:rPr/>
        <w:t xml:space="preserve">图表：2026-2031年中国量子计算行业市场产品价格趋势预测</w:t>
      </w:r>
    </w:p>
    <w:p>
      <w:pPr>
        <w:spacing w:before="75" w:after="0"/>
      </w:pPr>
      <w:r>
        <w:rPr/>
        <w:t xml:space="preserve">图表：2024-2025年中国量子计算行业利润规模及增长速度</w:t>
      </w:r>
    </w:p>
    <w:p>
      <w:pPr>
        <w:spacing w:before="75" w:after="0"/>
      </w:pPr>
      <w:r>
        <w:rPr/>
        <w:t xml:space="preserve">图表：2024-2025年中国量子计算行业销售收入</w:t>
      </w:r>
    </w:p>
    <w:p>
      <w:pPr>
        <w:spacing w:before="75" w:after="0"/>
      </w:pPr>
      <w:r>
        <w:rPr/>
        <w:t xml:space="preserve">图表：2024-2025年中国量子计算行业销售利润率</w:t>
      </w:r>
    </w:p>
    <w:p>
      <w:pPr>
        <w:spacing w:before="75" w:after="0"/>
      </w:pPr>
      <w:r>
        <w:rPr/>
        <w:t xml:space="preserve">图表：2023-2025年中国量子计算行业总资产利润率</w:t>
      </w:r>
    </w:p>
    <w:p>
      <w:pPr>
        <w:spacing w:before="75" w:after="0"/>
      </w:pPr>
      <w:r>
        <w:rPr/>
        <w:t xml:space="preserve">图表：2024-2025年中国量子计算行业净资产利润率</w:t>
      </w:r>
    </w:p>
    <w:p>
      <w:pPr>
        <w:spacing w:before="75" w:after="0"/>
      </w:pPr>
      <w:r>
        <w:rPr/>
        <w:t xml:space="preserve">图表：2023-2025年中国量子计算行业总资产增长率</w:t>
      </w:r>
    </w:p>
    <w:p>
      <w:pPr>
        <w:spacing w:before="75" w:after="0"/>
      </w:pPr>
      <w:r>
        <w:rPr/>
        <w:t xml:space="preserve">图表：2024-2025年中国量子计算行业净资产增长率</w:t>
      </w:r>
    </w:p>
    <w:p>
      <w:pPr>
        <w:spacing w:before="75" w:after="0"/>
      </w:pPr>
      <w:r>
        <w:rPr/>
        <w:t xml:space="preserve">图表：2024-2025年中国量子计算行业资产负债率</w:t>
      </w:r>
    </w:p>
    <w:p>
      <w:pPr>
        <w:spacing w:before="75" w:after="0"/>
      </w:pPr>
      <w:r>
        <w:rPr/>
        <w:t xml:space="preserve">图表：2024-2025年中国量子计算行业速动比率</w:t>
      </w:r>
    </w:p>
    <w:p>
      <w:pPr>
        <w:spacing w:before="75" w:after="0"/>
      </w:pPr>
      <w:r>
        <w:rPr/>
        <w:t xml:space="preserve">图表：2024-2025年中国量子计算行业流动比率</w:t>
      </w:r>
    </w:p>
    <w:p>
      <w:pPr>
        <w:spacing w:before="75" w:after="0"/>
      </w:pPr>
      <w:r>
        <w:rPr/>
        <w:t xml:space="preserve">图表：2023-2025年中国量子计算行业总资产周转率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2026-2031年量子计算产业现状及未来发展趋势分析报告</dc:title>
  <dc:description>2026-2031年量子计算产业现状及未来发展趋势分析报告</dc:description>
  <dc:subject>2026-2031年量子计算产业现状及未来发展趋势分析报告</dc:subject>
  <cp:keywords>研究报告</cp:keywords>
  <cp:category>研究报告</cp:category>
  <cp:lastModifiedBy>北京中道泰和信息咨询有限公司</cp:lastModifiedBy>
  <dcterms:created xsi:type="dcterms:W3CDTF">2026-03-30T16:20:33+08:00</dcterms:created>
  <dcterms:modified xsi:type="dcterms:W3CDTF">2026-03-30T16:20:33+08:00</dcterms:modified>
</cp:coreProperties>
</file>

<file path=docProps/custom.xml><?xml version="1.0" encoding="utf-8"?>
<Properties xmlns="http://schemas.openxmlformats.org/officeDocument/2006/custom-properties" xmlns:vt="http://schemas.openxmlformats.org/officeDocument/2006/docPropsVTypes"/>
</file>