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2026-2031年中国绿色低碳产业全景调研与战略转型路径研究报告</w:t>
      </w:r>
    </w:p>
    <w:p>
      <w:pPr>
        <w:spacing w:after="150"/>
      </w:pPr>
      <w:r>
        <w:rPr>
          <w:b w:val="1"/>
          <w:bCs w:val="1"/>
        </w:rPr>
        <w:t xml:space="preserve">报告简介</w:t>
      </w:r>
    </w:p>
    <w:p>
      <w:pPr>
        <w:spacing w:after="150"/>
      </w:pPr>
      <w:r>
        <w:rPr/>
        <w:t xml:space="preserve">绿色低碳行业是支撑经济社会系统性转型的战略性新兴产业集群，涵盖清洁能源开发与消纳、工业节能降碳改造、建筑与交通领域能效提升、资源循环利用及负碳技术产业化等关键领域，其核心在于通过技术创新与制度变革重塑生产消费全链条的能源资源利用效率。当前，行业正处于政策驱动向市场驱动切换的过渡期：顶层设计上，碳达峰碳中和“1+N”政策体系进入深化落实阶段，能耗双控向碳排放双控转变的体制机制改革逐步落地;市场格局上，新能源装备制造、储能系统、氢能产业链等赛道已形成规模化产能，但核心技术自主化水平与关键材料装备保障能力仍是制约高质量发展的瓶颈;产业组织上，央国企在存量资产绿色化改造中发挥主力军作用，而民营企业在增量技术创新与场景应用端展现强劲活力，产业链上下游协同降碳机制尚在探索成型阶段。</w:t>
      </w:r>
    </w:p>
    <w:p>
      <w:pPr>
        <w:spacing w:after="150"/>
      </w:pPr>
      <w:r>
        <w:rPr/>
        <w:t xml:space="preserve">未来五年，技术革命与制度演进将交织催化行业深层变革。技术路线呈现多元化突破态势，新一代光伏电池、大容量储能、低能耗制氢等前沿技术加速商业化进程，数字孪生、工业互联网与绿色制造深度融合，推动企业从单点节能改造迈向全系统能效优化;商业模式上，合同能源管理、碳资产管理、环境权益交易等市场化机制日趋成熟，绿色金融工具从信贷贴息向股权投资、保险创新延伸，产业链碳足迹核算与产品全生命周期环境信息披露从试点示范转向强制推广;区域布局上，国家碳达峰试点城市与园区建设进入密集落地期，各地区基于资源禀赋差异探索差异化转型路径，西部依托清洁能源优势发展绿色算力与载能产业，东部聚焦先进节能技术与碳服务产业集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低碳行业研究单位等公布和提供的大量资料。报告对我国绿色低碳行业的供需状况、发展现状、子行业发展变化等进行了分析，重点分析了国内外绿色低碳行业的发展现状、如何面对行业的发展挑战、行业的发展建议、行业竞争力，以及行业的投资分析和趋势预测等等。报告还综合了绿色低碳行业的整体发展动态，对行业在产品方面提供了参考建议和具体解决办法。报告对于绿色低碳产品生产企业、经销商、行业管理部门以及拟进入该行业的投资者具有重要的参考价值，对于研究我国绿色低碳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国家战略体系深度解构</w:t>
      </w:r>
    </w:p>
    <w:p>
      <w:pPr>
        <w:spacing w:before="75" w:after="0"/>
      </w:pPr>
      <w:r>
        <w:rPr/>
        <w:t xml:space="preserve">第一节 “十五五”规划核心要义</w:t>
      </w:r>
    </w:p>
    <w:p>
      <w:pPr>
        <w:spacing w:before="75" w:after="0"/>
      </w:pPr>
      <w:r>
        <w:rPr/>
        <w:t xml:space="preserve">一、碳排放强度约束性指标</w:t>
      </w:r>
    </w:p>
    <w:p>
      <w:pPr>
        <w:spacing w:before="75" w:after="0"/>
      </w:pPr>
      <w:r>
        <w:rPr/>
        <w:t xml:space="preserve">二、非化石能源消费占比路径</w:t>
      </w:r>
    </w:p>
    <w:p>
      <w:pPr>
        <w:spacing w:before="75" w:after="0"/>
      </w:pPr>
      <w:r>
        <w:rPr/>
        <w:t xml:space="preserve">三、气候适应型社会建设目标</w:t>
      </w:r>
    </w:p>
    <w:p>
      <w:pPr>
        <w:spacing w:before="75" w:after="0"/>
      </w:pPr>
      <w:r>
        <w:rPr/>
        <w:t xml:space="preserve">第二节 立法保障机制创新</w:t>
      </w:r>
    </w:p>
    <w:p>
      <w:pPr>
        <w:spacing w:before="75" w:after="0"/>
      </w:pPr>
      <w:r>
        <w:rPr/>
        <w:t xml:space="preserve">一、碳中和促进法立法进展</w:t>
      </w:r>
    </w:p>
    <w:p>
      <w:pPr>
        <w:spacing w:before="75" w:after="0"/>
      </w:pPr>
      <w:r>
        <w:rPr/>
        <w:t xml:space="preserve">二、esg信息披露监管演进</w:t>
      </w:r>
    </w:p>
    <w:p>
      <w:pPr>
        <w:spacing w:before="75" w:after="0"/>
      </w:pPr>
      <w:r>
        <w:rPr/>
        <w:t xml:space="preserve">三、绿色供应链责任延伸</w:t>
      </w:r>
    </w:p>
    <w:p>
      <w:pPr>
        <w:spacing w:before="75" w:after="0"/>
      </w:pPr>
      <w:r>
        <w:rPr/>
        <w:t xml:space="preserve">第三节 国际承诺履约策略</w:t>
      </w:r>
    </w:p>
    <w:p>
      <w:pPr>
        <w:spacing w:before="75" w:after="0"/>
      </w:pPr>
      <w:r>
        <w:rPr/>
        <w:t xml:space="preserve">一、巴黎协定自主贡献更新</w:t>
      </w:r>
    </w:p>
    <w:p>
      <w:pPr>
        <w:spacing w:before="75" w:after="0"/>
      </w:pPr>
      <w:r>
        <w:rPr/>
        <w:t xml:space="preserve">二、一带一路绿色发展联盟</w:t>
      </w:r>
    </w:p>
    <w:p>
      <w:pPr>
        <w:spacing w:before="75" w:after="0"/>
      </w:pPr>
      <w:r>
        <w:rPr/>
        <w:t xml:space="preserve">三、跨境碳关税应对机制</w:t>
      </w:r>
    </w:p>
    <w:p>
      <w:pPr>
        <w:spacing w:before="75" w:after="0"/>
      </w:pPr>
      <w:r>
        <w:rPr>
          <w:b w:val="1"/>
          <w:bCs w:val="1"/>
        </w:rPr>
        <w:t xml:space="preserve">第二章 能源结构转型路径</w:t>
      </w:r>
    </w:p>
    <w:p>
      <w:pPr>
        <w:spacing w:before="75" w:after="0"/>
      </w:pPr>
      <w:r>
        <w:rPr/>
        <w:t xml:space="preserve">第一节 可再生能源跃升</w:t>
      </w:r>
    </w:p>
    <w:p>
      <w:pPr>
        <w:spacing w:before="75" w:after="0"/>
      </w:pPr>
      <w:r>
        <w:rPr/>
        <w:t xml:space="preserve">一、风光储一体化基地建设</w:t>
      </w:r>
    </w:p>
    <w:p>
      <w:pPr>
        <w:spacing w:before="75" w:after="0"/>
      </w:pPr>
      <w:r>
        <w:rPr/>
        <w:t xml:space="preserve">二、分布式智能电网突破</w:t>
      </w:r>
    </w:p>
    <w:p>
      <w:pPr>
        <w:spacing w:before="75" w:after="0"/>
      </w:pPr>
      <w:r>
        <w:rPr/>
        <w:t xml:space="preserve">三、海洋能产业化示范</w:t>
      </w:r>
    </w:p>
    <w:p>
      <w:pPr>
        <w:spacing w:before="75" w:after="0"/>
      </w:pPr>
      <w:r>
        <w:rPr/>
        <w:t xml:space="preserve">四、氢能产业链协同布局</w:t>
      </w:r>
    </w:p>
    <w:p>
      <w:pPr>
        <w:spacing w:before="75" w:after="0"/>
      </w:pPr>
      <w:r>
        <w:rPr/>
        <w:t xml:space="preserve">第二节 传统能源低碳化</w:t>
      </w:r>
    </w:p>
    <w:p>
      <w:pPr>
        <w:spacing w:before="75" w:after="0"/>
      </w:pPr>
      <w:r>
        <w:rPr/>
        <w:t xml:space="preserve">一、煤电+ccus产业集群</w:t>
      </w:r>
    </w:p>
    <w:p>
      <w:pPr>
        <w:spacing w:before="75" w:after="0"/>
      </w:pPr>
      <w:r>
        <w:rPr/>
        <w:t xml:space="preserve">二、油气田甲烷控排技术</w:t>
      </w:r>
    </w:p>
    <w:p>
      <w:pPr>
        <w:spacing w:before="75" w:after="0"/>
      </w:pPr>
      <w:r>
        <w:rPr/>
        <w:t xml:space="preserve">三、核能综合利用创新</w:t>
      </w:r>
    </w:p>
    <w:p>
      <w:pPr>
        <w:spacing w:before="75" w:after="0"/>
      </w:pPr>
      <w:r>
        <w:rPr>
          <w:b w:val="1"/>
          <w:bCs w:val="1"/>
        </w:rPr>
        <w:t xml:space="preserve">第三章 工业深度脱碳战略</w:t>
      </w:r>
    </w:p>
    <w:p>
      <w:pPr>
        <w:spacing w:before="75" w:after="0"/>
      </w:pPr>
      <w:r>
        <w:rPr/>
        <w:t xml:space="preserve">第一节 流程工业变革</w:t>
      </w:r>
    </w:p>
    <w:p>
      <w:pPr>
        <w:spacing w:before="75" w:after="0"/>
      </w:pPr>
      <w:r>
        <w:rPr/>
        <w:t xml:space="preserve">一、氢冶金示范工厂</w:t>
      </w:r>
    </w:p>
    <w:p>
      <w:pPr>
        <w:spacing w:before="75" w:after="0"/>
      </w:pPr>
      <w:r>
        <w:rPr/>
        <w:t xml:space="preserve">二、零碳化工工艺路线</w:t>
      </w:r>
    </w:p>
    <w:p>
      <w:pPr>
        <w:spacing w:before="75" w:after="0"/>
      </w:pPr>
      <w:r>
        <w:rPr/>
        <w:t xml:space="preserve">三、低碳水泥替代材料</w:t>
      </w:r>
    </w:p>
    <w:p>
      <w:pPr>
        <w:spacing w:before="75" w:after="0"/>
      </w:pPr>
      <w:r>
        <w:rPr/>
        <w:t xml:space="preserve">第二节 制造业重构</w:t>
      </w:r>
    </w:p>
    <w:p>
      <w:pPr>
        <w:spacing w:before="75" w:after="0"/>
      </w:pPr>
      <w:r>
        <w:rPr/>
        <w:t xml:space="preserve">一、绿电装备认证体系</w:t>
      </w:r>
    </w:p>
    <w:p>
      <w:pPr>
        <w:spacing w:before="75" w:after="0"/>
      </w:pPr>
      <w:r>
        <w:rPr/>
        <w:t xml:space="preserve">二、碳足迹数字护照</w:t>
      </w:r>
    </w:p>
    <w:p>
      <w:pPr>
        <w:spacing w:before="75" w:after="0"/>
      </w:pPr>
      <w:r>
        <w:rPr/>
        <w:t xml:space="preserve">三、再制造产业升级</w:t>
      </w:r>
    </w:p>
    <w:p>
      <w:pPr>
        <w:spacing w:before="75" w:after="0"/>
      </w:pPr>
      <w:r>
        <w:rPr>
          <w:b w:val="1"/>
          <w:bCs w:val="1"/>
        </w:rPr>
        <w:t xml:space="preserve">第四章 建筑革命性转型</w:t>
      </w:r>
    </w:p>
    <w:p>
      <w:pPr>
        <w:spacing w:before="75" w:after="0"/>
      </w:pPr>
      <w:r>
        <w:rPr/>
        <w:t xml:space="preserve">第一节 全生命周期管理</w:t>
      </w:r>
    </w:p>
    <w:p>
      <w:pPr>
        <w:spacing w:before="75" w:after="0"/>
      </w:pPr>
      <w:r>
        <w:rPr/>
        <w:t xml:space="preserve">一、建材隐含碳核算标准</w:t>
      </w:r>
    </w:p>
    <w:p>
      <w:pPr>
        <w:spacing w:before="75" w:after="0"/>
      </w:pPr>
      <w:r>
        <w:rPr/>
        <w:t xml:space="preserve">二、装配式超低能耗建筑</w:t>
      </w:r>
    </w:p>
    <w:p>
      <w:pPr>
        <w:spacing w:before="75" w:after="0"/>
      </w:pPr>
      <w:r>
        <w:rPr/>
        <w:t xml:space="preserve">三、运营碳智慧管控平台</w:t>
      </w:r>
    </w:p>
    <w:p>
      <w:pPr>
        <w:spacing w:before="75" w:after="0"/>
      </w:pPr>
      <w:r>
        <w:rPr/>
        <w:t xml:space="preserve">第二节 城市更新范式</w:t>
      </w:r>
    </w:p>
    <w:p>
      <w:pPr>
        <w:spacing w:before="75" w:after="0"/>
      </w:pPr>
      <w:r>
        <w:rPr/>
        <w:t xml:space="preserve">一、社区微循环系统</w:t>
      </w:r>
    </w:p>
    <w:p>
      <w:pPr>
        <w:spacing w:before="75" w:after="0"/>
      </w:pPr>
      <w:r>
        <w:rPr/>
        <w:t xml:space="preserve">二、立体绿化碳汇</w:t>
      </w:r>
    </w:p>
    <w:p>
      <w:pPr>
        <w:spacing w:before="75" w:after="0"/>
      </w:pPr>
      <w:r>
        <w:rPr/>
        <w:t xml:space="preserve">三、区域能源站联网</w:t>
      </w:r>
    </w:p>
    <w:p>
      <w:pPr>
        <w:spacing w:before="75" w:after="0"/>
      </w:pPr>
      <w:r>
        <w:rPr>
          <w:b w:val="1"/>
          <w:bCs w:val="1"/>
        </w:rPr>
        <w:t xml:space="preserve">第五章 交通零排放进程</w:t>
      </w:r>
    </w:p>
    <w:p>
      <w:pPr>
        <w:spacing w:before="75" w:after="0"/>
      </w:pPr>
      <w:r>
        <w:rPr/>
        <w:t xml:space="preserve">第一节 电动化智能化融合</w:t>
      </w:r>
    </w:p>
    <w:p>
      <w:pPr>
        <w:spacing w:before="75" w:after="0"/>
      </w:pPr>
      <w:r>
        <w:rPr/>
        <w:t xml:space="preserve">一、车网互动(v2g)生态</w:t>
      </w:r>
    </w:p>
    <w:p>
      <w:pPr>
        <w:spacing w:before="75" w:after="0"/>
      </w:pPr>
      <w:r>
        <w:rPr/>
        <w:t xml:space="preserve">二、航运业绿色甲醇/氨燃料替代</w:t>
      </w:r>
    </w:p>
    <w:p>
      <w:pPr>
        <w:spacing w:before="75" w:after="0"/>
      </w:pPr>
      <w:r>
        <w:rPr/>
        <w:t xml:space="preserve">三、空域管理碳效优化</w:t>
      </w:r>
    </w:p>
    <w:p>
      <w:pPr>
        <w:spacing w:before="75" w:after="0"/>
      </w:pPr>
      <w:r>
        <w:rPr/>
        <w:t xml:space="preserve">第二节 基础设施重构</w:t>
      </w:r>
    </w:p>
    <w:p>
      <w:pPr>
        <w:spacing w:before="75" w:after="0"/>
      </w:pPr>
      <w:r>
        <w:rPr/>
        <w:t xml:space="preserve">一、充换储放一体化</w:t>
      </w:r>
    </w:p>
    <w:p>
      <w:pPr>
        <w:spacing w:before="75" w:after="0"/>
      </w:pPr>
      <w:r>
        <w:rPr/>
        <w:t xml:space="preserve">二、氢能走廊规划</w:t>
      </w:r>
    </w:p>
    <w:p>
      <w:pPr>
        <w:spacing w:before="75" w:after="0"/>
      </w:pPr>
      <w:r>
        <w:rPr/>
        <w:t xml:space="preserve">三、多式联运枢纽</w:t>
      </w:r>
    </w:p>
    <w:p>
      <w:pPr>
        <w:spacing w:before="75" w:after="0"/>
      </w:pPr>
      <w:r>
        <w:rPr>
          <w:b w:val="1"/>
          <w:bCs w:val="1"/>
        </w:rPr>
        <w:t xml:space="preserve">第六章 循环经济突破</w:t>
      </w:r>
    </w:p>
    <w:p>
      <w:pPr>
        <w:spacing w:before="75" w:after="0"/>
      </w:pPr>
      <w:r>
        <w:rPr/>
        <w:t xml:space="preserve">第一节 城市矿山开发</w:t>
      </w:r>
    </w:p>
    <w:p>
      <w:pPr>
        <w:spacing w:before="75" w:after="0"/>
      </w:pPr>
      <w:r>
        <w:rPr/>
        <w:t xml:space="preserve">一、动力电池回收网络</w:t>
      </w:r>
    </w:p>
    <w:p>
      <w:pPr>
        <w:spacing w:before="75" w:after="0"/>
      </w:pPr>
      <w:r>
        <w:rPr/>
        <w:t xml:space="preserve">二、纺织废料化学循环</w:t>
      </w:r>
    </w:p>
    <w:p>
      <w:pPr>
        <w:spacing w:before="75" w:after="0"/>
      </w:pPr>
      <w:r>
        <w:rPr/>
        <w:t xml:space="preserve">三、建筑垃圾再生骨料</w:t>
      </w:r>
    </w:p>
    <w:p>
      <w:pPr>
        <w:spacing w:before="75" w:after="0"/>
      </w:pPr>
      <w:r>
        <w:rPr/>
        <w:t xml:space="preserve">第二节 产业生态链接</w:t>
      </w:r>
    </w:p>
    <w:p>
      <w:pPr>
        <w:spacing w:before="75" w:after="0"/>
      </w:pPr>
      <w:r>
        <w:rPr/>
        <w:t xml:space="preserve">一、化工园区共生体系</w:t>
      </w:r>
    </w:p>
    <w:p>
      <w:pPr>
        <w:spacing w:before="75" w:after="0"/>
      </w:pPr>
      <w:r>
        <w:rPr/>
        <w:t xml:space="preserve">二、农业工业代谢耦合</w:t>
      </w:r>
    </w:p>
    <w:p>
      <w:pPr>
        <w:spacing w:before="75" w:after="0"/>
      </w:pPr>
      <w:r>
        <w:rPr/>
        <w:t xml:space="preserve">三、数据中心余热利用</w:t>
      </w:r>
    </w:p>
    <w:p>
      <w:pPr>
        <w:spacing w:before="75" w:after="0"/>
      </w:pPr>
      <w:r>
        <w:rPr>
          <w:b w:val="1"/>
          <w:bCs w:val="1"/>
        </w:rPr>
        <w:t xml:space="preserve">第七章 负碳技术创新</w:t>
      </w:r>
    </w:p>
    <w:p>
      <w:pPr>
        <w:spacing w:before="75" w:after="0"/>
      </w:pPr>
      <w:r>
        <w:rPr/>
        <w:t xml:space="preserve">第一节 生态碳汇提升</w:t>
      </w:r>
    </w:p>
    <w:p>
      <w:pPr>
        <w:spacing w:before="75" w:after="0"/>
      </w:pPr>
      <w:r>
        <w:rPr/>
        <w:t xml:space="preserve">一、红树林蓝碳交易</w:t>
      </w:r>
    </w:p>
    <w:p>
      <w:pPr>
        <w:spacing w:before="75" w:after="0"/>
      </w:pPr>
      <w:r>
        <w:rPr/>
        <w:t xml:space="preserve">二、森林精准增汇</w:t>
      </w:r>
    </w:p>
    <w:p>
      <w:pPr>
        <w:spacing w:before="75" w:after="0"/>
      </w:pPr>
      <w:r>
        <w:rPr/>
        <w:t xml:space="preserve">三、土壤碳库监测</w:t>
      </w:r>
    </w:p>
    <w:p>
      <w:pPr>
        <w:spacing w:before="75" w:after="0"/>
      </w:pPr>
      <w:r>
        <w:rPr/>
        <w:t xml:space="preserve">第二节 技术碳移除</w:t>
      </w:r>
    </w:p>
    <w:p>
      <w:pPr>
        <w:spacing w:before="75" w:after="0"/>
      </w:pPr>
      <w:r>
        <w:rPr/>
        <w:t xml:space="preserve">一、直接空气捕集工厂</w:t>
      </w:r>
    </w:p>
    <w:p>
      <w:pPr>
        <w:spacing w:before="75" w:after="0"/>
      </w:pPr>
      <w:r>
        <w:rPr/>
        <w:t xml:space="preserve">二、生物炭农业应用</w:t>
      </w:r>
    </w:p>
    <w:p>
      <w:pPr>
        <w:spacing w:before="75" w:after="0"/>
      </w:pPr>
      <w:r>
        <w:rPr/>
        <w:t xml:space="preserve">三、矿物碳化产业化</w:t>
      </w:r>
    </w:p>
    <w:p>
      <w:pPr>
        <w:spacing w:before="75" w:after="0"/>
      </w:pPr>
      <w:r>
        <w:rPr>
          <w:b w:val="1"/>
          <w:bCs w:val="1"/>
        </w:rPr>
        <w:t xml:space="preserve">第八章 数字技术赋能</w:t>
      </w:r>
    </w:p>
    <w:p>
      <w:pPr>
        <w:spacing w:before="75" w:after="0"/>
      </w:pPr>
      <w:r>
        <w:rPr/>
        <w:t xml:space="preserve">第一节 双碳智慧大脑</w:t>
      </w:r>
    </w:p>
    <w:p>
      <w:pPr>
        <w:spacing w:before="75" w:after="0"/>
      </w:pPr>
      <w:r>
        <w:rPr/>
        <w:t xml:space="preserve">一、城市级碳监测平台</w:t>
      </w:r>
    </w:p>
    <w:p>
      <w:pPr>
        <w:spacing w:before="75" w:after="0"/>
      </w:pPr>
      <w:r>
        <w:rPr/>
        <w:t xml:space="preserve">二、企业碳管理saas</w:t>
      </w:r>
    </w:p>
    <w:p>
      <w:pPr>
        <w:spacing w:before="75" w:after="0"/>
      </w:pPr>
      <w:r>
        <w:rPr/>
        <w:t xml:space="preserve">三、产品碳标签区块链</w:t>
      </w:r>
    </w:p>
    <w:p>
      <w:pPr>
        <w:spacing w:before="75" w:after="0"/>
      </w:pPr>
      <w:r>
        <w:rPr/>
        <w:t xml:space="preserve">第二节 颠覆性技术融合</w:t>
      </w:r>
    </w:p>
    <w:p>
      <w:pPr>
        <w:spacing w:before="75" w:after="0"/>
      </w:pPr>
      <w:r>
        <w:rPr/>
        <w:t xml:space="preserve">一、ai优化能源调度</w:t>
      </w:r>
    </w:p>
    <w:p>
      <w:pPr>
        <w:spacing w:before="75" w:after="0"/>
      </w:pPr>
      <w:r>
        <w:rPr/>
        <w:t xml:space="preserve">二、工业元宇宙能效管理</w:t>
      </w:r>
    </w:p>
    <w:p>
      <w:pPr>
        <w:spacing w:before="75" w:after="0"/>
      </w:pPr>
      <w:r>
        <w:rPr/>
        <w:t xml:space="preserve">三、量子计算材料研发</w:t>
      </w:r>
    </w:p>
    <w:p>
      <w:pPr>
        <w:spacing w:before="75" w:after="0"/>
      </w:pPr>
      <w:r>
        <w:rPr>
          <w:b w:val="1"/>
          <w:bCs w:val="1"/>
        </w:rPr>
        <w:t xml:space="preserve">第九章 绿色金融创新</w:t>
      </w:r>
    </w:p>
    <w:p>
      <w:pPr>
        <w:spacing w:before="75" w:after="0"/>
      </w:pPr>
      <w:r>
        <w:rPr/>
        <w:t xml:space="preserve">第一节 市场机制完善</w:t>
      </w:r>
    </w:p>
    <w:p>
      <w:pPr>
        <w:spacing w:before="75" w:after="0"/>
      </w:pPr>
      <w:r>
        <w:rPr/>
        <w:t xml:space="preserve">一、碳期货产品扩容</w:t>
      </w:r>
    </w:p>
    <w:p>
      <w:pPr>
        <w:spacing w:before="75" w:after="0"/>
      </w:pPr>
      <w:r>
        <w:rPr/>
        <w:t xml:space="preserve">二、绿证交易跨省协同</w:t>
      </w:r>
    </w:p>
    <w:p>
      <w:pPr>
        <w:spacing w:before="75" w:after="0"/>
      </w:pPr>
      <w:r>
        <w:rPr/>
        <w:t xml:space="preserve">三、生物多样性信贷</w:t>
      </w:r>
    </w:p>
    <w:p>
      <w:pPr>
        <w:spacing w:before="75" w:after="0"/>
      </w:pPr>
      <w:r>
        <w:rPr/>
        <w:t xml:space="preserve">第二节 风险管控体系</w:t>
      </w:r>
    </w:p>
    <w:p>
      <w:pPr>
        <w:spacing w:before="75" w:after="0"/>
      </w:pPr>
      <w:r>
        <w:rPr/>
        <w:t xml:space="preserve">一、气候压力测试</w:t>
      </w:r>
    </w:p>
    <w:p>
      <w:pPr>
        <w:spacing w:before="75" w:after="0"/>
      </w:pPr>
      <w:r>
        <w:rPr/>
        <w:t xml:space="preserve">二、转型金融标准</w:t>
      </w:r>
    </w:p>
    <w:p>
      <w:pPr>
        <w:spacing w:before="75" w:after="0"/>
      </w:pPr>
      <w:r>
        <w:rPr/>
        <w:t xml:space="preserve">三、碳资产保险</w:t>
      </w:r>
    </w:p>
    <w:p>
      <w:pPr>
        <w:spacing w:before="75" w:after="0"/>
      </w:pPr>
      <w:r>
        <w:rPr>
          <w:b w:val="1"/>
          <w:bCs w:val="1"/>
        </w:rPr>
        <w:t xml:space="preserve">第十章 区域协同发展</w:t>
      </w:r>
    </w:p>
    <w:p>
      <w:pPr>
        <w:spacing w:before="75" w:after="0"/>
      </w:pPr>
      <w:r>
        <w:rPr/>
        <w:t xml:space="preserve">第一节 差异化路径</w:t>
      </w:r>
    </w:p>
    <w:p>
      <w:pPr>
        <w:spacing w:before="75" w:after="0"/>
      </w:pPr>
      <w:r>
        <w:rPr/>
        <w:t xml:space="preserve">一、东部技术密集型减碳</w:t>
      </w:r>
    </w:p>
    <w:p>
      <w:pPr>
        <w:spacing w:before="75" w:after="0"/>
      </w:pPr>
      <w:r>
        <w:rPr/>
        <w:t xml:space="preserve">二、西部新能源枢纽建设</w:t>
      </w:r>
    </w:p>
    <w:p>
      <w:pPr>
        <w:spacing w:before="75" w:after="0"/>
      </w:pPr>
      <w:r>
        <w:rPr/>
        <w:t xml:space="preserve">三、东北传统工业转型</w:t>
      </w:r>
    </w:p>
    <w:p>
      <w:pPr>
        <w:spacing w:before="75" w:after="0"/>
      </w:pPr>
      <w:r>
        <w:rPr/>
        <w:t xml:space="preserve">第二节 城市群实践</w:t>
      </w:r>
    </w:p>
    <w:p>
      <w:pPr>
        <w:spacing w:before="75" w:after="0"/>
      </w:pPr>
      <w:r>
        <w:rPr/>
        <w:t xml:space="preserve">一、长三角零碳示范区</w:t>
      </w:r>
    </w:p>
    <w:p>
      <w:pPr>
        <w:spacing w:before="75" w:after="0"/>
      </w:pPr>
      <w:r>
        <w:rPr/>
        <w:t xml:space="preserve">二、粤港澳绿金走廊</w:t>
      </w:r>
    </w:p>
    <w:p>
      <w:pPr>
        <w:spacing w:before="75" w:after="0"/>
      </w:pPr>
      <w:r>
        <w:rPr/>
        <w:t xml:space="preserve">三、成渝双城经济圈</w:t>
      </w:r>
    </w:p>
    <w:p>
      <w:pPr>
        <w:spacing w:before="75" w:after="0"/>
      </w:pPr>
      <w:r>
        <w:rPr>
          <w:b w:val="1"/>
          <w:bCs w:val="1"/>
        </w:rPr>
        <w:t xml:space="preserve">第十一章 消费革命引领</w:t>
      </w:r>
    </w:p>
    <w:p>
      <w:pPr>
        <w:spacing w:before="75" w:after="0"/>
      </w:pPr>
      <w:r>
        <w:rPr/>
        <w:t xml:space="preserve">第一节 低碳生活方式</w:t>
      </w:r>
    </w:p>
    <w:p>
      <w:pPr>
        <w:spacing w:before="75" w:after="0"/>
      </w:pPr>
      <w:r>
        <w:rPr/>
        <w:t xml:space="preserve">一、碳普惠制度创新</w:t>
      </w:r>
    </w:p>
    <w:p>
      <w:pPr>
        <w:spacing w:before="75" w:after="0"/>
      </w:pPr>
      <w:r>
        <w:rPr/>
        <w:t xml:space="preserve">二、共享经济3.0模式</w:t>
      </w:r>
    </w:p>
    <w:p>
      <w:pPr>
        <w:spacing w:before="75" w:after="0"/>
      </w:pPr>
      <w:r>
        <w:rPr/>
        <w:t xml:space="preserve">三、可持续时尚潮流</w:t>
      </w:r>
    </w:p>
    <w:p>
      <w:pPr>
        <w:spacing w:before="75" w:after="0"/>
      </w:pPr>
      <w:r>
        <w:rPr/>
        <w:t xml:space="preserve">第二节 绿色供应链</w:t>
      </w:r>
    </w:p>
    <w:p>
      <w:pPr>
        <w:spacing w:before="75" w:after="0"/>
      </w:pPr>
      <w:r>
        <w:rPr/>
        <w:t xml:space="preserve">一、零售业碳标签覆盖</w:t>
      </w:r>
    </w:p>
    <w:p>
      <w:pPr>
        <w:spacing w:before="75" w:after="0"/>
      </w:pPr>
      <w:r>
        <w:rPr/>
        <w:t xml:space="preserve">二、平台企业范围3管控</w:t>
      </w:r>
    </w:p>
    <w:p>
      <w:pPr>
        <w:spacing w:before="75" w:after="0"/>
      </w:pPr>
      <w:r>
        <w:rPr/>
        <w:t xml:space="preserve">三、跨境绿色采购</w:t>
      </w:r>
    </w:p>
    <w:p>
      <w:pPr>
        <w:spacing w:before="75" w:after="0"/>
      </w:pPr>
      <w:r>
        <w:rPr>
          <w:b w:val="1"/>
          <w:bCs w:val="1"/>
        </w:rPr>
        <w:t xml:space="preserve">第十二章 国际贸易规则</w:t>
      </w:r>
    </w:p>
    <w:p>
      <w:pPr>
        <w:spacing w:before="75" w:after="0"/>
      </w:pPr>
      <w:r>
        <w:rPr/>
        <w:t xml:space="preserve">第一节 碳边境调节应对</w:t>
      </w:r>
    </w:p>
    <w:p>
      <w:pPr>
        <w:spacing w:before="75" w:after="0"/>
      </w:pPr>
      <w:r>
        <w:rPr/>
        <w:t xml:space="preserve">一、欧盟cbam情景推演</w:t>
      </w:r>
    </w:p>
    <w:p>
      <w:pPr>
        <w:spacing w:before="75" w:after="0"/>
      </w:pPr>
      <w:r>
        <w:rPr/>
        <w:t xml:space="preserve">二、绿色出口退税机制</w:t>
      </w:r>
    </w:p>
    <w:p>
      <w:pPr>
        <w:spacing w:before="75" w:after="0"/>
      </w:pPr>
      <w:r>
        <w:rPr/>
        <w:t xml:space="preserve">三、低碳产业园认证</w:t>
      </w:r>
    </w:p>
    <w:p>
      <w:pPr>
        <w:spacing w:before="75" w:after="0"/>
      </w:pPr>
      <w:r>
        <w:rPr/>
        <w:t xml:space="preserve">第二节 绿色产能合作</w:t>
      </w:r>
    </w:p>
    <w:p>
      <w:pPr>
        <w:spacing w:before="75" w:after="0"/>
      </w:pPr>
      <w:r>
        <w:rPr/>
        <w:t xml:space="preserve">一、东南亚光伏产业链</w:t>
      </w:r>
    </w:p>
    <w:p>
      <w:pPr>
        <w:spacing w:before="75" w:after="0"/>
      </w:pPr>
      <w:r>
        <w:rPr/>
        <w:t xml:space="preserve">二、中亚风电项目</w:t>
      </w:r>
    </w:p>
    <w:p>
      <w:pPr>
        <w:spacing w:before="75" w:after="0"/>
      </w:pPr>
      <w:r>
        <w:rPr/>
        <w:t xml:space="preserve">三、非洲离网系统</w:t>
      </w:r>
    </w:p>
    <w:p>
      <w:pPr>
        <w:spacing w:before="75" w:after="0"/>
      </w:pPr>
      <w:r>
        <w:rPr>
          <w:b w:val="1"/>
          <w:bCs w:val="1"/>
        </w:rPr>
        <w:t xml:space="preserve">第十三章 技术创新策源</w:t>
      </w:r>
    </w:p>
    <w:p>
      <w:pPr>
        <w:spacing w:before="75" w:after="0"/>
      </w:pPr>
      <w:r>
        <w:rPr/>
        <w:t xml:space="preserve">第一节 前沿技术突破</w:t>
      </w:r>
    </w:p>
    <w:p>
      <w:pPr>
        <w:spacing w:before="75" w:after="0"/>
      </w:pPr>
      <w:r>
        <w:rPr/>
        <w:t xml:space="preserve">一、可控核聚变进展</w:t>
      </w:r>
    </w:p>
    <w:p>
      <w:pPr>
        <w:spacing w:before="75" w:after="0"/>
      </w:pPr>
      <w:r>
        <w:rPr/>
        <w:t xml:space="preserve">二、固态电池产业化</w:t>
      </w:r>
    </w:p>
    <w:p>
      <w:pPr>
        <w:spacing w:before="75" w:after="0"/>
      </w:pPr>
      <w:r>
        <w:rPr/>
        <w:t xml:space="preserve">三、光催化制氢效率</w:t>
      </w:r>
    </w:p>
    <w:p>
      <w:pPr>
        <w:spacing w:before="75" w:after="0"/>
      </w:pPr>
      <w:r>
        <w:rPr/>
        <w:t xml:space="preserve">第二节 成果转化机制</w:t>
      </w:r>
    </w:p>
    <w:p>
      <w:pPr>
        <w:spacing w:before="75" w:after="0"/>
      </w:pPr>
      <w:r>
        <w:rPr/>
        <w:t xml:space="preserve">一、概念验证中心</w:t>
      </w:r>
    </w:p>
    <w:p>
      <w:pPr>
        <w:spacing w:before="75" w:after="0"/>
      </w:pPr>
      <w:r>
        <w:rPr/>
        <w:t xml:space="preserve">二、中试加速计划</w:t>
      </w:r>
    </w:p>
    <w:p>
      <w:pPr>
        <w:spacing w:before="75" w:after="0"/>
      </w:pPr>
      <w:r>
        <w:rPr/>
        <w:t xml:space="preserve">三、首购首用政策</w:t>
      </w:r>
    </w:p>
    <w:p>
      <w:pPr>
        <w:spacing w:before="75" w:after="0"/>
      </w:pPr>
      <w:r>
        <w:rPr>
          <w:b w:val="1"/>
          <w:bCs w:val="1"/>
        </w:rPr>
        <w:t xml:space="preserve">第十四章 公平转型路径</w:t>
      </w:r>
    </w:p>
    <w:p>
      <w:pPr>
        <w:spacing w:before="75" w:after="0"/>
      </w:pPr>
      <w:r>
        <w:rPr/>
        <w:t xml:space="preserve">第一节 就业结构重构</w:t>
      </w:r>
    </w:p>
    <w:p>
      <w:pPr>
        <w:spacing w:before="75" w:after="0"/>
      </w:pPr>
      <w:r>
        <w:rPr/>
        <w:t xml:space="preserve">一、煤区接续产业培育</w:t>
      </w:r>
    </w:p>
    <w:p>
      <w:pPr>
        <w:spacing w:before="75" w:after="0"/>
      </w:pPr>
      <w:r>
        <w:rPr/>
        <w:t xml:space="preserve">二、新职业技能培训</w:t>
      </w:r>
    </w:p>
    <w:p>
      <w:pPr>
        <w:spacing w:before="75" w:after="0"/>
      </w:pPr>
      <w:r>
        <w:rPr/>
        <w:t xml:space="preserve">三、公正转型基金</w:t>
      </w:r>
    </w:p>
    <w:p>
      <w:pPr>
        <w:spacing w:before="75" w:after="0"/>
      </w:pPr>
      <w:r>
        <w:rPr/>
        <w:t xml:space="preserve">第二节 区域均衡发展</w:t>
      </w:r>
    </w:p>
    <w:p>
      <w:pPr>
        <w:spacing w:before="75" w:after="0"/>
      </w:pPr>
      <w:r>
        <w:rPr/>
        <w:t xml:space="preserve">一、生态补偿3.0机制</w:t>
      </w:r>
    </w:p>
    <w:p>
      <w:pPr>
        <w:spacing w:before="75" w:after="0"/>
      </w:pPr>
      <w:r>
        <w:rPr/>
        <w:t xml:space="preserve">二、碳汇交易惠农</w:t>
      </w:r>
    </w:p>
    <w:p>
      <w:pPr>
        <w:spacing w:before="75" w:after="0"/>
      </w:pPr>
      <w:r>
        <w:rPr/>
        <w:t xml:space="preserve">三、县域低碳试点</w:t>
      </w:r>
    </w:p>
    <w:p>
      <w:pPr>
        <w:spacing w:before="75" w:after="0"/>
      </w:pPr>
      <w:r>
        <w:rPr>
          <w:b w:val="1"/>
          <w:bCs w:val="1"/>
        </w:rPr>
        <w:t xml:space="preserve">第十五章 企业战略转型</w:t>
      </w:r>
    </w:p>
    <w:p>
      <w:pPr>
        <w:spacing w:before="75" w:after="0"/>
      </w:pPr>
      <w:r>
        <w:rPr/>
        <w:t xml:space="preserve">第一节 领导力重构</w:t>
      </w:r>
    </w:p>
    <w:p>
      <w:pPr>
        <w:spacing w:before="75" w:after="0"/>
      </w:pPr>
      <w:r>
        <w:rPr/>
        <w:t xml:space="preserve">一、董事会气候治理</w:t>
      </w:r>
    </w:p>
    <w:p>
      <w:pPr>
        <w:spacing w:before="75" w:after="0"/>
      </w:pPr>
      <w:r>
        <w:rPr/>
        <w:t xml:space="preserve">二、碳资产负债管理</w:t>
      </w:r>
    </w:p>
    <w:p>
      <w:pPr>
        <w:spacing w:before="75" w:after="0"/>
      </w:pPr>
      <w:r>
        <w:rPr/>
        <w:t xml:space="preserve">三、绿色创新投入</w:t>
      </w:r>
    </w:p>
    <w:p>
      <w:pPr>
        <w:spacing w:before="75" w:after="0"/>
      </w:pPr>
      <w:r>
        <w:rPr/>
        <w:t xml:space="preserve">第二节 运营模式革新</w:t>
      </w:r>
    </w:p>
    <w:p>
      <w:pPr>
        <w:spacing w:before="75" w:after="0"/>
      </w:pPr>
      <w:r>
        <w:rPr/>
        <w:t xml:space="preserve">一、分布式能源自洽</w:t>
      </w:r>
    </w:p>
    <w:p>
      <w:pPr>
        <w:spacing w:before="75" w:after="0"/>
      </w:pPr>
      <w:r>
        <w:rPr/>
        <w:t xml:space="preserve">二、闭环生产系统</w:t>
      </w:r>
    </w:p>
    <w:p>
      <w:pPr>
        <w:spacing w:before="75" w:after="0"/>
      </w:pPr>
      <w:r>
        <w:rPr/>
        <w:t xml:space="preserve">三、碳信息穿透管理</w:t>
      </w:r>
    </w:p>
    <w:p>
      <w:pPr>
        <w:spacing w:before="75" w:after="0"/>
      </w:pPr>
      <w:r>
        <w:rPr>
          <w:b w:val="1"/>
          <w:bCs w:val="1"/>
        </w:rPr>
        <w:t xml:space="preserve">第十六章 气候适应能力</w:t>
      </w:r>
    </w:p>
    <w:p>
      <w:pPr>
        <w:spacing w:before="75" w:after="0"/>
      </w:pPr>
      <w:r>
        <w:rPr/>
        <w:t xml:space="preserve">第一节 韧性城市建设</w:t>
      </w:r>
    </w:p>
    <w:p>
      <w:pPr>
        <w:spacing w:before="75" w:after="0"/>
      </w:pPr>
      <w:r>
        <w:rPr/>
        <w:t xml:space="preserve">一、海绵城市2.0标准</w:t>
      </w:r>
    </w:p>
    <w:p>
      <w:pPr>
        <w:spacing w:before="75" w:after="0"/>
      </w:pPr>
      <w:r>
        <w:rPr/>
        <w:t xml:space="preserve">二、极端天气预警</w:t>
      </w:r>
    </w:p>
    <w:p>
      <w:pPr>
        <w:spacing w:before="75" w:after="0"/>
      </w:pPr>
      <w:r>
        <w:rPr/>
        <w:t xml:space="preserve">三、基础设施加固</w:t>
      </w:r>
    </w:p>
    <w:p>
      <w:pPr>
        <w:spacing w:before="75" w:after="0"/>
      </w:pPr>
      <w:r>
        <w:rPr/>
        <w:t xml:space="preserve">第二节 农业系统适应</w:t>
      </w:r>
    </w:p>
    <w:p>
      <w:pPr>
        <w:spacing w:before="75" w:after="0"/>
      </w:pPr>
      <w:r>
        <w:rPr/>
        <w:t xml:space="preserve">一、耐逆作物育种</w:t>
      </w:r>
    </w:p>
    <w:p>
      <w:pPr>
        <w:spacing w:before="75" w:after="0"/>
      </w:pPr>
      <w:r>
        <w:rPr/>
        <w:t xml:space="preserve">二、智慧节水灌溉</w:t>
      </w:r>
    </w:p>
    <w:p>
      <w:pPr>
        <w:spacing w:before="75" w:after="0"/>
      </w:pPr>
      <w:r>
        <w:rPr/>
        <w:t xml:space="preserve">三、病虫害监测网</w:t>
      </w:r>
    </w:p>
    <w:p>
      <w:pPr>
        <w:spacing w:before="75" w:after="0"/>
      </w:pPr>
      <w:r>
        <w:rPr>
          <w:b w:val="1"/>
          <w:bCs w:val="1"/>
        </w:rPr>
        <w:t xml:space="preserve">第十七章 全球气候治理</w:t>
      </w:r>
    </w:p>
    <w:p>
      <w:pPr>
        <w:spacing w:before="75" w:after="0"/>
      </w:pPr>
      <w:r>
        <w:rPr/>
        <w:t xml:space="preserve">第一节 规则制定参与</w:t>
      </w:r>
    </w:p>
    <w:p>
      <w:pPr>
        <w:spacing w:before="75" w:after="0"/>
      </w:pPr>
      <w:r>
        <w:rPr/>
        <w:t xml:space="preserve">一、国际标准工作组</w:t>
      </w:r>
    </w:p>
    <w:p>
      <w:pPr>
        <w:spacing w:before="75" w:after="0"/>
      </w:pPr>
      <w:r>
        <w:rPr/>
        <w:t xml:space="preserve">二、南南技术转移</w:t>
      </w:r>
    </w:p>
    <w:p>
      <w:pPr>
        <w:spacing w:before="75" w:after="0"/>
      </w:pPr>
      <w:r>
        <w:rPr/>
        <w:t xml:space="preserve">三、气候外交话语权</w:t>
      </w:r>
    </w:p>
    <w:p>
      <w:pPr>
        <w:spacing w:before="75" w:after="0"/>
      </w:pPr>
      <w:r>
        <w:rPr/>
        <w:t xml:space="preserve">第二节 企业海外履责</w:t>
      </w:r>
    </w:p>
    <w:p>
      <w:pPr>
        <w:spacing w:before="75" w:after="0"/>
      </w:pPr>
      <w:r>
        <w:rPr/>
        <w:t xml:space="preserve">一、属地化环境管理</w:t>
      </w:r>
    </w:p>
    <w:p>
      <w:pPr>
        <w:spacing w:before="75" w:after="0"/>
      </w:pPr>
      <w:r>
        <w:rPr/>
        <w:t xml:space="preserve">二、生物多样性保护</w:t>
      </w:r>
    </w:p>
    <w:p>
      <w:pPr>
        <w:spacing w:before="75" w:after="0"/>
      </w:pPr>
      <w:r>
        <w:rPr/>
        <w:t xml:space="preserve">三、本土化碳抵消</w:t>
      </w:r>
    </w:p>
    <w:p>
      <w:pPr>
        <w:spacing w:before="75" w:after="0"/>
      </w:pPr>
      <w:r>
        <w:rPr>
          <w:b w:val="1"/>
          <w:bCs w:val="1"/>
        </w:rPr>
        <w:t xml:space="preserve">第十八章 政策协同创新</w:t>
      </w:r>
    </w:p>
    <w:p>
      <w:pPr>
        <w:spacing w:before="75" w:after="0"/>
      </w:pPr>
      <w:r>
        <w:rPr/>
        <w:t xml:space="preserve">第一节 体制机制突破</w:t>
      </w:r>
    </w:p>
    <w:p>
      <w:pPr>
        <w:spacing w:before="75" w:after="0"/>
      </w:pPr>
      <w:r>
        <w:rPr/>
        <w:t xml:space="preserve">一、跨部门双碳领导小组</w:t>
      </w:r>
    </w:p>
    <w:p>
      <w:pPr>
        <w:spacing w:before="75" w:after="0"/>
      </w:pPr>
      <w:r>
        <w:rPr/>
        <w:t xml:space="preserve">二、碳预算分配制度</w:t>
      </w:r>
    </w:p>
    <w:p>
      <w:pPr>
        <w:spacing w:before="75" w:after="0"/>
      </w:pPr>
      <w:r>
        <w:rPr/>
        <w:t xml:space="preserve">三、绿色gdp考核</w:t>
      </w:r>
    </w:p>
    <w:p>
      <w:pPr>
        <w:spacing w:before="75" w:after="0"/>
      </w:pPr>
      <w:r>
        <w:rPr/>
        <w:t xml:space="preserve">第二节 监管工具升级</w:t>
      </w:r>
    </w:p>
    <w:p>
      <w:pPr>
        <w:spacing w:before="75" w:after="0"/>
      </w:pPr>
      <w:r>
        <w:rPr/>
        <w:t xml:space="preserve">一、卫星遥感监测网</w:t>
      </w:r>
    </w:p>
    <w:p>
      <w:pPr>
        <w:spacing w:before="75" w:after="0"/>
      </w:pPr>
      <w:r>
        <w:rPr/>
        <w:t xml:space="preserve">二、用能权穿透式监管</w:t>
      </w:r>
    </w:p>
    <w:p>
      <w:pPr>
        <w:spacing w:before="75" w:after="0"/>
      </w:pPr>
      <w:r>
        <w:rPr/>
        <w:t xml:space="preserve">三、大数据税收征管</w:t>
      </w:r>
    </w:p>
    <w:p>
      <w:pPr>
        <w:spacing w:before="75" w:after="0"/>
      </w:pPr>
      <w:r>
        <w:rPr>
          <w:b w:val="1"/>
          <w:bCs w:val="1"/>
        </w:rPr>
        <w:t xml:space="preserve">第十九章 社会参与机制</w:t>
      </w:r>
    </w:p>
    <w:p>
      <w:pPr>
        <w:spacing w:before="75" w:after="0"/>
      </w:pPr>
      <w:r>
        <w:rPr/>
        <w:t xml:space="preserve">第一节 多元共治体系</w:t>
      </w:r>
    </w:p>
    <w:p>
      <w:pPr>
        <w:spacing w:before="75" w:after="0"/>
      </w:pPr>
      <w:r>
        <w:rPr/>
        <w:t xml:space="preserve">一、环境公益诉讼深化</w:t>
      </w:r>
    </w:p>
    <w:p>
      <w:pPr>
        <w:spacing w:before="75" w:after="0"/>
      </w:pPr>
      <w:r>
        <w:rPr/>
        <w:t xml:space="preserve">二、公民碳账户普及</w:t>
      </w:r>
    </w:p>
    <w:p>
      <w:pPr>
        <w:spacing w:before="75" w:after="0"/>
      </w:pPr>
      <w:r>
        <w:rPr/>
        <w:t xml:space="preserve">三、环保组织赋权</w:t>
      </w:r>
    </w:p>
    <w:p>
      <w:pPr>
        <w:spacing w:before="75" w:after="0"/>
      </w:pPr>
      <w:r>
        <w:rPr/>
        <w:t xml:space="preserve">第二节 文化价值重塑</w:t>
      </w:r>
    </w:p>
    <w:p>
      <w:pPr>
        <w:spacing w:before="75" w:after="0"/>
      </w:pPr>
      <w:r>
        <w:rPr/>
        <w:t xml:space="preserve">一、生态文明教育立法</w:t>
      </w:r>
    </w:p>
    <w:p>
      <w:pPr>
        <w:spacing w:before="75" w:after="0"/>
      </w:pPr>
      <w:r>
        <w:rPr/>
        <w:t xml:space="preserve">二、低碳艺术创作浪潮</w:t>
      </w:r>
    </w:p>
    <w:p>
      <w:pPr>
        <w:spacing w:before="75" w:after="0"/>
      </w:pPr>
      <w:r>
        <w:rPr/>
        <w:t xml:space="preserve">三、传统生态智慧复兴</w:t>
      </w:r>
    </w:p>
    <w:p>
      <w:pPr>
        <w:spacing w:before="75" w:after="0"/>
      </w:pPr>
      <w:r>
        <w:rPr>
          <w:b w:val="1"/>
          <w:bCs w:val="1"/>
        </w:rPr>
        <w:t xml:space="preserve">第二十章 远景路径展望</w:t>
      </w:r>
    </w:p>
    <w:p>
      <w:pPr>
        <w:spacing w:before="75" w:after="0"/>
      </w:pPr>
      <w:r>
        <w:rPr/>
        <w:t xml:space="preserve">第一节 2030情景推演</w:t>
      </w:r>
    </w:p>
    <w:p>
      <w:pPr>
        <w:spacing w:before="75" w:after="0"/>
      </w:pPr>
      <w:r>
        <w:rPr/>
        <w:t xml:space="preserve">一、新能源占比超40%路径</w:t>
      </w:r>
    </w:p>
    <w:p>
      <w:pPr>
        <w:spacing w:before="75" w:after="0"/>
      </w:pPr>
      <w:r>
        <w:rPr/>
        <w:t xml:space="preserve">二、工业碳达峰后治理</w:t>
      </w:r>
    </w:p>
    <w:p>
      <w:pPr>
        <w:spacing w:before="75" w:after="0"/>
      </w:pPr>
      <w:r>
        <w:rPr/>
        <w:t xml:space="preserve">三、碳移除规模化应用</w:t>
      </w:r>
    </w:p>
    <w:p>
      <w:pPr>
        <w:spacing w:before="75" w:after="0"/>
      </w:pPr>
      <w:r>
        <w:rPr/>
        <w:t xml:space="preserve">第二节 2070碳中和倒推</w:t>
      </w:r>
    </w:p>
    <w:p>
      <w:pPr>
        <w:spacing w:before="75" w:after="0"/>
      </w:pPr>
      <w:r>
        <w:rPr/>
        <w:t xml:space="preserve">一、终端电气化极限</w:t>
      </w:r>
    </w:p>
    <w:p>
      <w:pPr>
        <w:spacing w:before="75" w:after="0"/>
      </w:pPr>
      <w:r>
        <w:rPr/>
        <w:t xml:space="preserve">二、负碳技术需求缺口</w:t>
      </w:r>
    </w:p>
    <w:p>
      <w:pPr>
        <w:spacing w:before="75" w:after="0"/>
      </w:pPr>
      <w:r>
        <w:rPr/>
        <w:t xml:space="preserve">三、自然系统修复阈值</w:t>
      </w:r>
    </w:p>
    <w:p>
      <w:pPr>
        <w:spacing w:before="75" w:after="0"/>
      </w:pPr>
      <w:r>
        <w:rPr>
          <w:b w:val="1"/>
          <w:bCs w:val="1"/>
        </w:rPr>
        <w:t xml:space="preserve">图表目录</w:t>
      </w:r>
    </w:p>
    <w:p>
      <w:pPr>
        <w:spacing w:before="75" w:after="0"/>
      </w:pPr>
      <w:r>
        <w:rPr/>
        <w:t xml:space="preserve">图表：国家双碳政策体系架构</w:t>
      </w:r>
    </w:p>
    <w:p>
      <w:pPr>
        <w:spacing w:before="75" w:after="0"/>
      </w:pPr>
      <w:r>
        <w:rPr/>
        <w:t xml:space="preserve">图表：能源转型技术路线对比矩阵</w:t>
      </w:r>
    </w:p>
    <w:p>
      <w:pPr>
        <w:spacing w:before="75" w:after="0"/>
      </w:pPr>
      <w:r>
        <w:rPr/>
        <w:t xml:space="preserve">图表：工业脱碳技术成熟度曲线</w:t>
      </w:r>
    </w:p>
    <w:p>
      <w:pPr>
        <w:spacing w:before="75" w:after="0"/>
      </w:pPr>
      <w:r>
        <w:rPr/>
        <w:t xml:space="preserve">图表：建筑全生命周期碳流分析</w:t>
      </w:r>
    </w:p>
    <w:p>
      <w:pPr>
        <w:spacing w:before="75" w:after="0"/>
      </w:pPr>
      <w:r>
        <w:rPr/>
        <w:t xml:space="preserve">图表：交通电动化转型阶段特征</w:t>
      </w:r>
    </w:p>
    <w:p>
      <w:pPr>
        <w:spacing w:before="75" w:after="0"/>
      </w:pPr>
      <w:r>
        <w:rPr/>
        <w:t xml:space="preserve">图表：循环经济产业生态图谱</w:t>
      </w:r>
    </w:p>
    <w:p>
      <w:pPr>
        <w:spacing w:before="75" w:after="0"/>
      </w:pPr>
      <w:r>
        <w:rPr/>
        <w:t xml:space="preserve">图表：负碳技术应用场景</w:t>
      </w:r>
    </w:p>
    <w:p>
      <w:pPr>
        <w:spacing w:before="75" w:after="0"/>
      </w:pPr>
      <w:r>
        <w:rPr/>
        <w:t xml:space="preserve">图表：数字技术赋能框架</w:t>
      </w:r>
    </w:p>
    <w:p>
      <w:pPr>
        <w:spacing w:before="75" w:after="0"/>
      </w:pPr>
      <w:r>
        <w:rPr/>
        <w:t xml:space="preserve">图表：气候金融工具创新清单</w:t>
      </w:r>
    </w:p>
    <w:p>
      <w:pPr>
        <w:spacing w:before="75" w:after="0"/>
      </w:pPr>
      <w:r>
        <w:rPr/>
        <w:t xml:space="preserve">图表：区域差异化发展雷达图</w:t>
      </w:r>
    </w:p>
    <w:p>
      <w:pPr>
        <w:spacing w:before="75" w:after="0"/>
      </w:pPr>
      <w:r>
        <w:rPr/>
        <w:t xml:space="preserve">图表：绿色消费行为决策树</w:t>
      </w:r>
    </w:p>
    <w:p>
      <w:pPr>
        <w:spacing w:before="75" w:after="0"/>
      </w:pPr>
      <w:r>
        <w:rPr/>
        <w:t xml:space="preserve">图表：国际贸易规则应对策略</w:t>
      </w:r>
    </w:p>
    <w:p>
      <w:pPr>
        <w:spacing w:before="75" w:after="0"/>
      </w:pPr>
      <w:r>
        <w:rPr/>
        <w:t xml:space="preserve">图表：技术突破路线里程碑</w:t>
      </w:r>
    </w:p>
    <w:p>
      <w:pPr>
        <w:spacing w:before="75" w:after="0"/>
      </w:pPr>
      <w:r>
        <w:rPr/>
        <w:t xml:space="preserve">图表：公平转型实施框架</w:t>
      </w:r>
    </w:p>
    <w:p>
      <w:pPr>
        <w:spacing w:before="75" w:after="0"/>
      </w:pPr>
      <w:r>
        <w:rPr/>
        <w:t xml:space="preserve">图表：企业转型战略地图</w:t>
      </w:r>
    </w:p>
    <w:p>
      <w:pPr>
        <w:spacing w:before="75" w:after="0"/>
      </w:pPr>
      <w:r>
        <w:rPr/>
        <w:t xml:space="preserve">图表：气候韧性评估模型</w:t>
      </w:r>
    </w:p>
    <w:p>
      <w:pPr>
        <w:spacing w:before="75" w:after="0"/>
      </w:pPr>
      <w:r>
        <w:rPr/>
        <w:t xml:space="preserve">图表：全球治理参与路径</w:t>
      </w:r>
    </w:p>
    <w:p>
      <w:pPr>
        <w:spacing w:before="75" w:after="0"/>
      </w:pPr>
      <w:r>
        <w:rPr/>
        <w:t xml:space="preserve">图表：政策协同创新机制</w:t>
      </w:r>
    </w:p>
    <w:p>
      <w:pPr>
        <w:spacing w:before="75" w:after="0"/>
      </w:pPr>
      <w:r>
        <w:rPr/>
        <w:t xml:space="preserve">图表：社会共治体系构成</w:t>
      </w:r>
    </w:p>
    <w:p>
      <w:pPr>
        <w:spacing w:before="75" w:after="0"/>
      </w:pPr>
      <w:r>
        <w:rPr/>
        <w:t xml:space="preserve">图表：碳中和倒推路径模型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2026-2031年中国绿色低碳产业全景调研与战略转型路径研究报告</dc:title>
  <dc:description>2026-2031年中国绿色低碳产业全景调研与战略转型路径研究报告</dc:description>
  <dc:subject>2026-2031年中国绿色低碳产业全景调研与战略转型路径研究报告</dc:subject>
  <cp:keywords>研究报告</cp:keywords>
  <cp:category>研究报告</cp:category>
  <cp:lastModifiedBy>北京中道泰和信息咨询有限公司</cp:lastModifiedBy>
  <dcterms:created xsi:type="dcterms:W3CDTF">2026-03-30T16:21:28+08:00</dcterms:created>
  <dcterms:modified xsi:type="dcterms:W3CDTF">2026-03-30T16:21:28+08:00</dcterms:modified>
</cp:coreProperties>
</file>

<file path=docProps/custom.xml><?xml version="1.0" encoding="utf-8"?>
<Properties xmlns="http://schemas.openxmlformats.org/officeDocument/2006/custom-properties" xmlns:vt="http://schemas.openxmlformats.org/officeDocument/2006/docPropsVTypes"/>
</file>