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2026-2031年中国养老护理服务行业全景调研与投资战略规划报告</w:t>
      </w:r>
    </w:p>
    <w:p>
      <w:pPr>
        <w:spacing w:after="150"/>
      </w:pPr>
      <w:r>
        <w:rPr>
          <w:b w:val="1"/>
          <w:bCs w:val="1"/>
        </w:rPr>
        <w:t xml:space="preserve">报告简介</w:t>
      </w:r>
    </w:p>
    <w:p>
      <w:pPr>
        <w:spacing w:after="150"/>
      </w:pPr>
      <w:r>
        <w:rPr/>
        <w:t xml:space="preserve">养老护理服务产业是以满足老年人生活照料、医疗康复、精神慰藉及长期照护需求为核心，通过整合专业护理人才、智能设备、医疗机构、社区资源及数字化平台，为老年群体提供涵盖居家、社区、机构等多元场景的全周期、专业化、个性化照护服务的现代服务业体系。该产业横跨医疗健康、信息技术、教育培训、房地产、金融服务等多个领域，兼具公益属性与市场属性，既承担着应对人口老龄化、增进老年人福祉的社会使命，又蕴含着巨大的市场潜力与投资价值。在全球老龄化加速与我国积极应对人口老龄化国家战略深化的背景下，养老护理服务已从传统的家庭照护向社会化、专业化、智慧化服务体系深度转型，成为推动经济结构优化、释放内需潜力、促进社会和谐的关键抓手。</w:t>
      </w:r>
    </w:p>
    <w:p>
      <w:pPr>
        <w:spacing w:after="150"/>
      </w:pPr>
      <w:r>
        <w:rPr/>
        <w:t xml:space="preserve">当前，中国养老护理服务产业正处于从初步探索向规模化、专业化、体系化发展的关键转型期。产业格局呈现\"需求旺盛但供给结构性失衡、技术渗透加速但标准体系滞后、政策密集但人才短板突出\"的总体特征。需求层面，随着老龄化程度加深、失能半失能老人规模扩大及家庭照护功能弱化，养老护理服务需求呈现刚性增长态势，但服务供给总量严重不足，高端服务与普惠性服务供给短缺并存，城乡区域发展不均衡问题显著。服务模式层面，居家养老仍为主体，社区养老与机构养老为重要补充，但\"物业+养老\"\"医养结合\"\"智慧养老\"等创新模式加速涌现，深圳市养老护理院等标杆机构通过\"专病共管\"联合体模式、AI艾灸机器人、智能床垫、情感疗愈机器人等智能化设备应用，重塑服务交付方式与用户体验。产业链协同方面，上游护理人才教育体系初步建立，重庆、内蒙古、南京等地通过公费培养、入职奖励、岗位津贴、职业技能竞赛等政策组合拳，推动专业人才扩容提质，但高技能人才缺口依然巨大，职业荣誉感与社会认同感有待提升;中游服务提供端呈现\"大行业、小企业\"格局，连锁化、品牌化、标准化运营能力薄弱;下游支付端长期护理保险制度试点扩大，但筹资机制、待遇标准、异地互认等制度细节仍需完善，商业保险补充作用尚未有效发挥。政策环境持续优化，从中央到地方密集出台人才队伍建设、服务标准制定、设施配置指南等制度文件，但监管体系、质量评价机制、数据安全规范等配套制度仍待健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护理服务行业研究单位等公布和提供的大量资料。报告对我国养老护理服务行业的供需状况、发展现状、子行业发展变化等进行了分析，重点分析了国内外养老护理服务行业的发展现状、如何面对行业的发展挑战、行业的发展建议、行业竞争力，以及行业的投资分析和趋势预测等等。报告还综合了养老护理服务行业的整体发展动态，对行业在产品方面提供了参考建议和具体解决办法。报告对于养老护理服务产品生产企业、经销商、行业管理部门以及拟进入该行业的投资者具有重要的参考价值，对于研究我国养老护理服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养老护理服务行业发展环境分析</w:t>
      </w:r>
    </w:p>
    <w:p>
      <w:pPr>
        <w:spacing w:before="75" w:after="0"/>
      </w:pPr>
      <w:r>
        <w:rPr/>
        <w:t xml:space="preserve">第一节 人口结构演变趋势</w:t>
      </w:r>
    </w:p>
    <w:p>
      <w:pPr>
        <w:spacing w:before="75" w:after="0"/>
      </w:pPr>
      <w:r>
        <w:rPr/>
        <w:t xml:space="preserve">一、老龄化进程加速数据解读</w:t>
      </w:r>
    </w:p>
    <w:p>
      <w:pPr>
        <w:spacing w:before="75" w:after="0"/>
      </w:pPr>
      <w:r>
        <w:rPr/>
        <w:t xml:space="preserve">二、失能半失能老人规模测算</w:t>
      </w:r>
    </w:p>
    <w:p>
      <w:pPr>
        <w:spacing w:before="75" w:after="0"/>
      </w:pPr>
      <w:r>
        <w:rPr/>
        <w:t xml:space="preserve">三、家庭照料能力弱化分析</w:t>
      </w:r>
    </w:p>
    <w:p>
      <w:pPr>
        <w:spacing w:before="75" w:after="0"/>
      </w:pPr>
      <w:r>
        <w:rPr/>
        <w:t xml:space="preserve">四、老年人口区域分布差异</w:t>
      </w:r>
    </w:p>
    <w:p>
      <w:pPr>
        <w:spacing w:before="75" w:after="0"/>
      </w:pPr>
      <w:r>
        <w:rPr/>
        <w:t xml:space="preserve">第二节 经济与社会环境</w:t>
      </w:r>
    </w:p>
    <w:p>
      <w:pPr>
        <w:spacing w:before="75" w:after="0"/>
      </w:pPr>
      <w:r>
        <w:rPr/>
        <w:t xml:space="preserve">一、居民可支配收入增长对支付能力影响</w:t>
      </w:r>
    </w:p>
    <w:p>
      <w:pPr>
        <w:spacing w:before="75" w:after="0"/>
      </w:pPr>
      <w:r>
        <w:rPr/>
        <w:t xml:space="preserve">二、社会保障体系完善度评估</w:t>
      </w:r>
    </w:p>
    <w:p>
      <w:pPr>
        <w:spacing w:before="75" w:after="0"/>
      </w:pPr>
      <w:r>
        <w:rPr/>
        <w:t xml:space="preserve">三、消费观念转变与市场化接受度</w:t>
      </w:r>
    </w:p>
    <w:p>
      <w:pPr>
        <w:spacing w:before="75" w:after="0"/>
      </w:pPr>
      <w:r>
        <w:rPr/>
        <w:t xml:space="preserve">四、城镇化进程对服务模式影响</w:t>
      </w:r>
    </w:p>
    <w:p>
      <w:pPr>
        <w:spacing w:before="75" w:after="0"/>
      </w:pPr>
      <w:r>
        <w:rPr/>
        <w:t xml:space="preserve">第三节 技术赋能环境</w:t>
      </w:r>
    </w:p>
    <w:p>
      <w:pPr>
        <w:spacing w:before="75" w:after="0"/>
      </w:pPr>
      <w:r>
        <w:rPr/>
        <w:t xml:space="preserve">一、智慧养老技术成熟度曲线</w:t>
      </w:r>
    </w:p>
    <w:p>
      <w:pPr>
        <w:spacing w:before="75" w:after="0"/>
      </w:pPr>
      <w:r>
        <w:rPr/>
        <w:t xml:space="preserve">二、物联网设备应用普及率</w:t>
      </w:r>
    </w:p>
    <w:p>
      <w:pPr>
        <w:spacing w:before="75" w:after="0"/>
      </w:pPr>
      <w:r>
        <w:rPr/>
        <w:t xml:space="preserve">三、远程医疗技术渗透率</w:t>
      </w:r>
    </w:p>
    <w:p>
      <w:pPr>
        <w:spacing w:before="75" w:after="0"/>
      </w:pPr>
      <w:r>
        <w:rPr/>
        <w:t xml:space="preserve">四、护理机器人商业化进程</w:t>
      </w:r>
    </w:p>
    <w:p>
      <w:pPr>
        <w:spacing w:before="75" w:after="0"/>
      </w:pPr>
      <w:r>
        <w:rPr/>
        <w:t xml:space="preserve">五、大数据在需求匹配中的应用</w:t>
      </w:r>
    </w:p>
    <w:p>
      <w:pPr>
        <w:spacing w:before="75" w:after="0"/>
      </w:pPr>
      <w:r>
        <w:rPr>
          <w:b w:val="1"/>
          <w:bCs w:val="1"/>
        </w:rPr>
        <w:t xml:space="preserve">第二章 全球养老护理服务市场经验借鉴</w:t>
      </w:r>
    </w:p>
    <w:p>
      <w:pPr>
        <w:spacing w:before="75" w:after="0"/>
      </w:pPr>
      <w:r>
        <w:rPr/>
        <w:t xml:space="preserve">第一节 发达国家成熟模式</w:t>
      </w:r>
    </w:p>
    <w:p>
      <w:pPr>
        <w:spacing w:before="75" w:after="0"/>
      </w:pPr>
      <w:r>
        <w:rPr/>
        <w:t xml:space="preserve">一、日本介护保险制度运行效率</w:t>
      </w:r>
    </w:p>
    <w:p>
      <w:pPr>
        <w:spacing w:before="75" w:after="0"/>
      </w:pPr>
      <w:r>
        <w:rPr/>
        <w:t xml:space="preserve">二、美国ccrc持续照料社区入住率</w:t>
      </w:r>
    </w:p>
    <w:p>
      <w:pPr>
        <w:spacing w:before="75" w:after="0"/>
      </w:pPr>
      <w:r>
        <w:rPr/>
        <w:t xml:space="preserve">三、德国居家护理服务覆盖率</w:t>
      </w:r>
    </w:p>
    <w:p>
      <w:pPr>
        <w:spacing w:before="75" w:after="0"/>
      </w:pPr>
      <w:r>
        <w:rPr/>
        <w:t xml:space="preserve">四、北欧国家公建民营模式占比</w:t>
      </w:r>
    </w:p>
    <w:p>
      <w:pPr>
        <w:spacing w:before="75" w:after="0"/>
      </w:pPr>
      <w:r>
        <w:rPr/>
        <w:t xml:space="preserve">第二节 商业模式创新实践</w:t>
      </w:r>
    </w:p>
    <w:p>
      <w:pPr>
        <w:spacing w:before="75" w:after="0"/>
      </w:pPr>
      <w:r>
        <w:rPr/>
        <w:t xml:space="preserve">一、时间银行互助机制参与率</w:t>
      </w:r>
    </w:p>
    <w:p>
      <w:pPr>
        <w:spacing w:before="75" w:after="0"/>
      </w:pPr>
      <w:r>
        <w:rPr/>
        <w:t xml:space="preserve">二、代际共居住模式可行性</w:t>
      </w:r>
    </w:p>
    <w:p>
      <w:pPr>
        <w:spacing w:before="75" w:after="0"/>
      </w:pPr>
      <w:r>
        <w:rPr/>
        <w:t xml:space="preserve">三、养老信托资产管理规模</w:t>
      </w:r>
    </w:p>
    <w:p>
      <w:pPr>
        <w:spacing w:before="75" w:after="0"/>
      </w:pPr>
      <w:r>
        <w:rPr/>
        <w:t xml:space="preserve">四、商业长期护理险赔付率</w:t>
      </w:r>
    </w:p>
    <w:p>
      <w:pPr>
        <w:spacing w:before="75" w:after="0"/>
      </w:pPr>
      <w:r>
        <w:rPr/>
        <w:t xml:space="preserve">第三节 技术应用场景</w:t>
      </w:r>
    </w:p>
    <w:p>
      <w:pPr>
        <w:spacing w:before="75" w:after="0"/>
      </w:pPr>
      <w:r>
        <w:rPr/>
        <w:t xml:space="preserve">一、可穿戴健康监测设备准确率</w:t>
      </w:r>
    </w:p>
    <w:p>
      <w:pPr>
        <w:spacing w:before="75" w:after="0"/>
      </w:pPr>
      <w:r>
        <w:rPr/>
        <w:t xml:space="preserve">二、智能家居适老化改造渗透率</w:t>
      </w:r>
    </w:p>
    <w:p>
      <w:pPr>
        <w:spacing w:before="75" w:after="0"/>
      </w:pPr>
      <w:r>
        <w:rPr/>
        <w:t xml:space="preserve">三、ai预警系统响应时效性</w:t>
      </w:r>
    </w:p>
    <w:p>
      <w:pPr>
        <w:spacing w:before="75" w:after="0"/>
      </w:pPr>
      <w:r>
        <w:rPr>
          <w:b w:val="1"/>
          <w:bCs w:val="1"/>
        </w:rPr>
        <w:t xml:space="preserve">第三章 中国养老护理服务市场现状分析</w:t>
      </w:r>
    </w:p>
    <w:p>
      <w:pPr>
        <w:spacing w:before="75" w:after="0"/>
      </w:pPr>
      <w:r>
        <w:rPr/>
        <w:t xml:space="preserve">第一节 市场规模与增长</w:t>
      </w:r>
    </w:p>
    <w:p>
      <w:pPr>
        <w:spacing w:before="75" w:after="0"/>
      </w:pPr>
      <w:r>
        <w:rPr/>
        <w:t xml:space="preserve">一、2023-2025年市场规模及增速</w:t>
      </w:r>
    </w:p>
    <w:p>
      <w:pPr>
        <w:spacing w:before="75" w:after="0"/>
      </w:pPr>
      <w:r>
        <w:rPr/>
        <w:t xml:space="preserve">二、2025年市场渗透率评估</w:t>
      </w:r>
    </w:p>
    <w:p>
      <w:pPr>
        <w:spacing w:before="75" w:after="0"/>
      </w:pPr>
      <w:r>
        <w:rPr/>
        <w:t xml:space="preserve">三、服务人次与客单价变化</w:t>
      </w:r>
    </w:p>
    <w:p>
      <w:pPr>
        <w:spacing w:before="75" w:after="0"/>
      </w:pPr>
      <w:r>
        <w:rPr/>
        <w:t xml:space="preserve">四、公办与民办机构占比</w:t>
      </w:r>
    </w:p>
    <w:p>
      <w:pPr>
        <w:spacing w:before="75" w:after="0"/>
      </w:pPr>
      <w:r>
        <w:rPr/>
        <w:t xml:space="preserve">第二节 服务供给结构</w:t>
      </w:r>
    </w:p>
    <w:p>
      <w:pPr>
        <w:spacing w:before="75" w:after="0"/>
      </w:pPr>
      <w:r>
        <w:rPr/>
        <w:t xml:space="preserve">一、居家养老服务供给缺口</w:t>
      </w:r>
    </w:p>
    <w:p>
      <w:pPr>
        <w:spacing w:before="75" w:after="0"/>
      </w:pPr>
      <w:r>
        <w:rPr/>
        <w:t xml:space="preserve">二、社区养老设施覆盖率</w:t>
      </w:r>
    </w:p>
    <w:p>
      <w:pPr>
        <w:spacing w:before="75" w:after="0"/>
      </w:pPr>
      <w:r>
        <w:rPr/>
        <w:t xml:space="preserve">三、养老机构床位空置率</w:t>
      </w:r>
    </w:p>
    <w:p>
      <w:pPr>
        <w:spacing w:before="75" w:after="0"/>
      </w:pPr>
      <w:r>
        <w:rPr/>
        <w:t xml:space="preserve">四、护理员数量与结构</w:t>
      </w:r>
    </w:p>
    <w:p>
      <w:pPr>
        <w:spacing w:before="75" w:after="0"/>
      </w:pPr>
      <w:r>
        <w:rPr/>
        <w:t xml:space="preserve">第三节 运营效率分析</w:t>
      </w:r>
    </w:p>
    <w:p>
      <w:pPr>
        <w:spacing w:before="75" w:after="0"/>
      </w:pPr>
      <w:r>
        <w:rPr/>
        <w:t xml:space="preserve">一、养老机构平均入住率</w:t>
      </w:r>
    </w:p>
    <w:p>
      <w:pPr>
        <w:spacing w:before="75" w:after="0"/>
      </w:pPr>
      <w:r>
        <w:rPr/>
        <w:t xml:space="preserve">二、单床收入与成本结构</w:t>
      </w:r>
    </w:p>
    <w:p>
      <w:pPr>
        <w:spacing w:before="75" w:after="0"/>
      </w:pPr>
      <w:r>
        <w:rPr/>
        <w:t xml:space="preserve">三、护理员薪酬成本占比</w:t>
      </w:r>
    </w:p>
    <w:p>
      <w:pPr>
        <w:spacing w:before="75" w:after="0"/>
      </w:pPr>
      <w:r>
        <w:rPr/>
        <w:t xml:space="preserve">四、服务标准化程度评分</w:t>
      </w:r>
    </w:p>
    <w:p>
      <w:pPr>
        <w:spacing w:before="75" w:after="0"/>
      </w:pPr>
      <w:r>
        <w:rPr>
          <w:b w:val="1"/>
          <w:bCs w:val="1"/>
        </w:rPr>
        <w:t xml:space="preserve">第四章 居家养老护理服务市场分析</w:t>
      </w:r>
    </w:p>
    <w:p>
      <w:pPr>
        <w:spacing w:before="75" w:after="0"/>
      </w:pPr>
      <w:r>
        <w:rPr/>
        <w:t xml:space="preserve">第一节 服务需求规模</w:t>
      </w:r>
    </w:p>
    <w:p>
      <w:pPr>
        <w:spacing w:before="75" w:after="0"/>
      </w:pPr>
      <w:r>
        <w:rPr/>
        <w:t xml:space="preserve">一、失能老人居家护理需求率</w:t>
      </w:r>
    </w:p>
    <w:p>
      <w:pPr>
        <w:spacing w:before="75" w:after="0"/>
      </w:pPr>
      <w:r>
        <w:rPr/>
        <w:t xml:space="preserve">二、上门护理服务频次分布</w:t>
      </w:r>
    </w:p>
    <w:p>
      <w:pPr>
        <w:spacing w:before="75" w:after="0"/>
      </w:pPr>
      <w:r>
        <w:rPr/>
        <w:t xml:space="preserve">三、长护险覆盖居家服务比例</w:t>
      </w:r>
    </w:p>
    <w:p>
      <w:pPr>
        <w:spacing w:before="75" w:after="0"/>
      </w:pPr>
      <w:r>
        <w:rPr/>
        <w:t xml:space="preserve">四、自费市场容量测算</w:t>
      </w:r>
    </w:p>
    <w:p>
      <w:pPr>
        <w:spacing w:before="75" w:after="0"/>
      </w:pPr>
      <w:r>
        <w:rPr/>
        <w:t xml:space="preserve">第二节 服务模式创新</w:t>
      </w:r>
    </w:p>
    <w:p>
      <w:pPr>
        <w:spacing w:before="75" w:after="0"/>
      </w:pPr>
      <w:r>
        <w:rPr/>
        <w:t xml:space="preserve">一、平台派单模式匹配效率</w:t>
      </w:r>
    </w:p>
    <w:p>
      <w:pPr>
        <w:spacing w:before="75" w:after="0"/>
      </w:pPr>
      <w:r>
        <w:rPr/>
        <w:t xml:space="preserve">二、护理员驻家服务模式客单价</w:t>
      </w:r>
    </w:p>
    <w:p>
      <w:pPr>
        <w:spacing w:before="75" w:after="0"/>
      </w:pPr>
      <w:r>
        <w:rPr/>
        <w:t xml:space="preserve">三、远程健康监测服务订阅率</w:t>
      </w:r>
    </w:p>
    <w:p>
      <w:pPr>
        <w:spacing w:before="75" w:after="0"/>
      </w:pPr>
      <w:r>
        <w:rPr/>
        <w:t xml:space="preserve">四、家庭床位服务转化率</w:t>
      </w:r>
    </w:p>
    <w:p>
      <w:pPr>
        <w:spacing w:before="75" w:after="0"/>
      </w:pPr>
      <w:r>
        <w:rPr/>
        <w:t xml:space="preserve">第三节 盈利模型分析</w:t>
      </w:r>
    </w:p>
    <w:p>
      <w:pPr>
        <w:spacing w:before="75" w:after="0"/>
      </w:pPr>
      <w:r>
        <w:rPr/>
        <w:t xml:space="preserve">一、单次服务毛利率水平</w:t>
      </w:r>
    </w:p>
    <w:p>
      <w:pPr>
        <w:spacing w:before="75" w:after="0"/>
      </w:pPr>
      <w:r>
        <w:rPr/>
        <w:t xml:space="preserve">二、包月服务客户留存率</w:t>
      </w:r>
    </w:p>
    <w:p>
      <w:pPr>
        <w:spacing w:before="75" w:after="0"/>
      </w:pPr>
      <w:r>
        <w:rPr/>
        <w:t xml:space="preserve">三、平台抽成比例合理性</w:t>
      </w:r>
    </w:p>
    <w:p>
      <w:pPr>
        <w:spacing w:before="75" w:after="0"/>
      </w:pPr>
      <w:r>
        <w:rPr/>
        <w:t xml:space="preserve">四、跨区域复制成本结构</w:t>
      </w:r>
    </w:p>
    <w:p>
      <w:pPr>
        <w:spacing w:before="75" w:after="0"/>
      </w:pPr>
      <w:r>
        <w:rPr>
          <w:b w:val="1"/>
          <w:bCs w:val="1"/>
        </w:rPr>
        <w:t xml:space="preserve">第五章 社区养老护理服务市场分析</w:t>
      </w:r>
    </w:p>
    <w:p>
      <w:pPr>
        <w:spacing w:before="75" w:after="0"/>
      </w:pPr>
      <w:r>
        <w:rPr/>
        <w:t xml:space="preserve">第一节 设施运营情况</w:t>
      </w:r>
    </w:p>
    <w:p>
      <w:pPr>
        <w:spacing w:before="75" w:after="0"/>
      </w:pPr>
      <w:r>
        <w:rPr/>
        <w:t xml:space="preserve">一、日间照料中心利用率</w:t>
      </w:r>
    </w:p>
    <w:p>
      <w:pPr>
        <w:spacing w:before="75" w:after="0"/>
      </w:pPr>
      <w:r>
        <w:rPr/>
        <w:t xml:space="preserve">二、社区嵌入式微机构投资回报率</w:t>
      </w:r>
    </w:p>
    <w:p>
      <w:pPr>
        <w:spacing w:before="75" w:after="0"/>
      </w:pPr>
      <w:r>
        <w:rPr/>
        <w:t xml:space="preserve">三、助餐服务覆盖率与盈亏平衡</w:t>
      </w:r>
    </w:p>
    <w:p>
      <w:pPr>
        <w:spacing w:before="75" w:after="0"/>
      </w:pPr>
      <w:r>
        <w:rPr/>
        <w:t xml:space="preserve">四、康复护理站服务半径</w:t>
      </w:r>
    </w:p>
    <w:p>
      <w:pPr>
        <w:spacing w:before="75" w:after="0"/>
      </w:pPr>
      <w:r>
        <w:rPr/>
        <w:t xml:space="preserve">第二节 服务组合设计</w:t>
      </w:r>
    </w:p>
    <w:p>
      <w:pPr>
        <w:spacing w:before="75" w:after="0"/>
      </w:pPr>
      <w:r>
        <w:rPr/>
        <w:t xml:space="preserve">一、短期托养服务周转率</w:t>
      </w:r>
    </w:p>
    <w:p>
      <w:pPr>
        <w:spacing w:before="75" w:after="0"/>
      </w:pPr>
      <w:r>
        <w:rPr/>
        <w:t xml:space="preserve">二、喘息服务需求频次</w:t>
      </w:r>
    </w:p>
    <w:p>
      <w:pPr>
        <w:spacing w:before="75" w:after="0"/>
      </w:pPr>
      <w:r>
        <w:rPr/>
        <w:t xml:space="preserve">三、文娱活动服务付费意愿</w:t>
      </w:r>
    </w:p>
    <w:p>
      <w:pPr>
        <w:spacing w:before="75" w:after="0"/>
      </w:pPr>
      <w:r>
        <w:rPr/>
        <w:t xml:space="preserve">四、医疗护理服务定价能力</w:t>
      </w:r>
    </w:p>
    <w:p>
      <w:pPr>
        <w:spacing w:before="75" w:after="0"/>
      </w:pPr>
      <w:r>
        <w:rPr/>
        <w:t xml:space="preserve">第三节 连锁化潜力</w:t>
      </w:r>
    </w:p>
    <w:p>
      <w:pPr>
        <w:spacing w:before="75" w:after="0"/>
      </w:pPr>
      <w:r>
        <w:rPr/>
        <w:t xml:space="preserve">一、标准化服务流程复制难度</w:t>
      </w:r>
    </w:p>
    <w:p>
      <w:pPr>
        <w:spacing w:before="75" w:after="0"/>
      </w:pPr>
      <w:r>
        <w:rPr/>
        <w:t xml:space="preserve">二、社区关系维护成本</w:t>
      </w:r>
    </w:p>
    <w:p>
      <w:pPr>
        <w:spacing w:before="75" w:after="0"/>
      </w:pPr>
      <w:r>
        <w:rPr/>
        <w:t xml:space="preserve">三、区域品牌认知度差异</w:t>
      </w:r>
    </w:p>
    <w:p>
      <w:pPr>
        <w:spacing w:before="75" w:after="0"/>
      </w:pPr>
      <w:r>
        <w:rPr/>
        <w:t xml:space="preserve">四、规模化采购成本优势</w:t>
      </w:r>
    </w:p>
    <w:p>
      <w:pPr>
        <w:spacing w:before="75" w:after="0"/>
      </w:pPr>
      <w:r>
        <w:rPr>
          <w:b w:val="1"/>
          <w:bCs w:val="1"/>
        </w:rPr>
        <w:t xml:space="preserve">第六章 机构养老护理服务市场分析</w:t>
      </w:r>
    </w:p>
    <w:p>
      <w:pPr>
        <w:spacing w:before="75" w:after="0"/>
      </w:pPr>
      <w:r>
        <w:rPr/>
        <w:t xml:space="preserve">第一节 高端养老机构运营</w:t>
      </w:r>
    </w:p>
    <w:p>
      <w:pPr>
        <w:spacing w:before="75" w:after="0"/>
      </w:pPr>
      <w:r>
        <w:rPr/>
        <w:t xml:space="preserve">一、高端机构入住率与续住率</w:t>
      </w:r>
    </w:p>
    <w:p>
      <w:pPr>
        <w:spacing w:before="75" w:after="0"/>
      </w:pPr>
      <w:r>
        <w:rPr/>
        <w:t xml:space="preserve">二、ccrc模式预收费回收周期</w:t>
      </w:r>
    </w:p>
    <w:p>
      <w:pPr>
        <w:spacing w:before="75" w:after="0"/>
      </w:pPr>
      <w:r>
        <w:rPr/>
        <w:t xml:space="preserve">三、会员费+服务费收入结构</w:t>
      </w:r>
    </w:p>
    <w:p>
      <w:pPr>
        <w:spacing w:before="75" w:after="0"/>
      </w:pPr>
      <w:r>
        <w:rPr/>
        <w:t xml:space="preserve">四、医疗配套投入产出比</w:t>
      </w:r>
    </w:p>
    <w:p>
      <w:pPr>
        <w:spacing w:before="75" w:after="0"/>
      </w:pPr>
      <w:r>
        <w:rPr/>
        <w:t xml:space="preserve">第二节 普惠型养老机构运营</w:t>
      </w:r>
    </w:p>
    <w:p>
      <w:pPr>
        <w:spacing w:before="75" w:after="0"/>
      </w:pPr>
      <w:r>
        <w:rPr/>
        <w:t xml:space="preserve">一、普惠型机构政府补贴依赖度</w:t>
      </w:r>
    </w:p>
    <w:p>
      <w:pPr>
        <w:spacing w:before="75" w:after="0"/>
      </w:pPr>
      <w:r>
        <w:rPr/>
        <w:t xml:space="preserve">二、单床造价与运营成本控制</w:t>
      </w:r>
    </w:p>
    <w:p>
      <w:pPr>
        <w:spacing w:before="75" w:after="0"/>
      </w:pPr>
      <w:r>
        <w:rPr/>
        <w:t xml:space="preserve">三、基础护理服务定价空间</w:t>
      </w:r>
    </w:p>
    <w:p>
      <w:pPr>
        <w:spacing w:before="75" w:after="0"/>
      </w:pPr>
      <w:r>
        <w:rPr/>
        <w:t xml:space="preserve">四、公建民营模式盈利水平</w:t>
      </w:r>
    </w:p>
    <w:p>
      <w:pPr>
        <w:spacing w:before="75" w:after="0"/>
      </w:pPr>
      <w:r>
        <w:rPr/>
        <w:t xml:space="preserve">第三节 专科护理机构</w:t>
      </w:r>
    </w:p>
    <w:p>
      <w:pPr>
        <w:spacing w:before="75" w:after="0"/>
      </w:pPr>
      <w:r>
        <w:rPr/>
        <w:t xml:space="preserve">一、认知症照护专区溢价能力</w:t>
      </w:r>
    </w:p>
    <w:p>
      <w:pPr>
        <w:spacing w:before="75" w:after="0"/>
      </w:pPr>
      <w:r>
        <w:rPr/>
        <w:t xml:space="preserve">二、康复护理机构床位使用率</w:t>
      </w:r>
    </w:p>
    <w:p>
      <w:pPr>
        <w:spacing w:before="75" w:after="0"/>
      </w:pPr>
      <w:r>
        <w:rPr/>
        <w:t xml:space="preserve">三、临终关怀服务需求增长</w:t>
      </w:r>
    </w:p>
    <w:p>
      <w:pPr>
        <w:spacing w:before="75" w:after="0"/>
      </w:pPr>
      <w:r>
        <w:rPr/>
        <w:t xml:space="preserve">四、专科人才培养成本</w:t>
      </w:r>
    </w:p>
    <w:p>
      <w:pPr>
        <w:spacing w:before="75" w:after="0"/>
      </w:pPr>
      <w:r>
        <w:rPr>
          <w:b w:val="1"/>
          <w:bCs w:val="1"/>
        </w:rPr>
        <w:t xml:space="preserve">第七章 养老护理服务商业模式体系</w:t>
      </w:r>
    </w:p>
    <w:p>
      <w:pPr>
        <w:spacing w:before="75" w:after="0"/>
      </w:pPr>
      <w:r>
        <w:rPr/>
        <w:t xml:space="preserve">第一节 重资产持有模式</w:t>
      </w:r>
    </w:p>
    <w:p>
      <w:pPr>
        <w:spacing w:before="75" w:after="0"/>
      </w:pPr>
      <w:r>
        <w:rPr/>
        <w:t xml:space="preserve">一、土地物业成本占比变化</w:t>
      </w:r>
    </w:p>
    <w:p>
      <w:pPr>
        <w:spacing w:before="75" w:after="0"/>
      </w:pPr>
      <w:r>
        <w:rPr/>
        <w:t xml:space="preserve">二、资产折旧对利润影响</w:t>
      </w:r>
    </w:p>
    <w:p>
      <w:pPr>
        <w:spacing w:before="75" w:after="0"/>
      </w:pPr>
      <w:r>
        <w:rPr/>
        <w:t xml:space="preserve">三、物业增值收益贡献度</w:t>
      </w:r>
    </w:p>
    <w:p>
      <w:pPr>
        <w:spacing w:before="75" w:after="0"/>
      </w:pPr>
      <w:r>
        <w:rPr/>
        <w:t xml:space="preserve">四、资产证券化可行性</w:t>
      </w:r>
    </w:p>
    <w:p>
      <w:pPr>
        <w:spacing w:before="75" w:after="0"/>
      </w:pPr>
      <w:r>
        <w:rPr/>
        <w:t xml:space="preserve">第二节 轻资产运营模式</w:t>
      </w:r>
    </w:p>
    <w:p>
      <w:pPr>
        <w:spacing w:before="75" w:after="0"/>
      </w:pPr>
      <w:r>
        <w:rPr/>
        <w:t xml:space="preserve">一、委托管理费收入稳定性</w:t>
      </w:r>
    </w:p>
    <w:p>
      <w:pPr>
        <w:spacing w:before="75" w:after="0"/>
      </w:pPr>
      <w:r>
        <w:rPr/>
        <w:t xml:space="preserve">二、品牌输出加盟收入结构</w:t>
      </w:r>
    </w:p>
    <w:p>
      <w:pPr>
        <w:spacing w:before="75" w:after="0"/>
      </w:pPr>
      <w:r>
        <w:rPr/>
        <w:t xml:space="preserve">三、运营效率溢价能力</w:t>
      </w:r>
    </w:p>
    <w:p>
      <w:pPr>
        <w:spacing w:before="75" w:after="0"/>
      </w:pPr>
      <w:r>
        <w:rPr/>
        <w:t xml:space="preserve">四、快速扩张风险</w:t>
      </w:r>
    </w:p>
    <w:p>
      <w:pPr>
        <w:spacing w:before="75" w:after="0"/>
      </w:pPr>
      <w:r>
        <w:rPr/>
        <w:t xml:space="preserve">第三节 混合模式探索</w:t>
      </w:r>
    </w:p>
    <w:p>
      <w:pPr>
        <w:spacing w:before="75" w:after="0"/>
      </w:pPr>
      <w:r>
        <w:rPr/>
        <w:t xml:space="preserve">一、轻重资产比例配置策略</w:t>
      </w:r>
    </w:p>
    <w:p>
      <w:pPr>
        <w:spacing w:before="75" w:after="0"/>
      </w:pPr>
      <w:r>
        <w:rPr/>
        <w:t xml:space="preserve">二、不同阶段模式切换成本</w:t>
      </w:r>
    </w:p>
    <w:p>
      <w:pPr>
        <w:spacing w:before="75" w:after="0"/>
      </w:pPr>
      <w:r>
        <w:rPr/>
        <w:t xml:space="preserve">三、reits退出路径可行性</w:t>
      </w:r>
    </w:p>
    <w:p>
      <w:pPr>
        <w:spacing w:before="75" w:after="0"/>
      </w:pPr>
      <w:r>
        <w:rPr/>
        <w:t xml:space="preserve">四、合资合作模式风险分担</w:t>
      </w:r>
    </w:p>
    <w:p>
      <w:pPr>
        <w:spacing w:before="75" w:after="0"/>
      </w:pPr>
      <w:r>
        <w:rPr>
          <w:b w:val="1"/>
          <w:bCs w:val="1"/>
        </w:rPr>
        <w:t xml:space="preserve">第八章 智慧养老技术应用场景</w:t>
      </w:r>
    </w:p>
    <w:p>
      <w:pPr>
        <w:spacing w:before="75" w:after="0"/>
      </w:pPr>
      <w:r>
        <w:rPr/>
        <w:t xml:space="preserve">第一节 智能监测与预警</w:t>
      </w:r>
    </w:p>
    <w:p>
      <w:pPr>
        <w:spacing w:before="75" w:after="0"/>
      </w:pPr>
      <w:r>
        <w:rPr/>
        <w:t xml:space="preserve">一、跌倒检测设备准确率与误报率</w:t>
      </w:r>
    </w:p>
    <w:p>
      <w:pPr>
        <w:spacing w:before="75" w:after="0"/>
      </w:pPr>
      <w:r>
        <w:rPr/>
        <w:t xml:space="preserve">二、生命体征监测数据价值</w:t>
      </w:r>
    </w:p>
    <w:p>
      <w:pPr>
        <w:spacing w:before="75" w:after="0"/>
      </w:pPr>
      <w:r>
        <w:rPr/>
        <w:t xml:space="preserve">三、异常行为识别算法有效性</w:t>
      </w:r>
    </w:p>
    <w:p>
      <w:pPr>
        <w:spacing w:before="75" w:after="0"/>
      </w:pPr>
      <w:r>
        <w:rPr/>
        <w:t xml:space="preserve">四、紧急呼叫响应时效</w:t>
      </w:r>
    </w:p>
    <w:p>
      <w:pPr>
        <w:spacing w:before="75" w:after="0"/>
      </w:pPr>
      <w:r>
        <w:rPr/>
        <w:t xml:space="preserve">第二节 护理辅助机器人</w:t>
      </w:r>
    </w:p>
    <w:p>
      <w:pPr>
        <w:spacing w:before="75" w:after="0"/>
      </w:pPr>
      <w:r>
        <w:rPr/>
        <w:t xml:space="preserve">一、护理机器人替代人力比例</w:t>
      </w:r>
    </w:p>
    <w:p>
      <w:pPr>
        <w:spacing w:before="75" w:after="0"/>
      </w:pPr>
      <w:r>
        <w:rPr/>
        <w:t xml:space="preserve">二、喂食/康复机器人使用频率</w:t>
      </w:r>
    </w:p>
    <w:p>
      <w:pPr>
        <w:spacing w:before="75" w:after="0"/>
      </w:pPr>
      <w:r>
        <w:rPr/>
        <w:t xml:space="preserve">三、机器人采购成本回收周期</w:t>
      </w:r>
    </w:p>
    <w:p>
      <w:pPr>
        <w:spacing w:before="75" w:after="0"/>
      </w:pPr>
      <w:r>
        <w:rPr/>
        <w:t xml:space="preserve">四、老年人接受度调研</w:t>
      </w:r>
    </w:p>
    <w:p>
      <w:pPr>
        <w:spacing w:before="75" w:after="0"/>
      </w:pPr>
      <w:r>
        <w:rPr/>
        <w:t xml:space="preserve">第三节 远程医疗与护理</w:t>
      </w:r>
    </w:p>
    <w:p>
      <w:pPr>
        <w:spacing w:before="75" w:after="0"/>
      </w:pPr>
      <w:r>
        <w:rPr/>
        <w:t xml:space="preserve">一、视频问诊服务使用率</w:t>
      </w:r>
    </w:p>
    <w:p>
      <w:pPr>
        <w:spacing w:before="75" w:after="0"/>
      </w:pPr>
      <w:r>
        <w:rPr/>
        <w:t xml:space="preserve">二、远程康复指导效果评估</w:t>
      </w:r>
    </w:p>
    <w:p>
      <w:pPr>
        <w:spacing w:before="75" w:after="0"/>
      </w:pPr>
      <w:r>
        <w:rPr/>
        <w:t xml:space="preserve">三、电子处方流转效率</w:t>
      </w:r>
    </w:p>
    <w:p>
      <w:pPr>
        <w:spacing w:before="75" w:after="0"/>
      </w:pPr>
      <w:r>
        <w:rPr/>
        <w:t xml:space="preserve">四、医保支付覆盖范围</w:t>
      </w:r>
    </w:p>
    <w:p>
      <w:pPr>
        <w:spacing w:before="75" w:after="0"/>
      </w:pPr>
      <w:r>
        <w:rPr>
          <w:b w:val="1"/>
          <w:bCs w:val="1"/>
        </w:rPr>
        <w:t xml:space="preserve">第九章 用户行为与需求分析</w:t>
      </w:r>
    </w:p>
    <w:p>
      <w:pPr>
        <w:spacing w:before="75" w:after="0"/>
      </w:pPr>
      <w:r>
        <w:rPr/>
        <w:t xml:space="preserve">第一节 用户支付意愿</w:t>
      </w:r>
    </w:p>
    <w:p>
      <w:pPr>
        <w:spacing w:before="75" w:after="0"/>
      </w:pPr>
      <w:r>
        <w:rPr/>
        <w:t xml:space="preserve">一、不同收入水平支付阈值</w:t>
      </w:r>
    </w:p>
    <w:p>
      <w:pPr>
        <w:spacing w:before="75" w:after="0"/>
      </w:pPr>
      <w:r>
        <w:rPr/>
        <w:t xml:space="preserve">二、子女付费决策影响因素</w:t>
      </w:r>
    </w:p>
    <w:p>
      <w:pPr>
        <w:spacing w:before="75" w:after="0"/>
      </w:pPr>
      <w:r>
        <w:rPr/>
        <w:t xml:space="preserve">三、长护险支付后自费意愿</w:t>
      </w:r>
    </w:p>
    <w:p>
      <w:pPr>
        <w:spacing w:before="75" w:after="0"/>
      </w:pPr>
      <w:r>
        <w:rPr/>
        <w:t xml:space="preserve">四、服务套餐选择偏好</w:t>
      </w:r>
    </w:p>
    <w:p>
      <w:pPr>
        <w:spacing w:before="75" w:after="0"/>
      </w:pPr>
      <w:r>
        <w:rPr/>
        <w:t xml:space="preserve">第二节 服务满意度</w:t>
      </w:r>
    </w:p>
    <w:p>
      <w:pPr>
        <w:spacing w:before="75" w:after="0"/>
      </w:pPr>
      <w:r>
        <w:rPr/>
        <w:t xml:space="preserve">一、护理专业度评价</w:t>
      </w:r>
    </w:p>
    <w:p>
      <w:pPr>
        <w:spacing w:before="75" w:after="0"/>
      </w:pPr>
      <w:r>
        <w:rPr/>
        <w:t xml:space="preserve">二、响应及时性满意度</w:t>
      </w:r>
    </w:p>
    <w:p>
      <w:pPr>
        <w:spacing w:before="75" w:after="0"/>
      </w:pPr>
      <w:r>
        <w:rPr/>
        <w:t xml:space="preserve">三、服务态度投诉率</w:t>
      </w:r>
    </w:p>
    <w:p>
      <w:pPr>
        <w:spacing w:before="75" w:after="0"/>
      </w:pPr>
      <w:r>
        <w:rPr/>
        <w:t xml:space="preserve">四、服务连续性评分</w:t>
      </w:r>
    </w:p>
    <w:p>
      <w:pPr>
        <w:spacing w:before="75" w:after="0"/>
      </w:pPr>
      <w:r>
        <w:rPr/>
        <w:t xml:space="preserve">第三节 需求分层特征</w:t>
      </w:r>
    </w:p>
    <w:p>
      <w:pPr>
        <w:spacing w:before="75" w:after="0"/>
      </w:pPr>
      <w:r>
        <w:rPr/>
        <w:t xml:space="preserve">一、活力老人服务需求</w:t>
      </w:r>
    </w:p>
    <w:p>
      <w:pPr>
        <w:spacing w:before="75" w:after="0"/>
      </w:pPr>
      <w:r>
        <w:rPr/>
        <w:t xml:space="preserve">二、半失能老人护理强度</w:t>
      </w:r>
    </w:p>
    <w:p>
      <w:pPr>
        <w:spacing w:before="75" w:after="0"/>
      </w:pPr>
      <w:r>
        <w:rPr/>
        <w:t xml:space="preserve">三、失能老人全天候照护需求</w:t>
      </w:r>
    </w:p>
    <w:p>
      <w:pPr>
        <w:spacing w:before="75" w:after="0"/>
      </w:pPr>
      <w:r>
        <w:rPr/>
        <w:t xml:space="preserve">四、认知症老人特殊照护需求</w:t>
      </w:r>
    </w:p>
    <w:p>
      <w:pPr>
        <w:spacing w:before="75" w:after="0"/>
      </w:pPr>
      <w:r>
        <w:rPr>
          <w:b w:val="1"/>
          <w:bCs w:val="1"/>
        </w:rPr>
        <w:t xml:space="preserve">第十章 养老护理人才供给分析</w:t>
      </w:r>
    </w:p>
    <w:p>
      <w:pPr>
        <w:spacing w:before="75" w:after="0"/>
      </w:pPr>
      <w:r>
        <w:rPr/>
        <w:t xml:space="preserve">第一节 人才供需缺口</w:t>
      </w:r>
    </w:p>
    <w:p>
      <w:pPr>
        <w:spacing w:before="75" w:after="0"/>
      </w:pPr>
      <w:r>
        <w:rPr/>
        <w:t xml:space="preserve">一、护理员总量缺口测算</w:t>
      </w:r>
    </w:p>
    <w:p>
      <w:pPr>
        <w:spacing w:before="75" w:after="0"/>
      </w:pPr>
      <w:r>
        <w:rPr/>
        <w:t xml:space="preserve">二、持证上岗率与专业度</w:t>
      </w:r>
    </w:p>
    <w:p>
      <w:pPr>
        <w:spacing w:before="75" w:after="0"/>
      </w:pPr>
      <w:r>
        <w:rPr/>
        <w:t xml:space="preserve">三、年龄结构与流失率</w:t>
      </w:r>
    </w:p>
    <w:p>
      <w:pPr>
        <w:spacing w:before="75" w:after="0"/>
      </w:pPr>
      <w:r>
        <w:rPr/>
        <w:t xml:space="preserve">四、区域分布不均衡度</w:t>
      </w:r>
    </w:p>
    <w:p>
      <w:pPr>
        <w:spacing w:before="75" w:after="0"/>
      </w:pPr>
      <w:r>
        <w:rPr/>
        <w:t xml:space="preserve">第二节 人力成本趋势</w:t>
      </w:r>
    </w:p>
    <w:p>
      <w:pPr>
        <w:spacing w:before="75" w:after="0"/>
      </w:pPr>
      <w:r>
        <w:rPr/>
        <w:t xml:space="preserve">一、护理员平均薪酬涨幅</w:t>
      </w:r>
    </w:p>
    <w:p>
      <w:pPr>
        <w:spacing w:before="75" w:after="0"/>
      </w:pPr>
      <w:r>
        <w:rPr/>
        <w:t xml:space="preserve">二、社保成本占比变化</w:t>
      </w:r>
    </w:p>
    <w:p>
      <w:pPr>
        <w:spacing w:before="75" w:after="0"/>
      </w:pPr>
      <w:r>
        <w:rPr/>
        <w:t xml:space="preserve">三、培训成本投入产出比</w:t>
      </w:r>
    </w:p>
    <w:p>
      <w:pPr>
        <w:spacing w:before="75" w:after="0"/>
      </w:pPr>
      <w:r>
        <w:rPr/>
        <w:t xml:space="preserve">四、跨区劳务派遣成本</w:t>
      </w:r>
    </w:p>
    <w:p>
      <w:pPr>
        <w:spacing w:before="75" w:after="0"/>
      </w:pPr>
      <w:r>
        <w:rPr/>
        <w:t xml:space="preserve">第三节 人才培养模式</w:t>
      </w:r>
    </w:p>
    <w:p>
      <w:pPr>
        <w:spacing w:before="75" w:after="0"/>
      </w:pPr>
      <w:r>
        <w:rPr/>
        <w:t xml:space="preserve">一、职业院校订单班就业率</w:t>
      </w:r>
    </w:p>
    <w:p>
      <w:pPr>
        <w:spacing w:before="75" w:after="0"/>
      </w:pPr>
      <w:r>
        <w:rPr/>
        <w:t xml:space="preserve">二、在岗培训时长与效果</w:t>
      </w:r>
    </w:p>
    <w:p>
      <w:pPr>
        <w:spacing w:before="75" w:after="0"/>
      </w:pPr>
      <w:r>
        <w:rPr/>
        <w:t xml:space="preserve">三、技能等级认证价值</w:t>
      </w:r>
    </w:p>
    <w:p>
      <w:pPr>
        <w:spacing w:before="75" w:after="0"/>
      </w:pPr>
      <w:r>
        <w:rPr/>
        <w:t xml:space="preserve">四、跨行业人才转化率</w:t>
      </w:r>
    </w:p>
    <w:p>
      <w:pPr>
        <w:spacing w:before="75" w:after="0"/>
      </w:pPr>
      <w:r>
        <w:rPr>
          <w:b w:val="1"/>
          <w:bCs w:val="1"/>
        </w:rPr>
        <w:t xml:space="preserve">第十一章 养老护理服务竞争格局</w:t>
      </w:r>
    </w:p>
    <w:p>
      <w:pPr>
        <w:spacing w:before="75" w:after="0"/>
      </w:pPr>
      <w:r>
        <w:rPr/>
        <w:t xml:space="preserve">第一节 市场集中度</w:t>
      </w:r>
    </w:p>
    <w:p>
      <w:pPr>
        <w:spacing w:before="75" w:after="0"/>
      </w:pPr>
      <w:r>
        <w:rPr/>
        <w:t xml:space="preserve">一、cr10机构市场份额</w:t>
      </w:r>
    </w:p>
    <w:p>
      <w:pPr>
        <w:spacing w:before="75" w:after="0"/>
      </w:pPr>
      <w:r>
        <w:rPr/>
        <w:t xml:space="preserve">二、区域市场龙头占有率</w:t>
      </w:r>
    </w:p>
    <w:p>
      <w:pPr>
        <w:spacing w:before="75" w:after="0"/>
      </w:pPr>
      <w:r>
        <w:rPr/>
        <w:t xml:space="preserve">三、连锁品牌扩张速度</w:t>
      </w:r>
    </w:p>
    <w:p>
      <w:pPr>
        <w:spacing w:before="75" w:after="0"/>
      </w:pPr>
      <w:r>
        <w:rPr/>
        <w:t xml:space="preserve">四、新进入者存活率</w:t>
      </w:r>
    </w:p>
    <w:p>
      <w:pPr>
        <w:spacing w:before="75" w:after="0"/>
      </w:pPr>
      <w:r>
        <w:rPr/>
        <w:t xml:space="preserve">第二节 竞争维度</w:t>
      </w:r>
    </w:p>
    <w:p>
      <w:pPr>
        <w:spacing w:before="75" w:after="0"/>
      </w:pPr>
      <w:r>
        <w:rPr/>
        <w:t xml:space="preserve">一、价格竞争与服务品质平衡</w:t>
      </w:r>
    </w:p>
    <w:p>
      <w:pPr>
        <w:spacing w:before="75" w:after="0"/>
      </w:pPr>
      <w:r>
        <w:rPr/>
        <w:t xml:space="preserve">二、地理位置稀缺性价值</w:t>
      </w:r>
    </w:p>
    <w:p>
      <w:pPr>
        <w:spacing w:before="75" w:after="0"/>
      </w:pPr>
      <w:r>
        <w:rPr/>
        <w:t xml:space="preserve">三、医疗资源整合能力</w:t>
      </w:r>
    </w:p>
    <w:p>
      <w:pPr>
        <w:spacing w:before="75" w:after="0"/>
      </w:pPr>
      <w:r>
        <w:rPr/>
        <w:t xml:space="preserve">四、科技应用水平差异</w:t>
      </w:r>
    </w:p>
    <w:p>
      <w:pPr>
        <w:spacing w:before="75" w:after="0"/>
      </w:pPr>
      <w:r>
        <w:rPr/>
        <w:t xml:space="preserve">第三节 产业链议价能力</w:t>
      </w:r>
    </w:p>
    <w:p>
      <w:pPr>
        <w:spacing w:before="75" w:after="0"/>
      </w:pPr>
      <w:r>
        <w:rPr/>
        <w:t xml:space="preserve">一、对护理员工议价能力</w:t>
      </w:r>
    </w:p>
    <w:p>
      <w:pPr>
        <w:spacing w:before="75" w:after="0"/>
      </w:pPr>
      <w:r>
        <w:rPr/>
        <w:t xml:space="preserve">二、对医疗设备供应商依赖度</w:t>
      </w:r>
    </w:p>
    <w:p>
      <w:pPr>
        <w:spacing w:before="75" w:after="0"/>
      </w:pPr>
      <w:r>
        <w:rPr/>
        <w:t xml:space="preserve">三、对支付方(医保/长护险)谈判能力</w:t>
      </w:r>
    </w:p>
    <w:p>
      <w:pPr>
        <w:spacing w:before="75" w:after="0"/>
      </w:pPr>
      <w:r>
        <w:rPr/>
        <w:t xml:space="preserve">四、对物业出租方成本敏感度</w:t>
      </w:r>
    </w:p>
    <w:p>
      <w:pPr>
        <w:spacing w:before="75" w:after="0"/>
      </w:pPr>
      <w:r>
        <w:rPr>
          <w:b w:val="1"/>
          <w:bCs w:val="1"/>
        </w:rPr>
        <w:t xml:space="preserve">第十二章 财务模型与盈利能力分析</w:t>
      </w:r>
    </w:p>
    <w:p>
      <w:pPr>
        <w:spacing w:before="75" w:after="0"/>
      </w:pPr>
      <w:r>
        <w:rPr/>
        <w:t xml:space="preserve">第一节 收入模型</w:t>
      </w:r>
    </w:p>
    <w:p>
      <w:pPr>
        <w:spacing w:before="75" w:after="0"/>
      </w:pPr>
      <w:r>
        <w:rPr/>
        <w:t xml:space="preserve">一、按次收费模式客单价</w:t>
      </w:r>
    </w:p>
    <w:p>
      <w:pPr>
        <w:spacing w:before="75" w:after="0"/>
      </w:pPr>
      <w:r>
        <w:rPr/>
        <w:t xml:space="preserve">二、会员制预付费周转率</w:t>
      </w:r>
    </w:p>
    <w:p>
      <w:pPr>
        <w:spacing w:before="75" w:after="0"/>
      </w:pPr>
      <w:r>
        <w:rPr/>
        <w:t xml:space="preserve">三、长护险结算周期</w:t>
      </w:r>
    </w:p>
    <w:p>
      <w:pPr>
        <w:spacing w:before="75" w:after="0"/>
      </w:pPr>
      <w:r>
        <w:rPr/>
        <w:t xml:space="preserve">四、增值服务收入占比</w:t>
      </w:r>
    </w:p>
    <w:p>
      <w:pPr>
        <w:spacing w:before="75" w:after="0"/>
      </w:pPr>
      <w:r>
        <w:rPr/>
        <w:t xml:space="preserve">第二节 成本结构</w:t>
      </w:r>
    </w:p>
    <w:p>
      <w:pPr>
        <w:spacing w:before="75" w:after="0"/>
      </w:pPr>
      <w:r>
        <w:rPr/>
        <w:t xml:space="preserve">一、人力成本占总成本比重</w:t>
      </w:r>
    </w:p>
    <w:p>
      <w:pPr>
        <w:spacing w:before="75" w:after="0"/>
      </w:pPr>
      <w:r>
        <w:rPr/>
        <w:t xml:space="preserve">二、物业租金成本占比</w:t>
      </w:r>
    </w:p>
    <w:p>
      <w:pPr>
        <w:spacing w:before="75" w:after="0"/>
      </w:pPr>
      <w:r>
        <w:rPr/>
        <w:t xml:space="preserve">三、设备折旧与维护费用</w:t>
      </w:r>
    </w:p>
    <w:p>
      <w:pPr>
        <w:spacing w:before="75" w:after="0"/>
      </w:pPr>
      <w:r>
        <w:rPr/>
        <w:t xml:space="preserve">四、营销获客成本分析</w:t>
      </w:r>
    </w:p>
    <w:p>
      <w:pPr>
        <w:spacing w:before="75" w:after="0"/>
      </w:pPr>
      <w:r>
        <w:rPr/>
        <w:t xml:space="preserve">第三节 盈利指标</w:t>
      </w:r>
    </w:p>
    <w:p>
      <w:pPr>
        <w:spacing w:before="75" w:after="0"/>
      </w:pPr>
      <w:r>
        <w:rPr/>
        <w:t xml:space="preserve">一、毛利率水平对比</w:t>
      </w:r>
    </w:p>
    <w:p>
      <w:pPr>
        <w:spacing w:before="75" w:after="0"/>
      </w:pPr>
      <w:r>
        <w:rPr/>
        <w:t xml:space="preserve">二、净利率提升路径</w:t>
      </w:r>
    </w:p>
    <w:p>
      <w:pPr>
        <w:spacing w:before="75" w:after="0"/>
      </w:pPr>
      <w:r>
        <w:rPr/>
        <w:t xml:space="preserve">三、ebitda利润率</w:t>
      </w:r>
    </w:p>
    <w:p>
      <w:pPr>
        <w:spacing w:before="75" w:after="0"/>
      </w:pPr>
      <w:r>
        <w:rPr/>
        <w:t xml:space="preserve">四、单床年收入与利润</w:t>
      </w:r>
    </w:p>
    <w:p>
      <w:pPr>
        <w:spacing w:before="75" w:after="0"/>
      </w:pPr>
      <w:r>
        <w:rPr>
          <w:b w:val="1"/>
          <w:bCs w:val="1"/>
        </w:rPr>
        <w:t xml:space="preserve">第十三章 资本投入与融资模式</w:t>
      </w:r>
    </w:p>
    <w:p>
      <w:pPr>
        <w:spacing w:before="75" w:after="0"/>
      </w:pPr>
      <w:r>
        <w:rPr/>
        <w:t xml:space="preserve">第一节 行业投资规模</w:t>
      </w:r>
    </w:p>
    <w:p>
      <w:pPr>
        <w:spacing w:before="75" w:after="0"/>
      </w:pPr>
      <w:r>
        <w:rPr/>
        <w:t xml:space="preserve">一、一级市场融资总额变化</w:t>
      </w:r>
    </w:p>
    <w:p>
      <w:pPr>
        <w:spacing w:before="75" w:after="0"/>
      </w:pPr>
      <w:r>
        <w:rPr/>
        <w:t xml:space="preserve">二、单床投资强度对比</w:t>
      </w:r>
    </w:p>
    <w:p>
      <w:pPr>
        <w:spacing w:before="75" w:after="0"/>
      </w:pPr>
      <w:r>
        <w:rPr/>
        <w:t xml:space="preserve">三、轻重资产项目投资差异</w:t>
      </w:r>
    </w:p>
    <w:p>
      <w:pPr>
        <w:spacing w:before="75" w:after="0"/>
      </w:pPr>
      <w:r>
        <w:rPr/>
        <w:t xml:space="preserve">四、并购市场活跃度</w:t>
      </w:r>
    </w:p>
    <w:p>
      <w:pPr>
        <w:spacing w:before="75" w:after="0"/>
      </w:pPr>
      <w:r>
        <w:rPr/>
        <w:t xml:space="preserve">第二节 融资渠道</w:t>
      </w:r>
    </w:p>
    <w:p>
      <w:pPr>
        <w:spacing w:before="75" w:after="0"/>
      </w:pPr>
      <w:r>
        <w:rPr/>
        <w:t xml:space="preserve">一、银行贷款可获得性</w:t>
      </w:r>
    </w:p>
    <w:p>
      <w:pPr>
        <w:spacing w:before="75" w:after="0"/>
      </w:pPr>
      <w:r>
        <w:rPr/>
        <w:t xml:space="preserve">二、股权融资估值水平</w:t>
      </w:r>
    </w:p>
    <w:p>
      <w:pPr>
        <w:spacing w:before="75" w:after="0"/>
      </w:pPr>
      <w:r>
        <w:rPr/>
        <w:t xml:space="preserve">三、reits适用性评估</w:t>
      </w:r>
    </w:p>
    <w:p>
      <w:pPr>
        <w:spacing w:before="75" w:after="0"/>
      </w:pPr>
      <w:r>
        <w:rPr/>
        <w:t xml:space="preserve">四、政府补贴与ppp模式</w:t>
      </w:r>
    </w:p>
    <w:p>
      <w:pPr>
        <w:spacing w:before="75" w:after="0"/>
      </w:pPr>
      <w:r>
        <w:rPr/>
        <w:t xml:space="preserve">第三节 投资回报预期</w:t>
      </w:r>
    </w:p>
    <w:p>
      <w:pPr>
        <w:spacing w:before="75" w:after="0"/>
      </w:pPr>
      <w:r>
        <w:rPr/>
        <w:t xml:space="preserve">一、不同模式irr水平</w:t>
      </w:r>
    </w:p>
    <w:p>
      <w:pPr>
        <w:spacing w:before="75" w:after="0"/>
      </w:pPr>
      <w:r>
        <w:rPr/>
        <w:t xml:space="preserve">二、投资回收周期测算</w:t>
      </w:r>
    </w:p>
    <w:p>
      <w:pPr>
        <w:spacing w:before="75" w:after="0"/>
      </w:pPr>
      <w:r>
        <w:rPr/>
        <w:t xml:space="preserve">三、退出路径可行性</w:t>
      </w:r>
    </w:p>
    <w:p>
      <w:pPr>
        <w:spacing w:before="75" w:after="0"/>
      </w:pPr>
      <w:r>
        <w:rPr/>
        <w:t xml:space="preserve">四、风险调整后收益</w:t>
      </w:r>
    </w:p>
    <w:p>
      <w:pPr>
        <w:spacing w:before="75" w:after="0"/>
      </w:pPr>
      <w:r>
        <w:rPr>
          <w:b w:val="1"/>
          <w:bCs w:val="1"/>
        </w:rPr>
        <w:t xml:space="preserve">第十四章 产业链上下游投资价值</w:t>
      </w:r>
    </w:p>
    <w:p>
      <w:pPr>
        <w:spacing w:before="75" w:after="0"/>
      </w:pPr>
      <w:r>
        <w:rPr/>
        <w:t xml:space="preserve">第一节 上游设备与用品</w:t>
      </w:r>
    </w:p>
    <w:p>
      <w:pPr>
        <w:spacing w:before="75" w:after="0"/>
      </w:pPr>
      <w:r>
        <w:rPr/>
        <w:t xml:space="preserve">一、智能监测设备市场容量</w:t>
      </w:r>
    </w:p>
    <w:p>
      <w:pPr>
        <w:spacing w:before="75" w:after="0"/>
      </w:pPr>
      <w:r>
        <w:rPr/>
        <w:t xml:space="preserve">二、康复辅具租赁模式收益</w:t>
      </w:r>
    </w:p>
    <w:p>
      <w:pPr>
        <w:spacing w:before="75" w:after="0"/>
      </w:pPr>
      <w:r>
        <w:rPr/>
        <w:t xml:space="preserve">三、适老化家具改造成本</w:t>
      </w:r>
    </w:p>
    <w:p>
      <w:pPr>
        <w:spacing w:before="75" w:after="0"/>
      </w:pPr>
      <w:r>
        <w:rPr/>
        <w:t xml:space="preserve">四、护理用品采购成本</w:t>
      </w:r>
    </w:p>
    <w:p>
      <w:pPr>
        <w:spacing w:before="75" w:after="0"/>
      </w:pPr>
      <w:r>
        <w:rPr/>
        <w:t xml:space="preserve">第二节 中游培训与人才</w:t>
      </w:r>
    </w:p>
    <w:p>
      <w:pPr>
        <w:spacing w:before="75" w:after="0"/>
      </w:pPr>
      <w:r>
        <w:rPr/>
        <w:t xml:space="preserve">一、护理培训市场规模</w:t>
      </w:r>
    </w:p>
    <w:p>
      <w:pPr>
        <w:spacing w:before="75" w:after="0"/>
      </w:pPr>
      <w:r>
        <w:rPr/>
        <w:t xml:space="preserve">二、在线培训平台渗透率</w:t>
      </w:r>
    </w:p>
    <w:p>
      <w:pPr>
        <w:spacing w:before="75" w:after="0"/>
      </w:pPr>
      <w:r>
        <w:rPr/>
        <w:t xml:space="preserve">三、人才派遣服务毛利率</w:t>
      </w:r>
    </w:p>
    <w:p>
      <w:pPr>
        <w:spacing w:before="75" w:after="0"/>
      </w:pPr>
      <w:r>
        <w:rPr/>
        <w:t xml:space="preserve">四、技能认证服务价值</w:t>
      </w:r>
    </w:p>
    <w:p>
      <w:pPr>
        <w:spacing w:before="75" w:after="0"/>
      </w:pPr>
      <w:r>
        <w:rPr/>
        <w:t xml:space="preserve">第三节 下游延伸服务</w:t>
      </w:r>
    </w:p>
    <w:p>
      <w:pPr>
        <w:spacing w:before="75" w:after="0"/>
      </w:pPr>
      <w:r>
        <w:rPr/>
        <w:t xml:space="preserve">一、老年旅游服务转化率</w:t>
      </w:r>
    </w:p>
    <w:p>
      <w:pPr>
        <w:spacing w:before="75" w:after="0"/>
      </w:pPr>
      <w:r>
        <w:rPr/>
        <w:t xml:space="preserve">二、老年教育服务需求度</w:t>
      </w:r>
    </w:p>
    <w:p>
      <w:pPr>
        <w:spacing w:before="75" w:after="0"/>
      </w:pPr>
      <w:r>
        <w:rPr/>
        <w:t xml:space="preserve">三、老年金融理财需求</w:t>
      </w:r>
    </w:p>
    <w:p>
      <w:pPr>
        <w:spacing w:before="75" w:after="0"/>
      </w:pPr>
      <w:r>
        <w:rPr/>
        <w:t xml:space="preserve">四、临终关怀服务溢价</w:t>
      </w:r>
    </w:p>
    <w:p>
      <w:pPr>
        <w:spacing w:before="75" w:after="0"/>
      </w:pPr>
      <w:r>
        <w:rPr>
          <w:b w:val="1"/>
          <w:bCs w:val="1"/>
        </w:rPr>
        <w:t xml:space="preserve">第十五章 细分市场投资机会</w:t>
      </w:r>
    </w:p>
    <w:p>
      <w:pPr>
        <w:spacing w:before="75" w:after="0"/>
      </w:pPr>
      <w:r>
        <w:rPr/>
        <w:t xml:space="preserve">第一节 高端市场</w:t>
      </w:r>
    </w:p>
    <w:p>
      <w:pPr>
        <w:spacing w:before="75" w:after="0"/>
      </w:pPr>
      <w:r>
        <w:rPr/>
        <w:t xml:space="preserve">一、高净值人群支付能力</w:t>
      </w:r>
    </w:p>
    <w:p>
      <w:pPr>
        <w:spacing w:before="75" w:after="0"/>
      </w:pPr>
      <w:r>
        <w:rPr/>
        <w:t xml:space="preserve">二、高端服务利润率水平</w:t>
      </w:r>
    </w:p>
    <w:p>
      <w:pPr>
        <w:spacing w:before="75" w:after="0"/>
      </w:pPr>
      <w:r>
        <w:rPr/>
        <w:t xml:space="preserve">三、品牌溢价空间</w:t>
      </w:r>
    </w:p>
    <w:p>
      <w:pPr>
        <w:spacing w:before="75" w:after="0"/>
      </w:pPr>
      <w:r>
        <w:rPr/>
        <w:t xml:space="preserve">四、客户转介绍率</w:t>
      </w:r>
    </w:p>
    <w:p>
      <w:pPr>
        <w:spacing w:before="75" w:after="0"/>
      </w:pPr>
      <w:r>
        <w:rPr/>
        <w:t xml:space="preserve">第二节 普惠市场</w:t>
      </w:r>
    </w:p>
    <w:p>
      <w:pPr>
        <w:spacing w:before="75" w:after="0"/>
      </w:pPr>
      <w:r>
        <w:rPr/>
        <w:t xml:space="preserve">一、长护险定点机构价值</w:t>
      </w:r>
    </w:p>
    <w:p>
      <w:pPr>
        <w:spacing w:before="75" w:after="0"/>
      </w:pPr>
      <w:r>
        <w:rPr/>
        <w:t xml:space="preserve">二、规模化复制可行性</w:t>
      </w:r>
    </w:p>
    <w:p>
      <w:pPr>
        <w:spacing w:before="75" w:after="0"/>
      </w:pPr>
      <w:r>
        <w:rPr/>
        <w:t xml:space="preserve">三、成本控制关键点</w:t>
      </w:r>
    </w:p>
    <w:p>
      <w:pPr>
        <w:spacing w:before="75" w:after="0"/>
      </w:pPr>
      <w:r>
        <w:rPr/>
        <w:t xml:space="preserve">四、社会价值与商业平衡</w:t>
      </w:r>
    </w:p>
    <w:p>
      <w:pPr>
        <w:spacing w:before="75" w:after="0"/>
      </w:pPr>
      <w:r>
        <w:rPr/>
        <w:t xml:space="preserve">第三节 专科市场</w:t>
      </w:r>
    </w:p>
    <w:p>
      <w:pPr>
        <w:spacing w:before="75" w:after="0"/>
      </w:pPr>
      <w:r>
        <w:rPr/>
        <w:t xml:space="preserve">一、认知症照护市场空白</w:t>
      </w:r>
    </w:p>
    <w:p>
      <w:pPr>
        <w:spacing w:before="75" w:after="0"/>
      </w:pPr>
      <w:r>
        <w:rPr/>
        <w:t xml:space="preserve">二、康复护理服务频次</w:t>
      </w:r>
    </w:p>
    <w:p>
      <w:pPr>
        <w:spacing w:before="75" w:after="0"/>
      </w:pPr>
      <w:r>
        <w:rPr/>
        <w:t xml:space="preserve">三、安宁疗护需求增长</w:t>
      </w:r>
    </w:p>
    <w:p>
      <w:pPr>
        <w:spacing w:before="75" w:after="0"/>
      </w:pPr>
      <w:r>
        <w:rPr/>
        <w:t xml:space="preserve">四、技术门槛与护城河</w:t>
      </w:r>
    </w:p>
    <w:p>
      <w:pPr>
        <w:spacing w:before="75" w:after="0"/>
      </w:pPr>
      <w:r>
        <w:rPr>
          <w:b w:val="1"/>
          <w:bCs w:val="1"/>
        </w:rPr>
        <w:t xml:space="preserve">第十六章 2026-2031年市场规模预测</w:t>
      </w:r>
    </w:p>
    <w:p>
      <w:pPr>
        <w:spacing w:before="75" w:after="0"/>
      </w:pPr>
      <w:r>
        <w:rPr/>
        <w:t xml:space="preserve">第一节 整体市场预测</w:t>
      </w:r>
    </w:p>
    <w:p>
      <w:pPr>
        <w:spacing w:before="75" w:after="0"/>
      </w:pPr>
      <w:r>
        <w:rPr/>
        <w:t xml:space="preserve">一、市场规模及复合增长率</w:t>
      </w:r>
    </w:p>
    <w:p>
      <w:pPr>
        <w:spacing w:before="75" w:after="0"/>
      </w:pPr>
      <w:r>
        <w:rPr/>
        <w:t xml:space="preserve">二、服务人次增长趋势</w:t>
      </w:r>
    </w:p>
    <w:p>
      <w:pPr>
        <w:spacing w:before="75" w:after="0"/>
      </w:pPr>
      <w:r>
        <w:rPr/>
        <w:t xml:space="preserve">三、市场渗透率提升空间</w:t>
      </w:r>
    </w:p>
    <w:p>
      <w:pPr>
        <w:spacing w:before="75" w:after="0"/>
      </w:pPr>
      <w:r>
        <w:rPr/>
        <w:t xml:space="preserve">四、客单价变化预测</w:t>
      </w:r>
    </w:p>
    <w:p>
      <w:pPr>
        <w:spacing w:before="75" w:after="0"/>
      </w:pPr>
      <w:r>
        <w:rPr/>
        <w:t xml:space="preserve">第二节 细分市场预测</w:t>
      </w:r>
    </w:p>
    <w:p>
      <w:pPr>
        <w:spacing w:before="75" w:after="0"/>
      </w:pPr>
      <w:r>
        <w:rPr/>
        <w:t xml:space="preserve">一、居家护理市场增速</w:t>
      </w:r>
    </w:p>
    <w:p>
      <w:pPr>
        <w:spacing w:before="75" w:after="0"/>
      </w:pPr>
      <w:r>
        <w:rPr/>
        <w:t xml:space="preserve">二、社区服务设施增量</w:t>
      </w:r>
    </w:p>
    <w:p>
      <w:pPr>
        <w:spacing w:before="75" w:after="0"/>
      </w:pPr>
      <w:r>
        <w:rPr/>
        <w:t xml:space="preserve">三、机构养老床位供给</w:t>
      </w:r>
    </w:p>
    <w:p>
      <w:pPr>
        <w:spacing w:before="75" w:after="0"/>
      </w:pPr>
      <w:r>
        <w:rPr/>
        <w:t xml:space="preserve">四、智慧养老技术投入</w:t>
      </w:r>
    </w:p>
    <w:p>
      <w:pPr>
        <w:spacing w:before="75" w:after="0"/>
      </w:pPr>
      <w:r>
        <w:rPr/>
        <w:t xml:space="preserve">第三节 区域市场预测</w:t>
      </w:r>
    </w:p>
    <w:p>
      <w:pPr>
        <w:spacing w:before="75" w:after="0"/>
      </w:pPr>
      <w:r>
        <w:rPr/>
        <w:t xml:space="preserve">一、一线城市市场饱和度</w:t>
      </w:r>
    </w:p>
    <w:p>
      <w:pPr>
        <w:spacing w:before="75" w:after="0"/>
      </w:pPr>
      <w:r>
        <w:rPr/>
        <w:t xml:space="preserve">二、新一线城市增长潜力</w:t>
      </w:r>
    </w:p>
    <w:p>
      <w:pPr>
        <w:spacing w:before="75" w:after="0"/>
      </w:pPr>
      <w:r>
        <w:rPr/>
        <w:t xml:space="preserve">三、三四线城市渗透空间</w:t>
      </w:r>
    </w:p>
    <w:p>
      <w:pPr>
        <w:spacing w:before="75" w:after="0"/>
      </w:pPr>
      <w:r>
        <w:rPr/>
        <w:t xml:space="preserve">四、城乡差异演变</w:t>
      </w:r>
    </w:p>
    <w:p>
      <w:pPr>
        <w:spacing w:before="75" w:after="0"/>
      </w:pPr>
      <w:r>
        <w:rPr>
          <w:b w:val="1"/>
          <w:bCs w:val="1"/>
        </w:rPr>
        <w:t xml:space="preserve">第十七章 投资时机与进入策略</w:t>
      </w:r>
    </w:p>
    <w:p>
      <w:pPr>
        <w:spacing w:before="75" w:after="0"/>
      </w:pPr>
      <w:r>
        <w:rPr/>
        <w:t xml:space="preserve">第一节 行业成熟度评估</w:t>
      </w:r>
    </w:p>
    <w:p>
      <w:pPr>
        <w:spacing w:before="75" w:after="0"/>
      </w:pPr>
      <w:r>
        <w:rPr/>
        <w:t xml:space="preserve">一、当前发展阶段判断</w:t>
      </w:r>
    </w:p>
    <w:p>
      <w:pPr>
        <w:spacing w:before="75" w:after="0"/>
      </w:pPr>
      <w:r>
        <w:rPr/>
        <w:t xml:space="preserve">二、技术成熟度曲线位置</w:t>
      </w:r>
    </w:p>
    <w:p>
      <w:pPr>
        <w:spacing w:before="75" w:after="0"/>
      </w:pPr>
      <w:r>
        <w:rPr/>
        <w:t xml:space="preserve">三、用户习惯养成进度</w:t>
      </w:r>
    </w:p>
    <w:p>
      <w:pPr>
        <w:spacing w:before="75" w:after="0"/>
      </w:pPr>
      <w:r>
        <w:rPr/>
        <w:t xml:space="preserve">四、支付体系完善度</w:t>
      </w:r>
    </w:p>
    <w:p>
      <w:pPr>
        <w:spacing w:before="75" w:after="0"/>
      </w:pPr>
      <w:r>
        <w:rPr/>
        <w:t xml:space="preserve">第二节 最佳进入窗口</w:t>
      </w:r>
    </w:p>
    <w:p>
      <w:pPr>
        <w:spacing w:before="75" w:after="0"/>
      </w:pPr>
      <w:r>
        <w:rPr/>
        <w:t xml:space="preserve">一、长护险全面推开时间点</w:t>
      </w:r>
    </w:p>
    <w:p>
      <w:pPr>
        <w:spacing w:before="75" w:after="0"/>
      </w:pPr>
      <w:r>
        <w:rPr/>
        <w:t xml:space="preserve">二、智慧技术成本拐点</w:t>
      </w:r>
    </w:p>
    <w:p>
      <w:pPr>
        <w:spacing w:before="75" w:after="0"/>
      </w:pPr>
      <w:r>
        <w:rPr/>
        <w:t xml:space="preserve">三、人才供给改善周期</w:t>
      </w:r>
    </w:p>
    <w:p>
      <w:pPr>
        <w:spacing w:before="75" w:after="0"/>
      </w:pPr>
      <w:r>
        <w:rPr/>
        <w:t xml:space="preserve">四、监管框架明确度</w:t>
      </w:r>
    </w:p>
    <w:p>
      <w:pPr>
        <w:spacing w:before="75" w:after="0"/>
      </w:pPr>
      <w:r>
        <w:rPr/>
        <w:t xml:space="preserve">第三节 进入路径设计</w:t>
      </w:r>
    </w:p>
    <w:p>
      <w:pPr>
        <w:spacing w:before="75" w:after="0"/>
      </w:pPr>
      <w:r>
        <w:rPr/>
        <w:t xml:space="preserve">一、自建机构投资强度</w:t>
      </w:r>
    </w:p>
    <w:p>
      <w:pPr>
        <w:spacing w:before="75" w:after="0"/>
      </w:pPr>
      <w:r>
        <w:rPr/>
        <w:t xml:space="preserve">二、并购整合成功概率</w:t>
      </w:r>
    </w:p>
    <w:p>
      <w:pPr>
        <w:spacing w:before="75" w:after="0"/>
      </w:pPr>
      <w:r>
        <w:rPr/>
        <w:t xml:space="preserve">三、轻资产加盟扩张速度</w:t>
      </w:r>
    </w:p>
    <w:p>
      <w:pPr>
        <w:spacing w:before="75" w:after="0"/>
      </w:pPr>
      <w:r>
        <w:rPr/>
        <w:t xml:space="preserve">四、跨界合作协同效应</w:t>
      </w:r>
    </w:p>
    <w:p>
      <w:pPr>
        <w:spacing w:before="75" w:after="0"/>
      </w:pPr>
      <w:r>
        <w:rPr>
          <w:b w:val="1"/>
          <w:bCs w:val="1"/>
        </w:rPr>
        <w:t xml:space="preserve">第十八章 投资组合配置建议</w:t>
      </w:r>
    </w:p>
    <w:p>
      <w:pPr>
        <w:spacing w:before="75" w:after="0"/>
      </w:pPr>
      <w:r>
        <w:rPr/>
        <w:t xml:space="preserve">第一节 按模式配置</w:t>
      </w:r>
    </w:p>
    <w:p>
      <w:pPr>
        <w:spacing w:before="75" w:after="0"/>
      </w:pPr>
      <w:r>
        <w:rPr/>
        <w:t xml:space="preserve">一、重资产配置比例建议</w:t>
      </w:r>
    </w:p>
    <w:p>
      <w:pPr>
        <w:spacing w:before="75" w:after="0"/>
      </w:pPr>
      <w:r>
        <w:rPr/>
        <w:t xml:space="preserve">二、轻资产平台配置价值</w:t>
      </w:r>
    </w:p>
    <w:p>
      <w:pPr>
        <w:spacing w:before="75" w:after="0"/>
      </w:pPr>
      <w:r>
        <w:rPr/>
        <w:t xml:space="preserve">三、技术服务商配置权重</w:t>
      </w:r>
    </w:p>
    <w:p>
      <w:pPr>
        <w:spacing w:before="75" w:after="0"/>
      </w:pPr>
      <w:r>
        <w:rPr/>
        <w:t xml:space="preserve">四、混合模式风险收益</w:t>
      </w:r>
    </w:p>
    <w:p>
      <w:pPr>
        <w:spacing w:before="75" w:after="0"/>
      </w:pPr>
      <w:r>
        <w:rPr/>
        <w:t xml:space="preserve">第二节 按区域配置</w:t>
      </w:r>
    </w:p>
    <w:p>
      <w:pPr>
        <w:spacing w:before="75" w:after="0"/>
      </w:pPr>
      <w:r>
        <w:rPr/>
        <w:t xml:space="preserve">一、核心城市配置策略</w:t>
      </w:r>
    </w:p>
    <w:p>
      <w:pPr>
        <w:spacing w:before="75" w:after="0"/>
      </w:pPr>
      <w:r>
        <w:rPr/>
        <w:t xml:space="preserve">二、区域中心城市布局</w:t>
      </w:r>
    </w:p>
    <w:p>
      <w:pPr>
        <w:spacing w:before="75" w:after="0"/>
      </w:pPr>
      <w:r>
        <w:rPr/>
        <w:t xml:space="preserve">三、下沉市场进入时机</w:t>
      </w:r>
    </w:p>
    <w:p>
      <w:pPr>
        <w:spacing w:before="75" w:after="0"/>
      </w:pPr>
      <w:r>
        <w:rPr/>
        <w:t xml:space="preserve">四、海外华人市场机会</w:t>
      </w:r>
    </w:p>
    <w:p>
      <w:pPr>
        <w:spacing w:before="75" w:after="0"/>
      </w:pPr>
      <w:r>
        <w:rPr/>
        <w:t xml:space="preserve">第三节 按阶段配置</w:t>
      </w:r>
    </w:p>
    <w:p>
      <w:pPr>
        <w:spacing w:before="75" w:after="0"/>
      </w:pPr>
      <w:r>
        <w:rPr/>
        <w:t xml:space="preserve">一、早期项目估值容忍度</w:t>
      </w:r>
    </w:p>
    <w:p>
      <w:pPr>
        <w:spacing w:before="75" w:after="0"/>
      </w:pPr>
      <w:r>
        <w:rPr/>
        <w:t xml:space="preserve">二、成长期企业投资重点</w:t>
      </w:r>
    </w:p>
    <w:p>
      <w:pPr>
        <w:spacing w:before="75" w:after="0"/>
      </w:pPr>
      <w:r>
        <w:rPr/>
        <w:t xml:space="preserve">三、成熟期项目回报稳定性</w:t>
      </w:r>
    </w:p>
    <w:p>
      <w:pPr>
        <w:spacing w:before="75" w:after="0"/>
      </w:pPr>
      <w:r>
        <w:rPr/>
        <w:t xml:space="preserve">四、pre-ipo项目配置</w:t>
      </w:r>
    </w:p>
    <w:p>
      <w:pPr>
        <w:spacing w:before="75" w:after="0"/>
      </w:pPr>
      <w:r>
        <w:rPr>
          <w:b w:val="1"/>
          <w:bCs w:val="1"/>
        </w:rPr>
        <w:t xml:space="preserve">第十九章 风险识别与防范体系</w:t>
      </w:r>
    </w:p>
    <w:p>
      <w:pPr>
        <w:spacing w:before="75" w:after="0"/>
      </w:pPr>
      <w:r>
        <w:rPr/>
        <w:t xml:space="preserve">第一节 市场风险</w:t>
      </w:r>
    </w:p>
    <w:p>
      <w:pPr>
        <w:spacing w:before="75" w:after="0"/>
      </w:pPr>
      <w:r>
        <w:rPr/>
        <w:t xml:space="preserve">一、需求不及预期概率</w:t>
      </w:r>
    </w:p>
    <w:p>
      <w:pPr>
        <w:spacing w:before="75" w:after="0"/>
      </w:pPr>
      <w:r>
        <w:rPr/>
        <w:t xml:space="preserve">二、价格战导致利润压缩</w:t>
      </w:r>
    </w:p>
    <w:p>
      <w:pPr>
        <w:spacing w:before="75" w:after="0"/>
      </w:pPr>
      <w:r>
        <w:rPr/>
        <w:t xml:space="preserve">三、客户流失率上升</w:t>
      </w:r>
    </w:p>
    <w:p>
      <w:pPr>
        <w:spacing w:before="75" w:after="0"/>
      </w:pPr>
      <w:r>
        <w:rPr/>
        <w:t xml:space="preserve">四、区域市场饱和风险</w:t>
      </w:r>
    </w:p>
    <w:p>
      <w:pPr>
        <w:spacing w:before="75" w:after="0"/>
      </w:pPr>
      <w:r>
        <w:rPr/>
        <w:t xml:space="preserve">第二节 运营风险</w:t>
      </w:r>
    </w:p>
    <w:p>
      <w:pPr>
        <w:spacing w:before="75" w:after="0"/>
      </w:pPr>
      <w:r>
        <w:rPr/>
        <w:t xml:space="preserve">一、护理事故责任风险</w:t>
      </w:r>
    </w:p>
    <w:p>
      <w:pPr>
        <w:spacing w:before="75" w:after="0"/>
      </w:pPr>
      <w:r>
        <w:rPr/>
        <w:t xml:space="preserve">二、人才流失导致服务中断</w:t>
      </w:r>
    </w:p>
    <w:p>
      <w:pPr>
        <w:spacing w:before="75" w:after="0"/>
      </w:pPr>
      <w:r>
        <w:rPr/>
        <w:t xml:space="preserve">三、资金链断裂概率</w:t>
      </w:r>
    </w:p>
    <w:p>
      <w:pPr>
        <w:spacing w:before="75" w:after="0"/>
      </w:pPr>
      <w:r>
        <w:rPr/>
        <w:t xml:space="preserve">四、服务质量一致性</w:t>
      </w:r>
    </w:p>
    <w:p>
      <w:pPr>
        <w:spacing w:before="75" w:after="0"/>
      </w:pPr>
      <w:r>
        <w:rPr/>
        <w:t xml:space="preserve">第三节 合规风险</w:t>
      </w:r>
    </w:p>
    <w:p>
      <w:pPr>
        <w:spacing w:before="75" w:after="0"/>
      </w:pPr>
      <w:r>
        <w:rPr/>
        <w:t xml:space="preserve">一、长护险政策变动风险</w:t>
      </w:r>
    </w:p>
    <w:p>
      <w:pPr>
        <w:spacing w:before="75" w:after="0"/>
      </w:pPr>
      <w:r>
        <w:rPr/>
        <w:t xml:space="preserve">二、消防安全与建筑规范</w:t>
      </w:r>
    </w:p>
    <w:p>
      <w:pPr>
        <w:spacing w:before="75" w:after="0"/>
      </w:pPr>
      <w:r>
        <w:rPr/>
        <w:t xml:space="preserve">三、数据隐私保护要求</w:t>
      </w:r>
    </w:p>
    <w:p>
      <w:pPr>
        <w:spacing w:before="75" w:after="0"/>
      </w:pPr>
      <w:r>
        <w:rPr/>
        <w:t xml:space="preserve">四、价格监管风险</w:t>
      </w:r>
    </w:p>
    <w:p>
      <w:pPr>
        <w:spacing w:before="75" w:after="0"/>
      </w:pPr>
      <w:r>
        <w:rPr/>
        <w:t xml:space="preserve">第四节 退出风险</w:t>
      </w:r>
    </w:p>
    <w:p>
      <w:pPr>
        <w:spacing w:before="75" w:after="0"/>
      </w:pPr>
      <w:r>
        <w:rPr/>
        <w:t xml:space="preserve">一、并购市场流动性</w:t>
      </w:r>
    </w:p>
    <w:p>
      <w:pPr>
        <w:spacing w:before="75" w:after="0"/>
      </w:pPr>
      <w:r>
        <w:rPr/>
        <w:t xml:space="preserve">二、ipo审核通过率</w:t>
      </w:r>
    </w:p>
    <w:p>
      <w:pPr>
        <w:spacing w:before="75" w:after="0"/>
      </w:pPr>
      <w:r>
        <w:rPr/>
        <w:t xml:space="preserve">三、资产转让折价率</w:t>
      </w:r>
    </w:p>
    <w:p>
      <w:pPr>
        <w:spacing w:before="75" w:after="0"/>
      </w:pPr>
      <w:r>
        <w:rPr/>
        <w:t xml:space="preserve">四、管理层回购能力</w:t>
      </w:r>
    </w:p>
    <w:p>
      <w:pPr>
        <w:spacing w:before="75" w:after="0"/>
      </w:pPr>
      <w:r>
        <w:rPr>
          <w:b w:val="1"/>
          <w:bCs w:val="1"/>
        </w:rPr>
        <w:t xml:space="preserve">第二十章 战略发展建议</w:t>
      </w:r>
    </w:p>
    <w:p>
      <w:pPr>
        <w:spacing w:before="75" w:after="0"/>
      </w:pPr>
      <w:r>
        <w:rPr/>
        <w:t xml:space="preserve">第一节 服务机构战略</w:t>
      </w:r>
    </w:p>
    <w:p>
      <w:pPr>
        <w:spacing w:before="75" w:after="0"/>
      </w:pPr>
      <w:r>
        <w:rPr/>
        <w:t xml:space="preserve">一、服务标准化体系建设优先级</w:t>
      </w:r>
    </w:p>
    <w:p>
      <w:pPr>
        <w:spacing w:before="75" w:after="0"/>
      </w:pPr>
      <w:r>
        <w:rPr/>
        <w:t xml:space="preserve">二、数字化转型投入强度</w:t>
      </w:r>
    </w:p>
    <w:p>
      <w:pPr>
        <w:spacing w:before="75" w:after="0"/>
      </w:pPr>
      <w:r>
        <w:rPr/>
        <w:t xml:space="preserve">三、人才梯队培养路径</w:t>
      </w:r>
    </w:p>
    <w:p>
      <w:pPr>
        <w:spacing w:before="75" w:after="0"/>
      </w:pPr>
      <w:r>
        <w:rPr/>
        <w:t xml:space="preserve">四、品牌差异化定位</w:t>
      </w:r>
    </w:p>
    <w:p>
      <w:pPr>
        <w:spacing w:before="75" w:after="0"/>
      </w:pPr>
      <w:r>
        <w:rPr/>
        <w:t xml:space="preserve">第二节 投资者战略</w:t>
      </w:r>
    </w:p>
    <w:p>
      <w:pPr>
        <w:spacing w:before="75" w:after="0"/>
      </w:pPr>
      <w:r>
        <w:rPr/>
        <w:t xml:space="preserve">一、长期持有与短期退出平衡</w:t>
      </w:r>
    </w:p>
    <w:p>
      <w:pPr>
        <w:spacing w:before="75" w:after="0"/>
      </w:pPr>
      <w:r>
        <w:rPr/>
        <w:t xml:space="preserve">二、esg投资框架应用</w:t>
      </w:r>
    </w:p>
    <w:p>
      <w:pPr>
        <w:spacing w:before="75" w:after="0"/>
      </w:pPr>
      <w:r>
        <w:rPr/>
        <w:t xml:space="preserve">三、投后管理增值策略</w:t>
      </w:r>
    </w:p>
    <w:p>
      <w:pPr>
        <w:spacing w:before="75" w:after="0"/>
      </w:pPr>
      <w:r>
        <w:rPr/>
        <w:t xml:space="preserve">四、风险对冲工具运用</w:t>
      </w:r>
    </w:p>
    <w:p>
      <w:pPr>
        <w:spacing w:before="75" w:after="0"/>
      </w:pPr>
      <w:r>
        <w:rPr/>
        <w:t xml:space="preserve">第三节 产业链协同建议</w:t>
      </w:r>
    </w:p>
    <w:p>
      <w:pPr>
        <w:spacing w:before="75" w:after="0"/>
      </w:pPr>
      <w:r>
        <w:rPr/>
        <w:t xml:space="preserve">一、上下游资源整合路径</w:t>
      </w:r>
    </w:p>
    <w:p>
      <w:pPr>
        <w:spacing w:before="75" w:after="0"/>
      </w:pPr>
      <w:r>
        <w:rPr/>
        <w:t xml:space="preserve">二、跨界合作模式设计</w:t>
      </w:r>
    </w:p>
    <w:p>
      <w:pPr>
        <w:spacing w:before="75" w:after="0"/>
      </w:pPr>
      <w:r>
        <w:rPr/>
        <w:t xml:space="preserve">三、生态闭环构建策略</w:t>
      </w:r>
    </w:p>
    <w:p>
      <w:pPr>
        <w:spacing w:before="75" w:after="0"/>
      </w:pPr>
      <w:r>
        <w:rPr/>
        <w:t xml:space="preserve">四、开放平台治理机制</w:t>
      </w:r>
    </w:p>
    <w:p>
      <w:pPr>
        <w:spacing w:before="75" w:after="0"/>
      </w:pPr>
      <w:r>
        <w:rPr>
          <w:b w:val="1"/>
          <w:bCs w:val="1"/>
        </w:rPr>
        <w:t xml:space="preserve">图表目录</w:t>
      </w:r>
    </w:p>
    <w:p>
      <w:pPr>
        <w:spacing w:before="75" w:after="0"/>
      </w:pPr>
      <w:r>
        <w:rPr/>
        <w:t xml:space="preserve">图表：2023-2025年中国60岁以上人口数量及占比</w:t>
      </w:r>
    </w:p>
    <w:p>
      <w:pPr>
        <w:spacing w:before="75" w:after="0"/>
      </w:pPr>
      <w:r>
        <w:rPr/>
        <w:t xml:space="preserve">图表：失能半失能老人规模及护理需求率</w:t>
      </w:r>
    </w:p>
    <w:p>
      <w:pPr>
        <w:spacing w:before="75" w:after="0"/>
      </w:pPr>
      <w:r>
        <w:rPr/>
        <w:t xml:space="preserve">图表：智慧养老技术成熟度曲线评估</w:t>
      </w:r>
    </w:p>
    <w:p>
      <w:pPr>
        <w:spacing w:before="75" w:after="0"/>
      </w:pPr>
      <w:r>
        <w:rPr/>
        <w:t xml:space="preserve">图表：日本介护保险制度支付结构</w:t>
      </w:r>
    </w:p>
    <w:p>
      <w:pPr>
        <w:spacing w:before="75" w:after="0"/>
      </w:pPr>
      <w:r>
        <w:rPr/>
        <w:t xml:space="preserve">图表：美国ccrc模式入住率与年龄结构</w:t>
      </w:r>
    </w:p>
    <w:p>
      <w:pPr>
        <w:spacing w:before="75" w:after="0"/>
      </w:pPr>
      <w:r>
        <w:rPr/>
        <w:t xml:space="preserve">图表：2023-2025年养老护理服务市场规模及增速</w:t>
      </w:r>
    </w:p>
    <w:p>
      <w:pPr>
        <w:spacing w:before="75" w:after="0"/>
      </w:pPr>
      <w:r>
        <w:rPr/>
        <w:t xml:space="preserve">图表：公办与民办养老机构床位占比</w:t>
      </w:r>
    </w:p>
    <w:p>
      <w:pPr>
        <w:spacing w:before="75" w:after="0"/>
      </w:pPr>
      <w:r>
        <w:rPr/>
        <w:t xml:space="preserve">图表：养老机构平均入住率与空置率</w:t>
      </w:r>
    </w:p>
    <w:p>
      <w:pPr>
        <w:spacing w:before="75" w:after="0"/>
      </w:pPr>
      <w:r>
        <w:rPr/>
        <w:t xml:space="preserve">图表：居家养老护理服务需求规模</w:t>
      </w:r>
    </w:p>
    <w:p>
      <w:pPr>
        <w:spacing w:before="75" w:after="0"/>
      </w:pPr>
      <w:r>
        <w:rPr/>
        <w:t xml:space="preserve">图表：平台派单模式服务频次分布</w:t>
      </w:r>
    </w:p>
    <w:p>
      <w:pPr>
        <w:spacing w:before="75" w:after="0"/>
      </w:pPr>
      <w:r>
        <w:rPr/>
        <w:t xml:space="preserve">图表：单次上门护理服务成本结构</w:t>
      </w:r>
    </w:p>
    <w:p>
      <w:pPr>
        <w:spacing w:before="75" w:after="0"/>
      </w:pPr>
      <w:r>
        <w:rPr/>
        <w:t xml:space="preserve">图表：社区日间照料中心利用率</w:t>
      </w:r>
    </w:p>
    <w:p>
      <w:pPr>
        <w:spacing w:before="75" w:after="0"/>
      </w:pPr>
      <w:r>
        <w:rPr/>
        <w:t xml:space="preserve">图表：社区养老服务连锁化率</w:t>
      </w:r>
    </w:p>
    <w:p>
      <w:pPr>
        <w:spacing w:before="75" w:after="0"/>
      </w:pPr>
      <w:r>
        <w:rPr/>
        <w:t xml:space="preserve">图表：社区养老服务收入结构</w:t>
      </w:r>
    </w:p>
    <w:p>
      <w:pPr>
        <w:spacing w:before="75" w:after="0"/>
      </w:pPr>
      <w:r>
        <w:rPr/>
        <w:t xml:space="preserve">图表：高端养老机构入住率与续住率</w:t>
      </w:r>
    </w:p>
    <w:p>
      <w:pPr>
        <w:spacing w:before="75" w:after="0"/>
      </w:pPr>
      <w:r>
        <w:rPr/>
        <w:t xml:space="preserve">图表：普惠型养老机构单床运营成本</w:t>
      </w:r>
    </w:p>
    <w:p>
      <w:pPr>
        <w:spacing w:before="75" w:after="0"/>
      </w:pPr>
      <w:r>
        <w:rPr/>
        <w:t xml:space="preserve">图表：专科护理机构床位使用率对比</w:t>
      </w:r>
    </w:p>
    <w:p>
      <w:pPr>
        <w:spacing w:before="75" w:after="0"/>
      </w:pPr>
      <w:r>
        <w:rPr/>
        <w:t xml:space="preserve">图表：重资产模式毛利率与资产周转率</w:t>
      </w:r>
    </w:p>
    <w:p>
      <w:pPr>
        <w:spacing w:before="75" w:after="0"/>
      </w:pPr>
      <w:r>
        <w:rPr/>
        <w:t xml:space="preserve">图表：轻资产模式收入结构</w:t>
      </w:r>
    </w:p>
    <w:p>
      <w:pPr>
        <w:spacing w:before="75" w:after="0"/>
      </w:pPr>
      <w:r>
        <w:rPr/>
        <w:t xml:space="preserve">图表：混合模式reits退出收益率</w:t>
      </w:r>
    </w:p>
    <w:p>
      <w:pPr>
        <w:spacing w:before="75" w:after="0"/>
      </w:pPr>
      <w:r>
        <w:rPr/>
        <w:t xml:space="preserve">图表：智能监测设备准确率与误报率</w:t>
      </w:r>
    </w:p>
    <w:p>
      <w:pPr>
        <w:spacing w:before="75" w:after="0"/>
      </w:pPr>
      <w:r>
        <w:rPr/>
        <w:t xml:space="preserve">图表：护理机器人成本回收周期</w:t>
      </w:r>
    </w:p>
    <w:p>
      <w:pPr>
        <w:spacing w:before="75" w:after="0"/>
      </w:pPr>
      <w:r>
        <w:rPr/>
        <w:t xml:space="preserve">图表：远程医疗服务使用率</w:t>
      </w:r>
    </w:p>
    <w:p>
      <w:pPr>
        <w:spacing w:before="75" w:after="0"/>
      </w:pPr>
      <w:r>
        <w:rPr/>
        <w:t xml:space="preserve">图表：不同收入水平用户支付意愿分布</w:t>
      </w:r>
    </w:p>
    <w:p>
      <w:pPr>
        <w:spacing w:before="75" w:after="0"/>
      </w:pPr>
      <w:r>
        <w:rPr/>
        <w:t xml:space="preserve">图表：用户服务满意度评分雷达图</w:t>
      </w:r>
    </w:p>
    <w:p>
      <w:pPr>
        <w:spacing w:before="75" w:after="0"/>
      </w:pPr>
      <w:r>
        <w:rPr/>
        <w:t xml:space="preserve">图表：护理服务需求分层结构</w:t>
      </w:r>
    </w:p>
    <w:p>
      <w:pPr>
        <w:spacing w:before="75" w:after="0"/>
      </w:pPr>
      <w:r>
        <w:rPr/>
        <w:t xml:space="preserve">图表：护理员供需缺口测算</w:t>
      </w:r>
    </w:p>
    <w:p>
      <w:pPr>
        <w:spacing w:before="75" w:after="0"/>
      </w:pPr>
      <w:r>
        <w:rPr/>
        <w:t xml:space="preserve">图表：护理员薪酬涨幅与流失率</w:t>
      </w:r>
    </w:p>
    <w:p>
      <w:pPr>
        <w:spacing w:before="75" w:after="0"/>
      </w:pPr>
      <w:r>
        <w:rPr/>
        <w:t xml:space="preserve">图表：不同培养模式就业率对比</w:t>
      </w:r>
    </w:p>
    <w:p>
      <w:pPr>
        <w:spacing w:before="75" w:after="0"/>
      </w:pPr>
      <w:r>
        <w:rPr/>
        <w:t xml:space="preserve">图表：养老护理服务市场cr10集中度</w:t>
      </w:r>
    </w:p>
    <w:p>
      <w:pPr>
        <w:spacing w:before="75" w:after="0"/>
      </w:pPr>
      <w:r>
        <w:rPr/>
        <w:t xml:space="preserve">图表：各区域市场龙头占有率</w:t>
      </w:r>
    </w:p>
    <w:p>
      <w:pPr>
        <w:spacing w:before="75" w:after="0"/>
      </w:pPr>
      <w:r>
        <w:rPr/>
        <w:t xml:space="preserve">图表：产业链议价能力评估矩阵</w:t>
      </w:r>
    </w:p>
    <w:p>
      <w:pPr>
        <w:spacing w:before="75" w:after="0"/>
      </w:pPr>
      <w:r>
        <w:rPr/>
        <w:t xml:space="preserve">图表：各类收费模式收入占比</w:t>
      </w:r>
    </w:p>
    <w:p>
      <w:pPr>
        <w:spacing w:before="75" w:after="0"/>
      </w:pPr>
      <w:r>
        <w:rPr/>
        <w:t xml:space="preserve">图表：养老机构成本结构分解</w:t>
      </w:r>
    </w:p>
    <w:p>
      <w:pPr>
        <w:spacing w:before="75" w:after="0"/>
      </w:pPr>
      <w:r>
        <w:rPr/>
        <w:t xml:space="preserve">图表：单床年收入与利润水平</w:t>
      </w:r>
    </w:p>
    <w:p>
      <w:pPr>
        <w:spacing w:before="75" w:after="0"/>
      </w:pPr>
      <w:r>
        <w:rPr/>
        <w:t xml:space="preserve">图表：2019-2025年行业一级市场融资总额</w:t>
      </w:r>
    </w:p>
    <w:p>
      <w:pPr>
        <w:spacing w:before="75" w:after="0"/>
      </w:pPr>
      <w:r>
        <w:rPr/>
        <w:t xml:space="preserve">图表：不同模式项目投资回收周期</w:t>
      </w:r>
    </w:p>
    <w:p>
      <w:pPr>
        <w:spacing w:before="75" w:after="0"/>
      </w:pPr>
      <w:r>
        <w:rPr/>
        <w:t xml:space="preserve">图表：reits适用性评估模型</w:t>
      </w:r>
    </w:p>
    <w:p>
      <w:pPr>
        <w:spacing w:before="75" w:after="0"/>
      </w:pPr>
      <w:r>
        <w:rPr/>
        <w:t xml:space="preserve">图表：智能监测设备市场容量预测</w:t>
      </w:r>
    </w:p>
    <w:p>
      <w:pPr>
        <w:spacing w:before="75" w:after="0"/>
      </w:pPr>
      <w:r>
        <w:rPr/>
        <w:t xml:space="preserve">图表：护理培训市场规模</w:t>
      </w:r>
    </w:p>
    <w:p>
      <w:pPr>
        <w:spacing w:before="75" w:after="0"/>
      </w:pPr>
      <w:r>
        <w:rPr/>
        <w:t xml:space="preserve">图表：延伸服务转化率</w:t>
      </w:r>
    </w:p>
    <w:p>
      <w:pPr>
        <w:spacing w:before="75" w:after="0"/>
      </w:pPr>
      <w:r>
        <w:rPr/>
        <w:t xml:space="preserve">图表：高端与普惠市场利润率对比</w:t>
      </w:r>
    </w:p>
    <w:p>
      <w:pPr>
        <w:spacing w:before="75" w:after="0"/>
      </w:pPr>
      <w:r>
        <w:rPr/>
        <w:t xml:space="preserve">图表：专科护理市场技术门槛评估</w:t>
      </w:r>
    </w:p>
    <w:p>
      <w:pPr>
        <w:spacing w:before="75" w:after="0"/>
      </w:pPr>
      <w:r>
        <w:rPr/>
        <w:t xml:space="preserve">图表：2026-2031年市场规模预测</w:t>
      </w:r>
    </w:p>
    <w:p>
      <w:pPr>
        <w:spacing w:before="75" w:after="0"/>
      </w:pPr>
      <w:r>
        <w:rPr/>
        <w:t xml:space="preserve">图表：细分市场增速预测</w:t>
      </w:r>
    </w:p>
    <w:p>
      <w:pPr>
        <w:spacing w:before="75" w:after="0"/>
      </w:pPr>
      <w:r>
        <w:rPr/>
        <w:t xml:space="preserve">图表：区域市场渗透率预测</w:t>
      </w:r>
    </w:p>
    <w:p>
      <w:pPr>
        <w:spacing w:before="75" w:after="0"/>
      </w:pPr>
      <w:r>
        <w:rPr/>
        <w:t xml:space="preserve">图表：行业成熟度评估指标</w:t>
      </w:r>
    </w:p>
    <w:p>
      <w:pPr>
        <w:spacing w:before="75" w:after="0"/>
      </w:pPr>
      <w:r>
        <w:rPr/>
        <w:t xml:space="preserve">图表：最佳进入窗口期判断</w:t>
      </w:r>
    </w:p>
    <w:p>
      <w:pPr>
        <w:spacing w:before="75" w:after="0"/>
      </w:pPr>
      <w:r>
        <w:rPr/>
        <w:t xml:space="preserve">图表：不同进入路径成功率</w:t>
      </w:r>
    </w:p>
    <w:p>
      <w:pPr>
        <w:spacing w:before="75" w:after="0"/>
      </w:pPr>
      <w:r>
        <w:rPr/>
        <w:t xml:space="preserve">图表：按模式划分的投资组合配置</w:t>
      </w:r>
    </w:p>
    <w:p>
      <w:pPr>
        <w:spacing w:before="75" w:after="0"/>
      </w:pPr>
      <w:r>
        <w:rPr/>
        <w:t xml:space="preserve">图表：按区域划分的配置策略</w:t>
      </w:r>
    </w:p>
    <w:p>
      <w:pPr>
        <w:spacing w:before="75" w:after="0"/>
      </w:pPr>
      <w:r>
        <w:rPr/>
        <w:t xml:space="preserve">图表：按阶段划分的项目配置权重</w:t>
      </w:r>
    </w:p>
    <w:p>
      <w:pPr>
        <w:spacing w:before="75" w:after="0"/>
      </w:pPr>
      <w:r>
        <w:rPr/>
        <w:t xml:space="preserve">图表：各类风险损失概率分布</w:t>
      </w:r>
    </w:p>
    <w:p>
      <w:pPr>
        <w:spacing w:before="75" w:after="0"/>
      </w:pPr>
      <w:r>
        <w:rPr/>
        <w:t xml:space="preserve">图表：合规风险成本占比</w:t>
      </w:r>
    </w:p>
    <w:p>
      <w:pPr>
        <w:spacing w:before="75" w:after="0"/>
      </w:pPr>
      <w:r>
        <w:rPr/>
        <w:t xml:space="preserve">图表：退出路径收益率对比</w:t>
      </w:r>
    </w:p>
    <w:p>
      <w:pPr>
        <w:spacing w:before="75" w:after="0"/>
      </w:pPr>
      <w:r>
        <w:rPr/>
        <w:t xml:space="preserve">图表：服务机构数字化转型投入产出比</w:t>
      </w:r>
    </w:p>
    <w:p>
      <w:pPr>
        <w:spacing w:before="75" w:after="0"/>
      </w:pPr>
      <w:r>
        <w:rPr/>
        <w:t xml:space="preserve">图表：投资者esg评分框架</w:t>
      </w:r>
    </w:p>
    <w:p>
      <w:pPr>
        <w:spacing w:before="75" w:after="0"/>
      </w:pPr>
      <w:r>
        <w:rPr/>
        <w:t xml:space="preserve">图表：产业链协同效应评估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2026-2031年中国养老护理服务行业全景调研与投资战略规划报告</dc:title>
  <dc:description>2026-2031年中国养老护理服务行业全景调研与投资战略规划报告</dc:description>
  <dc:subject>2026-2031年中国养老护理服务行业全景调研与投资战略规划报告</dc:subject>
  <cp:keywords>研究报告</cp:keywords>
  <cp:category>研究报告</cp:category>
  <cp:lastModifiedBy>北京中道泰和信息咨询有限公司</cp:lastModifiedBy>
  <dcterms:created xsi:type="dcterms:W3CDTF">2026-03-30T18:35:29+08:00</dcterms:created>
  <dcterms:modified xsi:type="dcterms:W3CDTF">2026-03-30T18:35:29+08:00</dcterms:modified>
</cp:coreProperties>
</file>

<file path=docProps/custom.xml><?xml version="1.0" encoding="utf-8"?>
<Properties xmlns="http://schemas.openxmlformats.org/officeDocument/2006/custom-properties" xmlns:vt="http://schemas.openxmlformats.org/officeDocument/2006/docPropsVTypes"/>
</file>