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2026-2031年中国银发经济产业深度调研与战略投资研究报告</w:t>
      </w:r>
    </w:p>
    <w:p>
      <w:pPr>
        <w:spacing w:after="150"/>
      </w:pPr>
      <w:r>
        <w:rPr>
          <w:b w:val="1"/>
          <w:bCs w:val="1"/>
        </w:rPr>
        <w:t xml:space="preserve">报告简介</w:t>
      </w:r>
    </w:p>
    <w:p>
      <w:pPr>
        <w:spacing w:after="150"/>
      </w:pPr>
      <w:r>
        <w:rPr/>
        <w:t xml:space="preserve">银发经济是应对人口老龄化挑战、满足老年人美好生活需要、培育经济发展新动能的战略性综合产业。银发经济是向老年人提供产品或服务，以及为老龄阶段做准备等一系列经济活动的总和，涵盖老年用品制造、智慧健康养老、康复辅助器具、抗衰老产业、养老金融、文化旅游、适老化改造等多个领域，具有产业链长、覆盖面广、跨产业融合、社会价值与商业价值并重等典型特征。在全球老龄化加速演进与我国人口结构深度调整的背景下，银发经济已从传统的养老事业上升为国家重大战略，其战略价值从保障基础养老需求延伸至释放内需潜力、推动供给侧结构性改革、促进社会和谐稳定的核心功能定位。</w:t>
      </w:r>
    </w:p>
    <w:p>
      <w:pPr>
        <w:spacing w:after="150"/>
      </w:pPr>
      <w:r>
        <w:rPr/>
        <w:t xml:space="preserve">当前，中国银发经济正处于从初步探索向规模化、专业化、体系化发展的关键转型期。产业格局呈现\"政策引领、市场驱动、多元主体参与\"的总体特征。政策层面，国家将积极应对人口老龄化上升为国家战略，《关于发展银发经济增进老年人福祉的意见》等顶层文件密集出台，明确构建覆盖全生命周期、多元化、高品质的养老服务体系，\"十五五\"规划将进一步强化银发经济的战略地位。市场层面，产业规模已跨越初级阶段，形成万亿级产业集群，但供需结构性矛盾依然突出，高端服务与产品供给不足与低端重复建设并存。产业链各环节成熟度差异显著：上游适老化产品制造业初具规模但缺乏统一标准，中游医养结合型服务机构盈利模式仍在探索，下游智慧养老、养老金融等新兴业态方兴未艾。技术层面，物联网、大数据、人工智能在健康监测、远程照护、服务调度等场景渗透，智慧养老从概念走向落地试点，但数据标准不统一、跨平台互联互通机制缺失制约产业生态协同。消费群体代际更迭显著，\"60后\"新老年群体拥有更强消费能力与品质诉求，推动服务从生存型向发展型、享受型升级。</w:t>
      </w:r>
    </w:p>
    <w:p>
      <w:pPr>
        <w:spacing w:after="150"/>
      </w:pPr>
      <w:r>
        <w:rPr/>
        <w:t xml:space="preserve">展望未来，技术赋能、产业融合、消费分层与区域协同将共同驱动银发经济向高质量发展新阶段迈进。技术趋势上，人工智能将从辅助工具升级为服务内核，AI健康管理系统实现千人千面的精准照护，智能穿戴设备与物联网构建\"监测-反馈-干预\"闭环，机器人护理、远程医疗、数字疗法设备市场规模将达百亿级。产业融合趋势下，\"养老+\"跨界生态蓬勃兴起，与医疗健康、文化旅游、金融服务、智慧城市、现代农业深度融合，打造\"医疗-康复-护理-养老\"一体化、\"文养结合\"康养旅游等新业态;\"种植-加工-旅游\"一体化产业园模式在西部省份落地，享受政策红利并提升综合效益。消费趋势呈现\"分层化与个性化\"特征，高端市场追求机构养老、旅居养老、高端医疗等品质服务，中低端市场则依赖社区居家养老、普惠型产品，性价比与可及性成为竞争焦点;同时，男性市场与银发族市场消费潜力持续释放，推动客群结构更加均衡;消费场景从机构服务向居家、社区等碎片化场景延伸，线上线下融合、会员制订阅制模式成熟。区域协同趋势上，长三角、粤港澳大湾区探索异地养老结算与资源协同，成渝经济圈打造西部康养旅居产业高地，形成差异化竞争格局。</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发经济行业研究单位等公布和提供的大量资料。报告对我国银发经济行业的供需状况、发展现状、子行业发展变化等进行了分析，重点分析了国内外银发经济行业的发展现状、如何面对行业的发展挑战、行业的发展建议、行业竞争力，以及行业的投资分析和趋势预测等等。报告还综合了银发经济行业的整体发展动态，对行业在产品方面提供了参考建议和具体解决办法。报告对于银发经济产品生产企业、经销商、行业管理部门以及拟进入该行业的投资者具有重要的参考价值，对于研究我国银发经济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银发经济产业界定与理论框架</w:t>
      </w:r>
    </w:p>
    <w:p>
      <w:pPr>
        <w:spacing w:before="75" w:after="0"/>
      </w:pPr>
      <w:r>
        <w:rPr/>
        <w:t xml:space="preserve">第一节 产业内涵与边界体系</w:t>
      </w:r>
    </w:p>
    <w:p>
      <w:pPr>
        <w:spacing w:before="75" w:after="0"/>
      </w:pPr>
      <w:r>
        <w:rPr/>
        <w:t xml:space="preserve">一、银发经济核心定义与统计口径</w:t>
      </w:r>
    </w:p>
    <w:p>
      <w:pPr>
        <w:spacing w:before="75" w:after="0"/>
      </w:pPr>
      <w:r>
        <w:rPr/>
        <w:t xml:space="preserve">二、“为老服务”与“备老产业”三维边界划分</w:t>
      </w:r>
    </w:p>
    <w:p>
      <w:pPr>
        <w:spacing w:before="75" w:after="0"/>
      </w:pPr>
      <w:r>
        <w:rPr/>
        <w:t xml:space="preserve">三、银发经济与养老产业、健康产业关系辨析</w:t>
      </w:r>
    </w:p>
    <w:p>
      <w:pPr>
        <w:spacing w:before="75" w:after="0"/>
      </w:pPr>
      <w:r>
        <w:rPr/>
        <w:t xml:space="preserve">四、本报告研究范围与产业图谱说明</w:t>
      </w:r>
    </w:p>
    <w:p>
      <w:pPr>
        <w:spacing w:before="75" w:after="0"/>
      </w:pPr>
      <w:r>
        <w:rPr/>
        <w:t xml:space="preserve">第二节 产业生命周期与阶段演进</w:t>
      </w:r>
    </w:p>
    <w:p>
      <w:pPr>
        <w:spacing w:before="75" w:after="0"/>
      </w:pPr>
      <w:r>
        <w:rPr/>
        <w:t xml:space="preserve">一、全球银发经济成熟度曲线研判</w:t>
      </w:r>
    </w:p>
    <w:p>
      <w:pPr>
        <w:spacing w:before="75" w:after="0"/>
      </w:pPr>
      <w:r>
        <w:rPr/>
        <w:t xml:space="preserve">二、中国银发经济当前发展阶段定位与特征指标</w:t>
      </w:r>
    </w:p>
    <w:p>
      <w:pPr>
        <w:spacing w:before="75" w:after="0"/>
      </w:pPr>
      <w:r>
        <w:rPr/>
        <w:t xml:space="preserve">三、2026-2031年产业生命周期演进路径预测</w:t>
      </w:r>
    </w:p>
    <w:p>
      <w:pPr>
        <w:spacing w:before="75" w:after="0"/>
      </w:pPr>
      <w:r>
        <w:rPr/>
        <w:t xml:space="preserve">四、产业周期性、区域性、季节性波动规律</w:t>
      </w:r>
    </w:p>
    <w:p>
      <w:pPr>
        <w:spacing w:before="75" w:after="0"/>
      </w:pPr>
      <w:r>
        <w:rPr/>
        <w:t xml:space="preserve">第三节 需求分层理论模型</w:t>
      </w:r>
    </w:p>
    <w:p>
      <w:pPr>
        <w:spacing w:before="75" w:after="0"/>
      </w:pPr>
      <w:r>
        <w:rPr/>
        <w:t xml:space="preserve">一、年龄梯度需求模型</w:t>
      </w:r>
    </w:p>
    <w:p>
      <w:pPr>
        <w:spacing w:before="75" w:after="0"/>
      </w:pPr>
      <w:r>
        <w:rPr/>
        <w:t xml:space="preserve">二、支付能力分层模型</w:t>
      </w:r>
    </w:p>
    <w:p>
      <w:pPr>
        <w:spacing w:before="75" w:after="0"/>
      </w:pPr>
      <w:r>
        <w:rPr/>
        <w:t xml:space="preserve">三、健康状态分层模型</w:t>
      </w:r>
    </w:p>
    <w:p>
      <w:pPr>
        <w:spacing w:before="75" w:after="0"/>
      </w:pPr>
      <w:r>
        <w:rPr/>
        <w:t xml:space="preserve">四、代际差异模型</w:t>
      </w:r>
    </w:p>
    <w:p>
      <w:pPr>
        <w:spacing w:before="75" w:after="0"/>
      </w:pPr>
      <w:r>
        <w:rPr>
          <w:b w:val="1"/>
          <w:bCs w:val="1"/>
        </w:rPr>
        <w:t xml:space="preserve">第二章 全球银发经济发展格局与对标研究</w:t>
      </w:r>
    </w:p>
    <w:p>
      <w:pPr>
        <w:spacing w:before="75" w:after="0"/>
      </w:pPr>
      <w:r>
        <w:rPr/>
        <w:t xml:space="preserve">第一节 全球市场规模与增长轨迹</w:t>
      </w:r>
    </w:p>
    <w:p>
      <w:pPr>
        <w:spacing w:before="75" w:after="0"/>
      </w:pPr>
      <w:r>
        <w:rPr/>
        <w:t xml:space="preserve">一、2021-2025年全球银发经济产值规模及增速</w:t>
      </w:r>
    </w:p>
    <w:p>
      <w:pPr>
        <w:spacing w:before="75" w:after="0"/>
      </w:pPr>
      <w:r>
        <w:rPr/>
        <w:t xml:space="preserve">二、主要经济体(美/欧/日)市场成熟度对比</w:t>
      </w:r>
    </w:p>
    <w:p>
      <w:pPr>
        <w:spacing w:before="75" w:after="0"/>
      </w:pPr>
      <w:r>
        <w:rPr/>
        <w:t xml:space="preserve">三、全球老年人口消费支出结构与人均消费水平</w:t>
      </w:r>
    </w:p>
    <w:p>
      <w:pPr>
        <w:spacing w:before="75" w:after="0"/>
      </w:pPr>
      <w:r>
        <w:rPr/>
        <w:t xml:space="preserve">四、跨国银发经济企业市场集中度cr10</w:t>
      </w:r>
    </w:p>
    <w:p>
      <w:pPr>
        <w:spacing w:before="75" w:after="0"/>
      </w:pPr>
      <w:r>
        <w:rPr/>
        <w:t xml:space="preserve">第二节 国际先进模式解构</w:t>
      </w:r>
    </w:p>
    <w:p>
      <w:pPr>
        <w:spacing w:before="75" w:after="0"/>
      </w:pPr>
      <w:r>
        <w:rPr/>
        <w:t xml:space="preserve">一、美国持续照料退休社区(ccrc)入住率与收费模式</w:t>
      </w:r>
    </w:p>
    <w:p>
      <w:pPr>
        <w:spacing w:before="75" w:after="0"/>
      </w:pPr>
      <w:r>
        <w:rPr/>
        <w:t xml:space="preserve">二、日本介护保险制度覆盖率与支付等级</w:t>
      </w:r>
    </w:p>
    <w:p>
      <w:pPr>
        <w:spacing w:before="75" w:after="0"/>
      </w:pPr>
      <w:r>
        <w:rPr/>
        <w:t xml:space="preserve">三、欧洲智慧养老技术渗透速度</w:t>
      </w:r>
    </w:p>
    <w:p>
      <w:pPr>
        <w:spacing w:before="75" w:after="0"/>
      </w:pPr>
      <w:r>
        <w:rPr/>
        <w:t xml:space="preserve">四、东南亚新兴经济体银发市场增长潜力评估</w:t>
      </w:r>
    </w:p>
    <w:p>
      <w:pPr>
        <w:spacing w:before="75" w:after="0"/>
      </w:pPr>
      <w:r>
        <w:rPr/>
        <w:t xml:space="preserve">第三节 全球产业技术装备竞争力</w:t>
      </w:r>
    </w:p>
    <w:p>
      <w:pPr>
        <w:spacing w:before="75" w:after="0"/>
      </w:pPr>
      <w:r>
        <w:rPr/>
        <w:t xml:space="preserve">一、智能监测设备误报率与准确率对比</w:t>
      </w:r>
    </w:p>
    <w:p>
      <w:pPr>
        <w:spacing w:before="75" w:after="0"/>
      </w:pPr>
      <w:r>
        <w:rPr/>
        <w:t xml:space="preserve">二、康复机器人辅助效率提升幅度</w:t>
      </w:r>
    </w:p>
    <w:p>
      <w:pPr>
        <w:spacing w:before="75" w:after="0"/>
      </w:pPr>
      <w:r>
        <w:rPr/>
        <w:t xml:space="preserve">三、远程医疗适老化界面友好度评估</w:t>
      </w:r>
    </w:p>
    <w:p>
      <w:pPr>
        <w:spacing w:before="75" w:after="0"/>
      </w:pPr>
      <w:r>
        <w:rPr/>
        <w:t xml:space="preserve">四、2026-2031年技术引进与本土化创新趋势</w:t>
      </w:r>
    </w:p>
    <w:p>
      <w:pPr>
        <w:spacing w:before="75" w:after="0"/>
      </w:pPr>
      <w:r>
        <w:rPr>
          <w:b w:val="1"/>
          <w:bCs w:val="1"/>
        </w:rPr>
        <w:t xml:space="preserve">第三章 中国银发经济宏观环境分析</w:t>
      </w:r>
    </w:p>
    <w:p>
      <w:pPr>
        <w:spacing w:before="75" w:after="0"/>
      </w:pPr>
      <w:r>
        <w:rPr/>
        <w:t xml:space="preserve">第一节 人口老龄化压力评估</w:t>
      </w:r>
    </w:p>
    <w:p>
      <w:pPr>
        <w:spacing w:before="75" w:after="0"/>
      </w:pPr>
      <w:r>
        <w:rPr/>
        <w:t xml:space="preserve">一、2026-2031年60岁+人口规模及年均增速预测</w:t>
      </w:r>
    </w:p>
    <w:p>
      <w:pPr>
        <w:spacing w:before="75" w:after="0"/>
      </w:pPr>
      <w:r>
        <w:rPr/>
        <w:t xml:space="preserve">二、2026-2031年80岁+高龄人口占比变化轨迹</w:t>
      </w:r>
    </w:p>
    <w:p>
      <w:pPr>
        <w:spacing w:before="75" w:after="0"/>
      </w:pPr>
      <w:r>
        <w:rPr/>
        <w:t xml:space="preserve">三、老年抚养比与劳动年龄人口比例演变</w:t>
      </w:r>
    </w:p>
    <w:p>
      <w:pPr>
        <w:spacing w:before="75" w:after="0"/>
      </w:pPr>
      <w:r>
        <w:rPr/>
        <w:t xml:space="preserve">四、失能老人规模与照护需求缺口测算</w:t>
      </w:r>
    </w:p>
    <w:p>
      <w:pPr>
        <w:spacing w:before="75" w:after="0"/>
      </w:pPr>
      <w:r>
        <w:rPr/>
        <w:t xml:space="preserve">第二节 经济基础与支付能力</w:t>
      </w:r>
    </w:p>
    <w:p>
      <w:pPr>
        <w:spacing w:before="75" w:after="0"/>
      </w:pPr>
      <w:r>
        <w:rPr/>
        <w:t xml:space="preserve">一、城镇退休人员月均养老金水平及替代率</w:t>
      </w:r>
    </w:p>
    <w:p>
      <w:pPr>
        <w:spacing w:before="75" w:after="0"/>
      </w:pPr>
      <w:r>
        <w:rPr/>
        <w:t xml:space="preserve">二、老年人家庭户均储蓄规模与可动用资产</w:t>
      </w:r>
    </w:p>
    <w:p>
      <w:pPr>
        <w:spacing w:before="75" w:after="0"/>
      </w:pPr>
      <w:r>
        <w:rPr/>
        <w:t xml:space="preserve">三、子女代际支持支付意愿与能力评估</w:t>
      </w:r>
    </w:p>
    <w:p>
      <w:pPr>
        <w:spacing w:before="75" w:after="0"/>
      </w:pPr>
      <w:r>
        <w:rPr/>
        <w:t xml:space="preserve">四、商业保险深度与长护险试点覆盖率</w:t>
      </w:r>
    </w:p>
    <w:p>
      <w:pPr>
        <w:spacing w:before="75" w:after="0"/>
      </w:pPr>
      <w:r>
        <w:rPr/>
        <w:t xml:space="preserve">第三节 社会文化环境变迁</w:t>
      </w:r>
    </w:p>
    <w:p>
      <w:pPr>
        <w:spacing w:before="75" w:after="0"/>
      </w:pPr>
      <w:r>
        <w:rPr/>
        <w:t xml:space="preserve">一、老年人互联网渗透率与智能手机持有率</w:t>
      </w:r>
    </w:p>
    <w:p>
      <w:pPr>
        <w:spacing w:before="75" w:after="0"/>
      </w:pPr>
      <w:r>
        <w:rPr/>
        <w:t xml:space="preserve">二、老年群体消费观念代际差异调研</w:t>
      </w:r>
    </w:p>
    <w:p>
      <w:pPr>
        <w:spacing w:before="75" w:after="0"/>
      </w:pPr>
      <w:r>
        <w:rPr/>
        <w:t xml:space="preserve">三、空巢老人比例与社交需求强度</w:t>
      </w:r>
    </w:p>
    <w:p>
      <w:pPr>
        <w:spacing w:before="75" w:after="0"/>
      </w:pPr>
      <w:r>
        <w:rPr/>
        <w:t xml:space="preserve">四、死亡质量认知与临终关怀接受度</w:t>
      </w:r>
    </w:p>
    <w:p>
      <w:pPr>
        <w:spacing w:before="75" w:after="0"/>
      </w:pPr>
      <w:r>
        <w:rPr>
          <w:b w:val="1"/>
          <w:bCs w:val="1"/>
        </w:rPr>
        <w:t xml:space="preserve">第四章 银发经济需求侧结构分析</w:t>
      </w:r>
    </w:p>
    <w:p>
      <w:pPr>
        <w:spacing w:before="75" w:after="0"/>
      </w:pPr>
      <w:r>
        <w:rPr/>
        <w:t xml:space="preserve">第一节 刚性需求层(生存型)</w:t>
      </w:r>
    </w:p>
    <w:p>
      <w:pPr>
        <w:spacing w:before="75" w:after="0"/>
      </w:pPr>
      <w:r>
        <w:rPr/>
        <w:t xml:space="preserve">一、失能照护床位需求缺口(万张)与缺口率</w:t>
      </w:r>
    </w:p>
    <w:p>
      <w:pPr>
        <w:spacing w:before="75" w:after="0"/>
      </w:pPr>
      <w:r>
        <w:rPr/>
        <w:t xml:space="preserve">二、慢性病管理药物年均消费频次与客单价</w:t>
      </w:r>
    </w:p>
    <w:p>
      <w:pPr>
        <w:spacing w:before="75" w:after="0"/>
      </w:pPr>
      <w:r>
        <w:rPr/>
        <w:t xml:space="preserve">三、基本康复服务渗透率与价格敏感度</w:t>
      </w:r>
    </w:p>
    <w:p>
      <w:pPr>
        <w:spacing w:before="75" w:after="0"/>
      </w:pPr>
      <w:r>
        <w:rPr/>
        <w:t xml:space="preserve">四、临终关怀服务供给量与需求匹配度</w:t>
      </w:r>
    </w:p>
    <w:p>
      <w:pPr>
        <w:spacing w:before="75" w:after="0"/>
      </w:pPr>
      <w:r>
        <w:rPr/>
        <w:t xml:space="preserve">第二节 改善需求层(生活型)</w:t>
      </w:r>
    </w:p>
    <w:p>
      <w:pPr>
        <w:spacing w:before="75" w:after="0"/>
      </w:pPr>
      <w:r>
        <w:rPr/>
        <w:t xml:space="preserve">一、营养保健品人均消费额与复购周期</w:t>
      </w:r>
    </w:p>
    <w:p>
      <w:pPr>
        <w:spacing w:before="75" w:after="0"/>
      </w:pPr>
      <w:r>
        <w:rPr/>
        <w:t xml:space="preserve">二、居家适老化改造户均预算与支付意愿</w:t>
      </w:r>
    </w:p>
    <w:p>
      <w:pPr>
        <w:spacing w:before="75" w:after="0"/>
      </w:pPr>
      <w:r>
        <w:rPr/>
        <w:t xml:space="preserve">三、老年旅游年均出行次数与客单价中位数</w:t>
      </w:r>
    </w:p>
    <w:p>
      <w:pPr>
        <w:spacing w:before="75" w:after="0"/>
      </w:pPr>
      <w:r>
        <w:rPr/>
        <w:t xml:space="preserve">四、老年教育课程报名率与完课率</w:t>
      </w:r>
    </w:p>
    <w:p>
      <w:pPr>
        <w:spacing w:before="75" w:after="0"/>
      </w:pPr>
      <w:r>
        <w:rPr/>
        <w:t xml:space="preserve">第三节 享受需求层(发展型)</w:t>
      </w:r>
    </w:p>
    <w:p>
      <w:pPr>
        <w:spacing w:before="75" w:after="0"/>
      </w:pPr>
      <w:r>
        <w:rPr/>
        <w:t xml:space="preserve">一、高端养老社区入住门槛与月费水平</w:t>
      </w:r>
    </w:p>
    <w:p>
      <w:pPr>
        <w:spacing w:before="75" w:after="0"/>
      </w:pPr>
      <w:r>
        <w:rPr/>
        <w:t xml:space="preserve">二、抗衰老服务消费频次与arpu值</w:t>
      </w:r>
    </w:p>
    <w:p>
      <w:pPr>
        <w:spacing w:before="75" w:after="0"/>
      </w:pPr>
      <w:r>
        <w:rPr/>
        <w:t xml:space="preserve">三、海外医疗旅游人均消费与增长率</w:t>
      </w:r>
    </w:p>
    <w:p>
      <w:pPr>
        <w:spacing w:before="75" w:after="0"/>
      </w:pPr>
      <w:r>
        <w:rPr/>
        <w:t xml:space="preserve">四、老年文娱社交付费转化率</w:t>
      </w:r>
    </w:p>
    <w:p>
      <w:pPr>
        <w:spacing w:before="75" w:after="0"/>
      </w:pPr>
      <w:r>
        <w:rPr/>
        <w:t xml:space="preserve">第四节 需求弹性与消费决策</w:t>
      </w:r>
    </w:p>
    <w:p>
      <w:pPr>
        <w:spacing w:before="75" w:after="0"/>
      </w:pPr>
      <w:r>
        <w:rPr/>
        <w:t xml:space="preserve">一、不同需求层价格弹性系数测定</w:t>
      </w:r>
    </w:p>
    <w:p>
      <w:pPr>
        <w:spacing w:before="75" w:after="0"/>
      </w:pPr>
      <w:r>
        <w:rPr/>
        <w:t xml:space="preserve">二、口碑推荐与广告触达转化率对比</w:t>
      </w:r>
    </w:p>
    <w:p>
      <w:pPr>
        <w:spacing w:before="75" w:after="0"/>
      </w:pPr>
      <w:r>
        <w:rPr/>
        <w:t xml:space="preserve">三、子女决策权重与老人自主决策比例</w:t>
      </w:r>
    </w:p>
    <w:p>
      <w:pPr>
        <w:spacing w:before="75" w:after="0"/>
      </w:pPr>
      <w:r>
        <w:rPr/>
        <w:t xml:space="preserve">四、消费投诉率与满意度波动</w:t>
      </w:r>
    </w:p>
    <w:p>
      <w:pPr>
        <w:spacing w:before="75" w:after="0"/>
      </w:pPr>
      <w:r>
        <w:rPr>
          <w:b w:val="1"/>
          <w:bCs w:val="1"/>
        </w:rPr>
        <w:t xml:space="preserve">第五章 银发经济供给侧产品分类</w:t>
      </w:r>
    </w:p>
    <w:p>
      <w:pPr>
        <w:spacing w:before="75" w:after="0"/>
      </w:pPr>
      <w:r>
        <w:rPr/>
        <w:t xml:space="preserve">第一节 医疗健康产品</w:t>
      </w:r>
    </w:p>
    <w:p>
      <w:pPr>
        <w:spacing w:before="75" w:after="0"/>
      </w:pPr>
      <w:r>
        <w:rPr/>
        <w:t xml:space="preserve">一、老年专用药品市场规模与品类结构</w:t>
      </w:r>
    </w:p>
    <w:p>
      <w:pPr>
        <w:spacing w:before="75" w:after="0"/>
      </w:pPr>
      <w:r>
        <w:rPr/>
        <w:t xml:space="preserve">二、家用医疗设备(血糖仪/血压计)保有率</w:t>
      </w:r>
    </w:p>
    <w:p>
      <w:pPr>
        <w:spacing w:before="75" w:after="0"/>
      </w:pPr>
      <w:r>
        <w:rPr/>
        <w:t xml:space="preserve">三、康复辅具(轮椅/护理床)更换周期</w:t>
      </w:r>
    </w:p>
    <w:p>
      <w:pPr>
        <w:spacing w:before="75" w:after="0"/>
      </w:pPr>
      <w:r>
        <w:rPr/>
        <w:t xml:space="preserve">四、老年保健食品与特医食品市场增速</w:t>
      </w:r>
    </w:p>
    <w:p>
      <w:pPr>
        <w:spacing w:before="75" w:after="0"/>
      </w:pPr>
      <w:r>
        <w:rPr/>
        <w:t xml:space="preserve">第二节 养老服务产品</w:t>
      </w:r>
    </w:p>
    <w:p>
      <w:pPr>
        <w:spacing w:before="75" w:after="0"/>
      </w:pPr>
      <w:r>
        <w:rPr/>
        <w:t xml:space="preserve">一、养老机构床位供给量与入住率</w:t>
      </w:r>
    </w:p>
    <w:p>
      <w:pPr>
        <w:spacing w:before="75" w:after="0"/>
      </w:pPr>
      <w:r>
        <w:rPr/>
        <w:t xml:space="preserve">二、社区养老服务驿站覆盖率与单站服务半径</w:t>
      </w:r>
    </w:p>
    <w:p>
      <w:pPr>
        <w:spacing w:before="75" w:after="0"/>
      </w:pPr>
      <w:r>
        <w:rPr/>
        <w:t xml:space="preserve">三、居家养老上门服务频次与定价</w:t>
      </w:r>
    </w:p>
    <w:p>
      <w:pPr>
        <w:spacing w:before="75" w:after="0"/>
      </w:pPr>
      <w:r>
        <w:rPr/>
        <w:t xml:space="preserve">四、旅居养老目的地接待能力与季节波动</w:t>
      </w:r>
    </w:p>
    <w:p>
      <w:pPr>
        <w:spacing w:before="75" w:after="0"/>
      </w:pPr>
      <w:r>
        <w:rPr/>
        <w:t xml:space="preserve">第三节 智慧养老产品</w:t>
      </w:r>
    </w:p>
    <w:p>
      <w:pPr>
        <w:spacing w:before="75" w:after="0"/>
      </w:pPr>
      <w:r>
        <w:rPr/>
        <w:t xml:space="preserve">一、智能穿戴设备老年用户渗透率</w:t>
      </w:r>
    </w:p>
    <w:p>
      <w:pPr>
        <w:spacing w:before="75" w:after="0"/>
      </w:pPr>
      <w:r>
        <w:rPr/>
        <w:t xml:space="preserve">二、居家安防传感器误报率与响应时效</w:t>
      </w:r>
    </w:p>
    <w:p>
      <w:pPr>
        <w:spacing w:before="75" w:after="0"/>
      </w:pPr>
      <w:r>
        <w:rPr/>
        <w:t xml:space="preserve">三、远程医疗平台老年用户活跃度</w:t>
      </w:r>
    </w:p>
    <w:p>
      <w:pPr>
        <w:spacing w:before="75" w:after="0"/>
      </w:pPr>
      <w:r>
        <w:rPr/>
        <w:t xml:space="preserve">四、陪伴机器人交互自然度与接受度</w:t>
      </w:r>
    </w:p>
    <w:p>
      <w:pPr>
        <w:spacing w:before="75" w:after="0"/>
      </w:pPr>
      <w:r>
        <w:rPr/>
        <w:t xml:space="preserve">第四节 老年生活用品</w:t>
      </w:r>
    </w:p>
    <w:p>
      <w:pPr>
        <w:spacing w:before="75" w:after="0"/>
      </w:pPr>
      <w:r>
        <w:rPr/>
        <w:t xml:space="preserve">一、老年鞋服市场规模与功能溢价率</w:t>
      </w:r>
    </w:p>
    <w:p>
      <w:pPr>
        <w:spacing w:before="75" w:after="0"/>
      </w:pPr>
      <w:r>
        <w:rPr/>
        <w:t xml:space="preserve">二、适老家装材料渗透率</w:t>
      </w:r>
    </w:p>
    <w:p>
      <w:pPr>
        <w:spacing w:before="75" w:after="0"/>
      </w:pPr>
      <w:r>
        <w:rPr/>
        <w:t xml:space="preserve">三、老年方便食品复购率</w:t>
      </w:r>
    </w:p>
    <w:p>
      <w:pPr>
        <w:spacing w:before="75" w:after="0"/>
      </w:pPr>
      <w:r>
        <w:rPr/>
        <w:t xml:space="preserve">四、老年个护产品客单价增长率</w:t>
      </w:r>
    </w:p>
    <w:p>
      <w:pPr>
        <w:spacing w:before="75" w:after="0"/>
      </w:pPr>
      <w:r>
        <w:rPr>
          <w:b w:val="1"/>
          <w:bCs w:val="1"/>
        </w:rPr>
        <w:t xml:space="preserve">第六章 医疗健康板块深度运营</w:t>
      </w:r>
    </w:p>
    <w:p>
      <w:pPr>
        <w:spacing w:before="75" w:after="0"/>
      </w:pPr>
      <w:r>
        <w:rPr/>
        <w:t xml:space="preserve">第一节 老年医疗服务市场</w:t>
      </w:r>
    </w:p>
    <w:p>
      <w:pPr>
        <w:spacing w:before="75" w:after="0"/>
      </w:pPr>
      <w:r>
        <w:rPr/>
        <w:t xml:space="preserve">一、老年医院与综合医院老年病科床位数</w:t>
      </w:r>
    </w:p>
    <w:p>
      <w:pPr>
        <w:spacing w:before="75" w:after="0"/>
      </w:pPr>
      <w:r>
        <w:rPr/>
        <w:t xml:space="preserve">二、老年门诊人次年均增速与次均费用</w:t>
      </w:r>
    </w:p>
    <w:p>
      <w:pPr>
        <w:spacing w:before="75" w:after="0"/>
      </w:pPr>
      <w:r>
        <w:rPr/>
        <w:t xml:space="preserve">三、老年体检套餐渗透率与价格带</w:t>
      </w:r>
    </w:p>
    <w:p>
      <w:pPr>
        <w:spacing w:before="75" w:after="0"/>
      </w:pPr>
      <w:r>
        <w:rPr/>
        <w:t xml:space="preserve">四、老年专科(骨科/心内)手术量与成功率</w:t>
      </w:r>
    </w:p>
    <w:p>
      <w:pPr>
        <w:spacing w:before="75" w:after="0"/>
      </w:pPr>
      <w:r>
        <w:rPr/>
        <w:t xml:space="preserve">第二节 慢病管理与康复</w:t>
      </w:r>
    </w:p>
    <w:p>
      <w:pPr>
        <w:spacing w:before="75" w:after="0"/>
      </w:pPr>
      <w:r>
        <w:rPr/>
        <w:t xml:space="preserve">一、高血压/糖尿病等慢病管理用户规模</w:t>
      </w:r>
    </w:p>
    <w:p>
      <w:pPr>
        <w:spacing w:before="75" w:after="0"/>
      </w:pPr>
      <w:r>
        <w:rPr/>
        <w:t xml:space="preserve">二、慢病管理app老年用户留存率</w:t>
      </w:r>
    </w:p>
    <w:p>
      <w:pPr>
        <w:spacing w:before="75" w:after="0"/>
      </w:pPr>
      <w:r>
        <w:rPr/>
        <w:t xml:space="preserve">三、社区康复服务人次与单客价值</w:t>
      </w:r>
    </w:p>
    <w:p>
      <w:pPr>
        <w:spacing w:before="75" w:after="0"/>
      </w:pPr>
      <w:r>
        <w:rPr/>
        <w:t xml:space="preserve">四、中医养生服务老年客户占比</w:t>
      </w:r>
    </w:p>
    <w:p>
      <w:pPr>
        <w:spacing w:before="75" w:after="0"/>
      </w:pPr>
      <w:r>
        <w:rPr/>
        <w:t xml:space="preserve">第三节 药品与特医食品</w:t>
      </w:r>
    </w:p>
    <w:p>
      <w:pPr>
        <w:spacing w:before="75" w:after="0"/>
      </w:pPr>
      <w:r>
        <w:rPr/>
        <w:t xml:space="preserve">一、老年慢性病用药市场规模及增速</w:t>
      </w:r>
    </w:p>
    <w:p>
      <w:pPr>
        <w:spacing w:before="75" w:after="0"/>
      </w:pPr>
      <w:r>
        <w:rPr/>
        <w:t xml:space="preserve">二、特医食品注册数量与市场容量</w:t>
      </w:r>
    </w:p>
    <w:p>
      <w:pPr>
        <w:spacing w:before="75" w:after="0"/>
      </w:pPr>
      <w:r>
        <w:rPr/>
        <w:t xml:space="preserve">三、dtp药房老年客户销售占比</w:t>
      </w:r>
    </w:p>
    <w:p>
      <w:pPr>
        <w:spacing w:before="75" w:after="0"/>
      </w:pPr>
      <w:r>
        <w:rPr/>
        <w:t xml:space="preserve">四、药品电商老年用户增速与客单价</w:t>
      </w:r>
    </w:p>
    <w:p>
      <w:pPr>
        <w:spacing w:before="75" w:after="0"/>
      </w:pPr>
      <w:r>
        <w:rPr>
          <w:b w:val="1"/>
          <w:bCs w:val="1"/>
        </w:rPr>
        <w:t xml:space="preserve">第七章 养老服务板块运营效率</w:t>
      </w:r>
    </w:p>
    <w:p>
      <w:pPr>
        <w:spacing w:before="75" w:after="0"/>
      </w:pPr>
      <w:r>
        <w:rPr/>
        <w:t xml:space="preserve">第一节 机构养老运营</w:t>
      </w:r>
    </w:p>
    <w:p>
      <w:pPr>
        <w:spacing w:before="75" w:after="0"/>
      </w:pPr>
      <w:r>
        <w:rPr/>
        <w:t xml:space="preserve">一、养老地产项目开发周期与入住爬坡期</w:t>
      </w:r>
    </w:p>
    <w:p>
      <w:pPr>
        <w:spacing w:before="75" w:after="0"/>
      </w:pPr>
      <w:r>
        <w:rPr/>
        <w:t xml:space="preserve">二、ccrc模式收费结构(入门费+月费)与去化率</w:t>
      </w:r>
    </w:p>
    <w:p>
      <w:pPr>
        <w:spacing w:before="75" w:after="0"/>
      </w:pPr>
      <w:r>
        <w:rPr/>
        <w:t xml:space="preserve">三、护理型床位护工配比与人力成本占比</w:t>
      </w:r>
    </w:p>
    <w:p>
      <w:pPr>
        <w:spacing w:before="75" w:after="0"/>
      </w:pPr>
      <w:r>
        <w:rPr/>
        <w:t xml:space="preserve">四、养老机构坪效与revpar指标</w:t>
      </w:r>
    </w:p>
    <w:p>
      <w:pPr>
        <w:spacing w:before="75" w:after="0"/>
      </w:pPr>
      <w:r>
        <w:rPr/>
        <w:t xml:space="preserve">第二节 社区养老模式</w:t>
      </w:r>
    </w:p>
    <w:p>
      <w:pPr>
        <w:spacing w:before="75" w:after="0"/>
      </w:pPr>
      <w:r>
        <w:rPr/>
        <w:t xml:space="preserve">一、日间照料中心日均服务人次</w:t>
      </w:r>
    </w:p>
    <w:p>
      <w:pPr>
        <w:spacing w:before="75" w:after="0"/>
      </w:pPr>
      <w:r>
        <w:rPr/>
        <w:t xml:space="preserve">二、社区食堂老年客户人均消费与翻台率</w:t>
      </w:r>
    </w:p>
    <w:p>
      <w:pPr>
        <w:spacing w:before="75" w:after="0"/>
      </w:pPr>
      <w:r>
        <w:rPr/>
        <w:t xml:space="preserve">三、助浴/助洁服务订单密度与定价</w:t>
      </w:r>
    </w:p>
    <w:p>
      <w:pPr>
        <w:spacing w:before="75" w:after="0"/>
      </w:pPr>
      <w:r>
        <w:rPr/>
        <w:t xml:space="preserve">四、社区养老驿站单站盈亏平衡周期</w:t>
      </w:r>
    </w:p>
    <w:p>
      <w:pPr>
        <w:spacing w:before="75" w:after="0"/>
      </w:pPr>
      <w:r>
        <w:rPr/>
        <w:t xml:space="preserve">第三节 居家养老服务</w:t>
      </w:r>
    </w:p>
    <w:p>
      <w:pPr>
        <w:spacing w:before="75" w:after="0"/>
      </w:pPr>
      <w:r>
        <w:rPr/>
        <w:t xml:space="preserve">一、居家养老床位补贴标准与覆盖率</w:t>
      </w:r>
    </w:p>
    <w:p>
      <w:pPr>
        <w:spacing w:before="75" w:after="0"/>
      </w:pPr>
      <w:r>
        <w:rPr/>
        <w:t xml:space="preserve">二、居家护理员日均服务户数与收入</w:t>
      </w:r>
    </w:p>
    <w:p>
      <w:pPr>
        <w:spacing w:before="75" w:after="0"/>
      </w:pPr>
      <w:r>
        <w:rPr/>
        <w:t xml:space="preserve">三、家庭适老化改造户均投入与周期</w:t>
      </w:r>
    </w:p>
    <w:p>
      <w:pPr>
        <w:spacing w:before="75" w:after="0"/>
      </w:pPr>
      <w:r>
        <w:rPr/>
        <w:t xml:space="preserve">四、长护险居家服务结算频次与金额</w:t>
      </w:r>
    </w:p>
    <w:p>
      <w:pPr>
        <w:spacing w:before="75" w:after="0"/>
      </w:pPr>
      <w:r>
        <w:rPr>
          <w:b w:val="1"/>
          <w:bCs w:val="1"/>
        </w:rPr>
        <w:t xml:space="preserve">第八章 康复护理与长期照护</w:t>
      </w:r>
    </w:p>
    <w:p>
      <w:pPr>
        <w:spacing w:before="75" w:after="0"/>
      </w:pPr>
      <w:r>
        <w:rPr/>
        <w:t xml:space="preserve">第一节 康复医疗市场</w:t>
      </w:r>
    </w:p>
    <w:p>
      <w:pPr>
        <w:spacing w:before="75" w:after="0"/>
      </w:pPr>
      <w:r>
        <w:rPr/>
        <w:t xml:space="preserve">一、康复医院数量与单院平均床位数</w:t>
      </w:r>
    </w:p>
    <w:p>
      <w:pPr>
        <w:spacing w:before="75" w:after="0"/>
      </w:pPr>
      <w:r>
        <w:rPr/>
        <w:t xml:space="preserve">二、康复治疗师人均服务患者数</w:t>
      </w:r>
    </w:p>
    <w:p>
      <w:pPr>
        <w:spacing w:before="75" w:after="0"/>
      </w:pPr>
      <w:r>
        <w:rPr/>
        <w:t xml:space="preserve">三、康复设备(理疗/训练)更新周期</w:t>
      </w:r>
    </w:p>
    <w:p>
      <w:pPr>
        <w:spacing w:before="75" w:after="0"/>
      </w:pPr>
      <w:r>
        <w:rPr/>
        <w:t xml:space="preserve">四、术后康复渗透率与平均疗程</w:t>
      </w:r>
    </w:p>
    <w:p>
      <w:pPr>
        <w:spacing w:before="75" w:after="0"/>
      </w:pPr>
      <w:r>
        <w:rPr/>
        <w:t xml:space="preserve">第二节 长期照护体系</w:t>
      </w:r>
    </w:p>
    <w:p>
      <w:pPr>
        <w:spacing w:before="75" w:after="0"/>
      </w:pPr>
      <w:r>
        <w:rPr/>
        <w:t xml:space="preserve">一、长期护理保险参保人数与享受待遇人数</w:t>
      </w:r>
    </w:p>
    <w:p>
      <w:pPr>
        <w:spacing w:before="75" w:after="0"/>
      </w:pPr>
      <w:r>
        <w:rPr/>
        <w:t xml:space="preserve">二、失能等级评估标准与分级护理比例</w:t>
      </w:r>
    </w:p>
    <w:p>
      <w:pPr>
        <w:spacing w:before="75" w:after="0"/>
      </w:pPr>
      <w:r>
        <w:rPr/>
        <w:t xml:space="preserve">三、护理员持证上岗率与流失率</w:t>
      </w:r>
    </w:p>
    <w:p>
      <w:pPr>
        <w:spacing w:before="75" w:after="0"/>
      </w:pPr>
      <w:r>
        <w:rPr/>
        <w:t xml:space="preserve">四、居家/社区/机构照护成本对比</w:t>
      </w:r>
    </w:p>
    <w:p>
      <w:pPr>
        <w:spacing w:before="75" w:after="0"/>
      </w:pPr>
      <w:r>
        <w:rPr/>
        <w:t xml:space="preserve">第三节 养老护理人才供给</w:t>
      </w:r>
    </w:p>
    <w:p>
      <w:pPr>
        <w:spacing w:before="75" w:after="0"/>
      </w:pPr>
      <w:r>
        <w:rPr/>
        <w:t xml:space="preserve">一、养老护理员职业资格获取人数</w:t>
      </w:r>
    </w:p>
    <w:p>
      <w:pPr>
        <w:spacing w:before="75" w:after="0"/>
      </w:pPr>
      <w:r>
        <w:rPr/>
        <w:t xml:space="preserve">二、高职院校老年服务专业招生规模</w:t>
      </w:r>
    </w:p>
    <w:p>
      <w:pPr>
        <w:spacing w:before="75" w:after="0"/>
      </w:pPr>
      <w:r>
        <w:rPr/>
        <w:t xml:space="preserve">三、护理人才供需缺口(万人)与区域分布</w:t>
      </w:r>
    </w:p>
    <w:p>
      <w:pPr>
        <w:spacing w:before="75" w:after="0"/>
      </w:pPr>
      <w:r>
        <w:rPr/>
        <w:t xml:space="preserve">四、护理员工资水平与福利保障</w:t>
      </w:r>
    </w:p>
    <w:p>
      <w:pPr>
        <w:spacing w:before="75" w:after="0"/>
      </w:pPr>
      <w:r>
        <w:rPr>
          <w:b w:val="1"/>
          <w:bCs w:val="1"/>
        </w:rPr>
        <w:t xml:space="preserve">第九章 老年食品与药品市场</w:t>
      </w:r>
    </w:p>
    <w:p>
      <w:pPr>
        <w:spacing w:before="75" w:after="0"/>
      </w:pPr>
      <w:r>
        <w:rPr/>
        <w:t xml:space="preserve">第一节 老年食品细分</w:t>
      </w:r>
    </w:p>
    <w:p>
      <w:pPr>
        <w:spacing w:before="75" w:after="0"/>
      </w:pPr>
      <w:r>
        <w:rPr/>
        <w:t xml:space="preserve">一、老年奶粉/营养粉市场规模与增速</w:t>
      </w:r>
    </w:p>
    <w:p>
      <w:pPr>
        <w:spacing w:before="75" w:after="0"/>
      </w:pPr>
      <w:r>
        <w:rPr/>
        <w:t xml:space="preserve">二、老年保健食品批文数量与品类</w:t>
      </w:r>
    </w:p>
    <w:p>
      <w:pPr>
        <w:spacing w:before="75" w:after="0"/>
      </w:pPr>
      <w:r>
        <w:rPr/>
        <w:t xml:space="preserve">三、老年方便食品sku数量与复购率</w:t>
      </w:r>
    </w:p>
    <w:p>
      <w:pPr>
        <w:spacing w:before="75" w:after="0"/>
      </w:pPr>
      <w:r>
        <w:rPr/>
        <w:t xml:space="preserve">四、老年特殊膳食(无糖/低盐)溢价率</w:t>
      </w:r>
    </w:p>
    <w:p>
      <w:pPr>
        <w:spacing w:before="75" w:after="0"/>
      </w:pPr>
      <w:r>
        <w:rPr/>
        <w:t xml:space="preserve">第二节 老年药品市场</w:t>
      </w:r>
    </w:p>
    <w:p>
      <w:pPr>
        <w:spacing w:before="75" w:after="0"/>
      </w:pPr>
      <w:r>
        <w:rPr/>
        <w:t xml:space="preserve">一、心血管/代谢/神经退行性疾病用药占比</w:t>
      </w:r>
    </w:p>
    <w:p>
      <w:pPr>
        <w:spacing w:before="75" w:after="0"/>
      </w:pPr>
      <w:r>
        <w:rPr/>
        <w:t xml:space="preserve">二、老年用药剂型改良(缓释/咀嚼)进展</w:t>
      </w:r>
    </w:p>
    <w:p>
      <w:pPr>
        <w:spacing w:before="75" w:after="0"/>
      </w:pPr>
      <w:r>
        <w:rPr/>
        <w:t xml:space="preserve">三、老年用药不良反应发生率</w:t>
      </w:r>
    </w:p>
    <w:p>
      <w:pPr>
        <w:spacing w:before="75" w:after="0"/>
      </w:pPr>
      <w:r>
        <w:rPr/>
        <w:t xml:space="preserve">四、dtp药房与慢病管理融合模式</w:t>
      </w:r>
    </w:p>
    <w:p>
      <w:pPr>
        <w:spacing w:before="75" w:after="0"/>
      </w:pPr>
      <w:r>
        <w:rPr/>
        <w:t xml:space="preserve">第三节 药品流通渠道</w:t>
      </w:r>
    </w:p>
    <w:p>
      <w:pPr>
        <w:spacing w:before="75" w:after="0"/>
      </w:pPr>
      <w:r>
        <w:rPr/>
        <w:t xml:space="preserve">一、医院药房老年患者处方量占比</w:t>
      </w:r>
    </w:p>
    <w:p>
      <w:pPr>
        <w:spacing w:before="75" w:after="0"/>
      </w:pPr>
      <w:r>
        <w:rPr/>
        <w:t xml:space="preserve">二、零售药店老年会员转化率</w:t>
      </w:r>
    </w:p>
    <w:p>
      <w:pPr>
        <w:spacing w:before="75" w:after="0"/>
      </w:pPr>
      <w:r>
        <w:rPr/>
        <w:t xml:space="preserve">三、医药电商老年用户增速与品类偏好</w:t>
      </w:r>
    </w:p>
    <w:p>
      <w:pPr>
        <w:spacing w:before="75" w:after="0"/>
      </w:pPr>
      <w:r>
        <w:rPr/>
        <w:t xml:space="preserve">四、药品配送上门准时率</w:t>
      </w:r>
    </w:p>
    <w:p>
      <w:pPr>
        <w:spacing w:before="75" w:after="0"/>
      </w:pPr>
      <w:r>
        <w:rPr>
          <w:b w:val="1"/>
          <w:bCs w:val="1"/>
        </w:rPr>
        <w:t xml:space="preserve">第十章 智慧养老与数字技术融合</w:t>
      </w:r>
    </w:p>
    <w:p>
      <w:pPr>
        <w:spacing w:before="75" w:after="0"/>
      </w:pPr>
      <w:r>
        <w:rPr/>
        <w:t xml:space="preserve">第一节 智能监测与预警</w:t>
      </w:r>
    </w:p>
    <w:p>
      <w:pPr>
        <w:spacing w:before="75" w:after="0"/>
      </w:pPr>
      <w:r>
        <w:rPr/>
        <w:t xml:space="preserve">一、可穿戴设备(手环/手表)老年用户规模</w:t>
      </w:r>
    </w:p>
    <w:p>
      <w:pPr>
        <w:spacing w:before="75" w:after="0"/>
      </w:pPr>
      <w:r>
        <w:rPr/>
        <w:t xml:space="preserve">二、智能床垫跌倒监测准确率</w:t>
      </w:r>
    </w:p>
    <w:p>
      <w:pPr>
        <w:spacing w:before="75" w:after="0"/>
      </w:pPr>
      <w:r>
        <w:rPr/>
        <w:t xml:space="preserve">三、居家燃气/烟雾传感器覆盖率</w:t>
      </w:r>
    </w:p>
    <w:p>
      <w:pPr>
        <w:spacing w:before="75" w:after="0"/>
      </w:pPr>
      <w:r>
        <w:rPr/>
        <w:t xml:space="preserve">四、异常数据预警响应时效(分钟级)</w:t>
      </w:r>
    </w:p>
    <w:p>
      <w:pPr>
        <w:spacing w:before="75" w:after="0"/>
      </w:pPr>
      <w:r>
        <w:rPr/>
        <w:t xml:space="preserve">第二节 远程医疗与问诊</w:t>
      </w:r>
    </w:p>
    <w:p>
      <w:pPr>
        <w:spacing w:before="75" w:after="0"/>
      </w:pPr>
      <w:r>
        <w:rPr/>
        <w:t xml:space="preserve">一、远程医疗平台老年注册用户数</w:t>
      </w:r>
    </w:p>
    <w:p>
      <w:pPr>
        <w:spacing w:before="75" w:after="0"/>
      </w:pPr>
      <w:r>
        <w:rPr/>
        <w:t xml:space="preserve">二、视频问诊老年用户满意度与复诊率</w:t>
      </w:r>
    </w:p>
    <w:p>
      <w:pPr>
        <w:spacing w:before="75" w:after="0"/>
      </w:pPr>
      <w:r>
        <w:rPr/>
        <w:t xml:space="preserve">三、在线处方流转量与医保结算率</w:t>
      </w:r>
    </w:p>
    <w:p>
      <w:pPr>
        <w:spacing w:before="75" w:after="0"/>
      </w:pPr>
      <w:r>
        <w:rPr/>
        <w:t xml:space="preserve">四、远程心电/影像诊断准确率</w:t>
      </w:r>
    </w:p>
    <w:p>
      <w:pPr>
        <w:spacing w:before="75" w:after="0"/>
      </w:pPr>
      <w:r>
        <w:rPr/>
        <w:t xml:space="preserve">第三节 陪伴与情感交互</w:t>
      </w:r>
    </w:p>
    <w:p>
      <w:pPr>
        <w:spacing w:before="75" w:after="0"/>
      </w:pPr>
      <w:r>
        <w:rPr/>
        <w:t xml:space="preserve">一、陪伴机器人市场占有率与交互频次</w:t>
      </w:r>
    </w:p>
    <w:p>
      <w:pPr>
        <w:spacing w:before="75" w:after="0"/>
      </w:pPr>
      <w:r>
        <w:rPr/>
        <w:t xml:space="preserve">二、ai语音助手老年用户活跃度</w:t>
      </w:r>
    </w:p>
    <w:p>
      <w:pPr>
        <w:spacing w:before="75" w:after="0"/>
      </w:pPr>
      <w:r>
        <w:rPr/>
        <w:t xml:space="preserve">三、虚拟现实(vr)怀旧疗法应用率</w:t>
      </w:r>
    </w:p>
    <w:p>
      <w:pPr>
        <w:spacing w:before="75" w:after="0"/>
      </w:pPr>
      <w:r>
        <w:rPr/>
        <w:t xml:space="preserve">四、数字人主播老年粉丝粘性</w:t>
      </w:r>
    </w:p>
    <w:p>
      <w:pPr>
        <w:spacing w:before="75" w:after="0"/>
      </w:pPr>
      <w:r>
        <w:rPr/>
        <w:t xml:space="preserve">第四节 数据安全与隐私</w:t>
      </w:r>
    </w:p>
    <w:p>
      <w:pPr>
        <w:spacing w:before="75" w:after="0"/>
      </w:pPr>
      <w:r>
        <w:rPr/>
        <w:t xml:space="preserve">一、健康数据采集合规率</w:t>
      </w:r>
    </w:p>
    <w:p>
      <w:pPr>
        <w:spacing w:before="75" w:after="0"/>
      </w:pPr>
      <w:r>
        <w:rPr/>
        <w:t xml:space="preserve">二、个人信息泄露事件统计</w:t>
      </w:r>
    </w:p>
    <w:p>
      <w:pPr>
        <w:spacing w:before="75" w:after="0"/>
      </w:pPr>
      <w:r>
        <w:rPr/>
        <w:t xml:space="preserve">三、银发用户数据加密成本占比</w:t>
      </w:r>
    </w:p>
    <w:p>
      <w:pPr>
        <w:spacing w:before="75" w:after="0"/>
      </w:pPr>
      <w:r>
        <w:rPr/>
        <w:t xml:space="preserve">四、家属数据授权同意率</w:t>
      </w:r>
    </w:p>
    <w:p>
      <w:pPr>
        <w:spacing w:before="75" w:after="0"/>
      </w:pPr>
      <w:r>
        <w:rPr>
          <w:b w:val="1"/>
          <w:bCs w:val="1"/>
        </w:rPr>
        <w:t xml:space="preserve">第十一章 老年文旅与休闲消费</w:t>
      </w:r>
    </w:p>
    <w:p>
      <w:pPr>
        <w:spacing w:before="75" w:after="0"/>
      </w:pPr>
      <w:r>
        <w:rPr/>
        <w:t xml:space="preserve">第一节 老年旅游市场</w:t>
      </w:r>
    </w:p>
    <w:p>
      <w:pPr>
        <w:spacing w:before="75" w:after="0"/>
      </w:pPr>
      <w:r>
        <w:rPr/>
        <w:t xml:space="preserve">一、老年旅游人次占旅游总人次比重</w:t>
      </w:r>
    </w:p>
    <w:p>
      <w:pPr>
        <w:spacing w:before="75" w:after="0"/>
      </w:pPr>
      <w:r>
        <w:rPr/>
        <w:t xml:space="preserve">二、老年旅游客单价与出行时长</w:t>
      </w:r>
    </w:p>
    <w:p>
      <w:pPr>
        <w:spacing w:before="75" w:after="0"/>
      </w:pPr>
      <w:r>
        <w:rPr/>
        <w:t xml:space="preserve">三、错峰旅游老年游客占比</w:t>
      </w:r>
    </w:p>
    <w:p>
      <w:pPr>
        <w:spacing w:before="75" w:after="0"/>
      </w:pPr>
      <w:r>
        <w:rPr/>
        <w:t xml:space="preserve">四、老年旅游投诉率与满意度</w:t>
      </w:r>
    </w:p>
    <w:p>
      <w:pPr>
        <w:spacing w:before="75" w:after="0"/>
      </w:pPr>
      <w:r>
        <w:rPr/>
        <w:t xml:space="preserve">第二节 老年文化与教育</w:t>
      </w:r>
    </w:p>
    <w:p>
      <w:pPr>
        <w:spacing w:before="75" w:after="0"/>
      </w:pPr>
      <w:r>
        <w:rPr/>
        <w:t xml:space="preserve">一、老年大学在学人数与课程完成率</w:t>
      </w:r>
    </w:p>
    <w:p>
      <w:pPr>
        <w:spacing w:before="75" w:after="0"/>
      </w:pPr>
      <w:r>
        <w:rPr/>
        <w:t xml:space="preserve">二、老年兴趣班(书画/声乐)渗透率</w:t>
      </w:r>
    </w:p>
    <w:p>
      <w:pPr>
        <w:spacing w:before="75" w:after="0"/>
      </w:pPr>
      <w:r>
        <w:rPr/>
        <w:t xml:space="preserve">三、银发文娱app用户时长与付费率</w:t>
      </w:r>
    </w:p>
    <w:p>
      <w:pPr>
        <w:spacing w:before="75" w:after="0"/>
      </w:pPr>
      <w:r>
        <w:rPr/>
        <w:t xml:space="preserve">四、老年图书/音像制品市场规模</w:t>
      </w:r>
    </w:p>
    <w:p>
      <w:pPr>
        <w:spacing w:before="75" w:after="0"/>
      </w:pPr>
      <w:r>
        <w:rPr/>
        <w:t xml:space="preserve">第三节 休闲与社交</w:t>
      </w:r>
    </w:p>
    <w:p>
      <w:pPr>
        <w:spacing w:before="75" w:after="0"/>
      </w:pPr>
      <w:r>
        <w:rPr/>
        <w:t xml:space="preserve">一、老年健身房/游泳馆会员数</w:t>
      </w:r>
    </w:p>
    <w:p>
      <w:pPr>
        <w:spacing w:before="75" w:after="0"/>
      </w:pPr>
      <w:r>
        <w:rPr/>
        <w:t xml:space="preserve">二、广场舞/合唱团参与率</w:t>
      </w:r>
    </w:p>
    <w:p>
      <w:pPr>
        <w:spacing w:before="75" w:after="0"/>
      </w:pPr>
      <w:r>
        <w:rPr/>
        <w:t xml:space="preserve">三、银发网红直播带货转化率</w:t>
      </w:r>
    </w:p>
    <w:p>
      <w:pPr>
        <w:spacing w:before="75" w:after="0"/>
      </w:pPr>
      <w:r>
        <w:rPr/>
        <w:t xml:space="preserve">四、老年相亲平台注册量与活跃度</w:t>
      </w:r>
    </w:p>
    <w:p>
      <w:pPr>
        <w:spacing w:before="75" w:after="0"/>
      </w:pPr>
      <w:r>
        <w:rPr>
          <w:b w:val="1"/>
          <w:bCs w:val="1"/>
        </w:rPr>
        <w:t xml:space="preserve">第十二章 养老金融产品与服务</w:t>
      </w:r>
    </w:p>
    <w:p>
      <w:pPr>
        <w:spacing w:before="75" w:after="0"/>
      </w:pPr>
      <w:r>
        <w:rPr/>
        <w:t xml:space="preserve">第一节 养老金储备产品</w:t>
      </w:r>
    </w:p>
    <w:p>
      <w:pPr>
        <w:spacing w:before="75" w:after="0"/>
      </w:pPr>
      <w:r>
        <w:rPr/>
        <w:t xml:space="preserve">一、商业养老保险保费规模与件均保费</w:t>
      </w:r>
    </w:p>
    <w:p>
      <w:pPr>
        <w:spacing w:before="75" w:after="0"/>
      </w:pPr>
      <w:r>
        <w:rPr/>
        <w:t xml:space="preserve">二、个人养老金账户开户率与缴存率</w:t>
      </w:r>
    </w:p>
    <w:p>
      <w:pPr>
        <w:spacing w:before="75" w:after="0"/>
      </w:pPr>
      <w:r>
        <w:rPr/>
        <w:t xml:space="preserve">三、养老目标基金规模与收益率中位数</w:t>
      </w:r>
    </w:p>
    <w:p>
      <w:pPr>
        <w:spacing w:before="75" w:after="0"/>
      </w:pPr>
      <w:r>
        <w:rPr/>
        <w:t xml:space="preserve">四、住房反向抵押贷款渗透率</w:t>
      </w:r>
    </w:p>
    <w:p>
      <w:pPr>
        <w:spacing w:before="75" w:after="0"/>
      </w:pPr>
      <w:r>
        <w:rPr/>
        <w:t xml:space="preserve">第二节 老年理财产品</w:t>
      </w:r>
    </w:p>
    <w:p>
      <w:pPr>
        <w:spacing w:before="75" w:after="0"/>
      </w:pPr>
      <w:r>
        <w:rPr/>
        <w:t xml:space="preserve">一、老年专属理财产品发行规模</w:t>
      </w:r>
    </w:p>
    <w:p>
      <w:pPr>
        <w:spacing w:before="75" w:after="0"/>
      </w:pPr>
      <w:r>
        <w:rPr/>
        <w:t xml:space="preserve">二、老年客户风险偏好与资产配置</w:t>
      </w:r>
    </w:p>
    <w:p>
      <w:pPr>
        <w:spacing w:before="75" w:after="0"/>
      </w:pPr>
      <w:r>
        <w:rPr/>
        <w:t xml:space="preserve">三、防诈骗教育覆盖率与资金损失率</w:t>
      </w:r>
    </w:p>
    <w:p>
      <w:pPr>
        <w:spacing w:before="75" w:after="0"/>
      </w:pPr>
      <w:r>
        <w:rPr/>
        <w:t xml:space="preserve">四、智能投顾老年用户接受度</w:t>
      </w:r>
    </w:p>
    <w:p>
      <w:pPr>
        <w:spacing w:before="75" w:after="0"/>
      </w:pPr>
      <w:r>
        <w:rPr/>
        <w:t xml:space="preserve">第三节 长护险与商业保险</w:t>
      </w:r>
    </w:p>
    <w:p>
      <w:pPr>
        <w:spacing w:before="75" w:after="0"/>
      </w:pPr>
      <w:r>
        <w:rPr/>
        <w:t xml:space="preserve">一、长期护理保险覆盖人口与筹资规模</w:t>
      </w:r>
    </w:p>
    <w:p>
      <w:pPr>
        <w:spacing w:before="75" w:after="0"/>
      </w:pPr>
      <w:r>
        <w:rPr/>
        <w:t xml:space="preserve">二、商业长护险保费收入与理赔率</w:t>
      </w:r>
    </w:p>
    <w:p>
      <w:pPr>
        <w:spacing w:before="75" w:after="0"/>
      </w:pPr>
      <w:r>
        <w:rPr/>
        <w:t xml:space="preserve">三、意外险/医疗险老年专属条款覆盖率</w:t>
      </w:r>
    </w:p>
    <w:p>
      <w:pPr>
        <w:spacing w:before="75" w:after="0"/>
      </w:pPr>
      <w:r>
        <w:rPr/>
        <w:t xml:space="preserve">四、保险代理人持证服务率</w:t>
      </w:r>
    </w:p>
    <w:p>
      <w:pPr>
        <w:spacing w:before="75" w:after="0"/>
      </w:pPr>
      <w:r>
        <w:rPr>
          <w:b w:val="1"/>
          <w:bCs w:val="1"/>
        </w:rPr>
        <w:t xml:space="preserve">第十三章 老年居住环境与适老化改造</w:t>
      </w:r>
    </w:p>
    <w:p>
      <w:pPr>
        <w:spacing w:before="75" w:after="0"/>
      </w:pPr>
      <w:r>
        <w:rPr/>
        <w:t xml:space="preserve">第一节 适老化改造市场</w:t>
      </w:r>
    </w:p>
    <w:p>
      <w:pPr>
        <w:spacing w:before="75" w:after="0"/>
      </w:pPr>
      <w:r>
        <w:rPr/>
        <w:t xml:space="preserve">一、居家适老化改造户均投入与改造项数</w:t>
      </w:r>
    </w:p>
    <w:p>
      <w:pPr>
        <w:spacing w:before="75" w:after="0"/>
      </w:pPr>
      <w:r>
        <w:rPr/>
        <w:t xml:space="preserve">二、防滑/扶手/照明改造渗透率</w:t>
      </w:r>
    </w:p>
    <w:p>
      <w:pPr>
        <w:spacing w:before="75" w:after="0"/>
      </w:pPr>
      <w:r>
        <w:rPr/>
        <w:t xml:space="preserve">三、老旧小区加装电梯完成量与成本</w:t>
      </w:r>
    </w:p>
    <w:p>
      <w:pPr>
        <w:spacing w:before="75" w:after="0"/>
      </w:pPr>
      <w:r>
        <w:rPr/>
        <w:t xml:space="preserve">四、改造补贴标准与申请率</w:t>
      </w:r>
    </w:p>
    <w:p>
      <w:pPr>
        <w:spacing w:before="75" w:after="0"/>
      </w:pPr>
      <w:r>
        <w:rPr/>
        <w:t xml:space="preserve">第二节 养老地产开发</w:t>
      </w:r>
    </w:p>
    <w:p>
      <w:pPr>
        <w:spacing w:before="75" w:after="0"/>
      </w:pPr>
      <w:r>
        <w:rPr/>
        <w:t xml:space="preserve">一、养老地产项目容积率与绿化率</w:t>
      </w:r>
    </w:p>
    <w:p>
      <w:pPr>
        <w:spacing w:before="75" w:after="0"/>
      </w:pPr>
      <w:r>
        <w:rPr/>
        <w:t xml:space="preserve">二、养老地产销售均价比周边溢价率</w:t>
      </w:r>
    </w:p>
    <w:p>
      <w:pPr>
        <w:spacing w:before="75" w:after="0"/>
      </w:pPr>
      <w:r>
        <w:rPr/>
        <w:t xml:space="preserve">三、养老地产空置率与去化周期</w:t>
      </w:r>
    </w:p>
    <w:p>
      <w:pPr>
        <w:spacing w:before="75" w:after="0"/>
      </w:pPr>
      <w:r>
        <w:rPr/>
        <w:t xml:space="preserve">四、土地成本占总成本比重</w:t>
      </w:r>
    </w:p>
    <w:p>
      <w:pPr>
        <w:spacing w:before="75" w:after="0"/>
      </w:pPr>
      <w:r>
        <w:rPr/>
        <w:t xml:space="preserve">第三节 无障碍环境建设</w:t>
      </w:r>
    </w:p>
    <w:p>
      <w:pPr>
        <w:spacing w:before="75" w:after="0"/>
      </w:pPr>
      <w:r>
        <w:rPr/>
        <w:t xml:space="preserve">一、公共场所无障碍设施达标率</w:t>
      </w:r>
    </w:p>
    <w:p>
      <w:pPr>
        <w:spacing w:before="75" w:after="0"/>
      </w:pPr>
      <w:r>
        <w:rPr/>
        <w:t xml:space="preserve">二、交通出行适老化改造进度</w:t>
      </w:r>
    </w:p>
    <w:p>
      <w:pPr>
        <w:spacing w:before="75" w:after="0"/>
      </w:pPr>
      <w:r>
        <w:rPr/>
        <w:t xml:space="preserve">三、信息无障碍(字体/语音)覆盖率</w:t>
      </w:r>
    </w:p>
    <w:p>
      <w:pPr>
        <w:spacing w:before="75" w:after="0"/>
      </w:pPr>
      <w:r>
        <w:rPr/>
        <w:t xml:space="preserve">四、无障碍环境建设投资强度</w:t>
      </w:r>
    </w:p>
    <w:p>
      <w:pPr>
        <w:spacing w:before="75" w:after="0"/>
      </w:pPr>
      <w:r>
        <w:rPr>
          <w:b w:val="1"/>
          <w:bCs w:val="1"/>
        </w:rPr>
        <w:t xml:space="preserve">第十四章 老年用品制造与流通</w:t>
      </w:r>
    </w:p>
    <w:p>
      <w:pPr>
        <w:spacing w:before="75" w:after="0"/>
      </w:pPr>
      <w:r>
        <w:rPr/>
        <w:t xml:space="preserve">第一节 老年鞋服制造</w:t>
      </w:r>
    </w:p>
    <w:p>
      <w:pPr>
        <w:spacing w:before="75" w:after="0"/>
      </w:pPr>
      <w:r>
        <w:rPr/>
        <w:t xml:space="preserve">一、老年鞋服市场规模与功能溢价率</w:t>
      </w:r>
    </w:p>
    <w:p>
      <w:pPr>
        <w:spacing w:before="75" w:after="0"/>
      </w:pPr>
      <w:r>
        <w:rPr/>
        <w:t xml:space="preserve">二、老年鞋服sku数量与上新周期</w:t>
      </w:r>
    </w:p>
    <w:p>
      <w:pPr>
        <w:spacing w:before="75" w:after="0"/>
      </w:pPr>
      <w:r>
        <w:rPr/>
        <w:t xml:space="preserve">三、线上渠道销售占比与退货率</w:t>
      </w:r>
    </w:p>
    <w:p>
      <w:pPr>
        <w:spacing w:before="75" w:after="0"/>
      </w:pPr>
      <w:r>
        <w:rPr/>
        <w:t xml:space="preserve">四、老年鞋服品牌集中度cr10</w:t>
      </w:r>
    </w:p>
    <w:p>
      <w:pPr>
        <w:spacing w:before="75" w:after="0"/>
      </w:pPr>
      <w:r>
        <w:rPr/>
        <w:t xml:space="preserve">第二节 康复辅具制造</w:t>
      </w:r>
    </w:p>
    <w:p>
      <w:pPr>
        <w:spacing w:before="75" w:after="0"/>
      </w:pPr>
      <w:r>
        <w:rPr/>
        <w:t xml:space="preserve">一、轮椅/拐杖/护理床产量与出口量</w:t>
      </w:r>
    </w:p>
    <w:p>
      <w:pPr>
        <w:spacing w:before="75" w:after="0"/>
      </w:pPr>
      <w:r>
        <w:rPr/>
        <w:t xml:space="preserve">二、康复辅具租赁率与二手流通率</w:t>
      </w:r>
    </w:p>
    <w:p>
      <w:pPr>
        <w:spacing w:before="75" w:after="0"/>
      </w:pPr>
      <w:r>
        <w:rPr/>
        <w:t xml:space="preserve">三、辅具适配评估服务覆盖率</w:t>
      </w:r>
    </w:p>
    <w:p>
      <w:pPr>
        <w:spacing w:before="75" w:after="0"/>
      </w:pPr>
      <w:r>
        <w:rPr/>
        <w:t xml:space="preserve">四、辅具制造成本结构与毛利率</w:t>
      </w:r>
    </w:p>
    <w:p>
      <w:pPr>
        <w:spacing w:before="75" w:after="0"/>
      </w:pPr>
      <w:r>
        <w:rPr/>
        <w:t xml:space="preserve">第三节 流通渠道效率</w:t>
      </w:r>
    </w:p>
    <w:p>
      <w:pPr>
        <w:spacing w:before="75" w:after="0"/>
      </w:pPr>
      <w:r>
        <w:rPr/>
        <w:t xml:space="preserve">一、老年用品专卖店坪效与周转率</w:t>
      </w:r>
    </w:p>
    <w:p>
      <w:pPr>
        <w:spacing w:before="75" w:after="0"/>
      </w:pPr>
      <w:r>
        <w:rPr/>
        <w:t xml:space="preserve">二、药店老年用品专区销售占比</w:t>
      </w:r>
    </w:p>
    <w:p>
      <w:pPr>
        <w:spacing w:before="75" w:after="0"/>
      </w:pPr>
      <w:r>
        <w:rPr/>
        <w:t xml:space="preserve">三、电商老年专用频道访问量转化率</w:t>
      </w:r>
    </w:p>
    <w:p>
      <w:pPr>
        <w:spacing w:before="75" w:after="0"/>
      </w:pPr>
      <w:r>
        <w:rPr/>
        <w:t xml:space="preserve">四、社群团购老年产品复购率</w:t>
      </w:r>
    </w:p>
    <w:p>
      <w:pPr>
        <w:spacing w:before="75" w:after="0"/>
      </w:pPr>
      <w:r>
        <w:rPr>
          <w:b w:val="1"/>
          <w:bCs w:val="1"/>
        </w:rPr>
        <w:t xml:space="preserve">第十五章 产业链结构优化与协同效率</w:t>
      </w:r>
    </w:p>
    <w:p>
      <w:pPr>
        <w:spacing w:before="75" w:after="0"/>
      </w:pPr>
      <w:r>
        <w:rPr/>
        <w:t xml:space="preserve">第一节 上游：产品研发与制造</w:t>
      </w:r>
    </w:p>
    <w:p>
      <w:pPr>
        <w:spacing w:before="75" w:after="0"/>
      </w:pPr>
      <w:r>
        <w:rPr/>
        <w:t xml:space="preserve">一、适老化设计研发投入占比</w:t>
      </w:r>
    </w:p>
    <w:p>
      <w:pPr>
        <w:spacing w:before="75" w:after="0"/>
      </w:pPr>
      <w:r>
        <w:rPr/>
        <w:t xml:space="preserve">二、老年用品专利数量与转化率</w:t>
      </w:r>
    </w:p>
    <w:p>
      <w:pPr>
        <w:spacing w:before="75" w:after="0"/>
      </w:pPr>
      <w:r>
        <w:rPr/>
        <w:t xml:space="preserve">三、原材料适老化标准覆盖率</w:t>
      </w:r>
    </w:p>
    <w:p>
      <w:pPr>
        <w:spacing w:before="75" w:after="0"/>
      </w:pPr>
      <w:r>
        <w:rPr/>
        <w:t xml:space="preserve">四、制造工艺柔性化改造投入</w:t>
      </w:r>
    </w:p>
    <w:p>
      <w:pPr>
        <w:spacing w:before="75" w:after="0"/>
      </w:pPr>
      <w:r>
        <w:rPr/>
        <w:t xml:space="preserve">第二节 中游：服务整合与平台</w:t>
      </w:r>
    </w:p>
    <w:p>
      <w:pPr>
        <w:spacing w:before="75" w:after="0"/>
      </w:pPr>
      <w:r>
        <w:rPr/>
        <w:t xml:space="preserve">一、养老服务信息平台订单匹配效率</w:t>
      </w:r>
    </w:p>
    <w:p>
      <w:pPr>
        <w:spacing w:before="75" w:after="0"/>
      </w:pPr>
      <w:r>
        <w:rPr/>
        <w:t xml:space="preserve">二、医疗-养老-康复衔接转诊率</w:t>
      </w:r>
    </w:p>
    <w:p>
      <w:pPr>
        <w:spacing w:before="75" w:after="0"/>
      </w:pPr>
      <w:r>
        <w:rPr/>
        <w:t xml:space="preserve">三、智慧养老平台数据接口标准化程度</w:t>
      </w:r>
    </w:p>
    <w:p>
      <w:pPr>
        <w:spacing w:before="75" w:after="0"/>
      </w:pPr>
      <w:r>
        <w:rPr/>
        <w:t xml:space="preserve">四、服务质量认证体系覆盖率</w:t>
      </w:r>
    </w:p>
    <w:p>
      <w:pPr>
        <w:spacing w:before="75" w:after="0"/>
      </w:pPr>
      <w:r>
        <w:rPr/>
        <w:t xml:space="preserve">第三节 下游：消费触达与支付</w:t>
      </w:r>
    </w:p>
    <w:p>
      <w:pPr>
        <w:spacing w:before="75" w:after="0"/>
      </w:pPr>
      <w:r>
        <w:rPr/>
        <w:t xml:space="preserve">一、老年消费需求响应时效</w:t>
      </w:r>
    </w:p>
    <w:p>
      <w:pPr>
        <w:spacing w:before="75" w:after="0"/>
      </w:pPr>
      <w:r>
        <w:rPr/>
        <w:t xml:space="preserve">二、医保/长护险结算便捷度</w:t>
      </w:r>
    </w:p>
    <w:p>
      <w:pPr>
        <w:spacing w:before="75" w:after="0"/>
      </w:pPr>
      <w:r>
        <w:rPr/>
        <w:t xml:space="preserve">三、商业保险直付比例</w:t>
      </w:r>
    </w:p>
    <w:p>
      <w:pPr>
        <w:spacing w:before="75" w:after="0"/>
      </w:pPr>
      <w:r>
        <w:rPr/>
        <w:t xml:space="preserve">四、消费纠纷处理满意度</w:t>
      </w:r>
    </w:p>
    <w:p>
      <w:pPr>
        <w:spacing w:before="75" w:after="0"/>
      </w:pPr>
      <w:r>
        <w:rPr>
          <w:b w:val="1"/>
          <w:bCs w:val="1"/>
        </w:rPr>
        <w:t xml:space="preserve">第十六章 商业模式创新演进</w:t>
      </w:r>
    </w:p>
    <w:p>
      <w:pPr>
        <w:spacing w:before="75" w:after="0"/>
      </w:pPr>
      <w:r>
        <w:rPr/>
        <w:t xml:space="preserve">第一节 传统模式复盘</w:t>
      </w:r>
    </w:p>
    <w:p>
      <w:pPr>
        <w:spacing w:before="75" w:after="0"/>
      </w:pPr>
      <w:r>
        <w:rPr/>
        <w:t xml:space="preserve">一、机构养老重资产模式投资回收期</w:t>
      </w:r>
    </w:p>
    <w:p>
      <w:pPr>
        <w:spacing w:before="75" w:after="0"/>
      </w:pPr>
      <w:r>
        <w:rPr/>
        <w:t xml:space="preserve">二、社区养老公建民营模式盈亏平衡点</w:t>
      </w:r>
    </w:p>
    <w:p>
      <w:pPr>
        <w:spacing w:before="75" w:after="0"/>
      </w:pPr>
      <w:r>
        <w:rPr/>
        <w:t xml:space="preserve">三、居家养老小时工模式坪效天花板</w:t>
      </w:r>
    </w:p>
    <w:p>
      <w:pPr>
        <w:spacing w:before="75" w:after="0"/>
      </w:pPr>
      <w:r>
        <w:rPr/>
        <w:t xml:space="preserve">四、传统模式规模化复制难度系数</w:t>
      </w:r>
    </w:p>
    <w:p>
      <w:pPr>
        <w:spacing w:before="75" w:after="0"/>
      </w:pPr>
      <w:r>
        <w:rPr/>
        <w:t xml:space="preserve">第二节 新兴模式探索</w:t>
      </w:r>
    </w:p>
    <w:p>
      <w:pPr>
        <w:spacing w:before="75" w:after="0"/>
      </w:pPr>
      <w:r>
        <w:rPr/>
        <w:t xml:space="preserve">一、会员制(储值)模式资金沉淀率</w:t>
      </w:r>
    </w:p>
    <w:p>
      <w:pPr>
        <w:spacing w:before="75" w:after="0"/>
      </w:pPr>
      <w:r>
        <w:rPr/>
        <w:t xml:space="preserve">二、保险+养老模式保单转化率</w:t>
      </w:r>
    </w:p>
    <w:p>
      <w:pPr>
        <w:spacing w:before="75" w:after="0"/>
      </w:pPr>
      <w:r>
        <w:rPr/>
        <w:t xml:space="preserve">三、时间银行互助养老参与率与储蓄率</w:t>
      </w:r>
    </w:p>
    <w:p>
      <w:pPr>
        <w:spacing w:before="75" w:after="0"/>
      </w:pPr>
      <w:r>
        <w:rPr/>
        <w:t xml:space="preserve">四、物业+养老模式协同效应</w:t>
      </w:r>
    </w:p>
    <w:p>
      <w:pPr>
        <w:spacing w:before="75" w:after="0"/>
      </w:pPr>
      <w:r>
        <w:rPr/>
        <w:t xml:space="preserve">第三节 模式可持续性评估</w:t>
      </w:r>
    </w:p>
    <w:p>
      <w:pPr>
        <w:spacing w:before="75" w:after="0"/>
      </w:pPr>
      <w:r>
        <w:rPr/>
        <w:t xml:space="preserve">一、各模式现金流周转周期对比</w:t>
      </w:r>
    </w:p>
    <w:p>
      <w:pPr>
        <w:spacing w:before="75" w:after="0"/>
      </w:pPr>
      <w:r>
        <w:rPr/>
        <w:t xml:space="preserve">二、用户留存成本与ltv价值</w:t>
      </w:r>
    </w:p>
    <w:p>
      <w:pPr>
        <w:spacing w:before="75" w:after="0"/>
      </w:pPr>
      <w:r>
        <w:rPr/>
        <w:t xml:space="preserve">三、模式抗风险能力压力测试</w:t>
      </w:r>
    </w:p>
    <w:p>
      <w:pPr>
        <w:spacing w:before="75" w:after="0"/>
      </w:pPr>
      <w:r>
        <w:rPr/>
        <w:t xml:space="preserve">四、规模化拐点与天花板测算</w:t>
      </w:r>
    </w:p>
    <w:p>
      <w:pPr>
        <w:spacing w:before="75" w:after="0"/>
      </w:pPr>
      <w:r>
        <w:rPr>
          <w:b w:val="1"/>
          <w:bCs w:val="1"/>
        </w:rPr>
        <w:t xml:space="preserve">第十七章 投融资机制与资本市场表现</w:t>
      </w:r>
    </w:p>
    <w:p>
      <w:pPr>
        <w:spacing w:before="75" w:after="0"/>
      </w:pPr>
      <w:r>
        <w:rPr/>
        <w:t xml:space="preserve">第一节 投资规模与结构</w:t>
      </w:r>
    </w:p>
    <w:p>
      <w:pPr>
        <w:spacing w:before="75" w:after="0"/>
      </w:pPr>
      <w:r>
        <w:rPr/>
        <w:t xml:space="preserve">一、银发经济领域年投资总额与增速</w:t>
      </w:r>
    </w:p>
    <w:p>
      <w:pPr>
        <w:spacing w:before="75" w:after="0"/>
      </w:pPr>
      <w:r>
        <w:rPr/>
        <w:t xml:space="preserve">二、vc/pe投资轮次分布(种子/a/b/c轮)</w:t>
      </w:r>
    </w:p>
    <w:p>
      <w:pPr>
        <w:spacing w:before="75" w:after="0"/>
      </w:pPr>
      <w:r>
        <w:rPr/>
        <w:t xml:space="preserve">三、智慧养老赛道单笔均投金额</w:t>
      </w:r>
    </w:p>
    <w:p>
      <w:pPr>
        <w:spacing w:before="75" w:after="0"/>
      </w:pPr>
      <w:r>
        <w:rPr/>
        <w:t xml:space="preserve">四、养老地产reits发行规模</w:t>
      </w:r>
    </w:p>
    <w:p>
      <w:pPr>
        <w:spacing w:before="75" w:after="0"/>
      </w:pPr>
      <w:r>
        <w:rPr/>
        <w:t xml:space="preserve">第二节 融资模式创新</w:t>
      </w:r>
    </w:p>
    <w:p>
      <w:pPr>
        <w:spacing w:before="75" w:after="0"/>
      </w:pPr>
      <w:r>
        <w:rPr/>
        <w:t xml:space="preserve">一、应收账款abs发行利率</w:t>
      </w:r>
    </w:p>
    <w:p>
      <w:pPr>
        <w:spacing w:before="75" w:after="0"/>
      </w:pPr>
      <w:r>
        <w:rPr/>
        <w:t xml:space="preserve">二、养老产业引导基金杠杆倍数</w:t>
      </w:r>
    </w:p>
    <w:p>
      <w:pPr>
        <w:spacing w:before="75" w:after="0"/>
      </w:pPr>
      <w:r>
        <w:rPr/>
        <w:t xml:space="preserve">三、股权众筹在养老项目应用率</w:t>
      </w:r>
    </w:p>
    <w:p>
      <w:pPr>
        <w:spacing w:before="75" w:after="0"/>
      </w:pPr>
      <w:r>
        <w:rPr/>
        <w:t xml:space="preserve">四、p2p养老借贷风险损失率</w:t>
      </w:r>
    </w:p>
    <w:p>
      <w:pPr>
        <w:spacing w:before="75" w:after="0"/>
      </w:pPr>
      <w:r>
        <w:rPr/>
        <w:t xml:space="preserve">第三节 上市企业表现</w:t>
      </w:r>
    </w:p>
    <w:p>
      <w:pPr>
        <w:spacing w:before="75" w:after="0"/>
      </w:pPr>
      <w:r>
        <w:rPr/>
        <w:t xml:space="preserve">一、银发经济概念板块市盈率中位数</w:t>
      </w:r>
    </w:p>
    <w:p>
      <w:pPr>
        <w:spacing w:before="75" w:after="0"/>
      </w:pPr>
      <w:r>
        <w:rPr/>
        <w:t xml:space="preserve">二、上市公司营收增速与毛利率对比</w:t>
      </w:r>
    </w:p>
    <w:p>
      <w:pPr>
        <w:spacing w:before="75" w:after="0"/>
      </w:pPr>
      <w:r>
        <w:rPr/>
        <w:t xml:space="preserve">三、募投项目达产率与效益实现度</w:t>
      </w:r>
    </w:p>
    <w:p>
      <w:pPr>
        <w:spacing w:before="75" w:after="0"/>
      </w:pPr>
      <w:r>
        <w:rPr/>
        <w:t xml:space="preserve">四、市值波动与老年用户增速相关性</w:t>
      </w:r>
    </w:p>
    <w:p>
      <w:pPr>
        <w:spacing w:before="75" w:after="0"/>
      </w:pPr>
      <w:r>
        <w:rPr>
          <w:b w:val="1"/>
          <w:bCs w:val="1"/>
        </w:rPr>
        <w:t xml:space="preserve">第十八章 市场竞争格局与集中度演变</w:t>
      </w:r>
    </w:p>
    <w:p>
      <w:pPr>
        <w:spacing w:before="75" w:after="0"/>
      </w:pPr>
      <w:r>
        <w:rPr/>
        <w:t xml:space="preserve">第一节 市场竞争主体结构</w:t>
      </w:r>
    </w:p>
    <w:p>
      <w:pPr>
        <w:spacing w:before="75" w:after="0"/>
      </w:pPr>
      <w:r>
        <w:rPr/>
        <w:t xml:space="preserve">一、养老机构数量与规模分布(大型/中型/小型)</w:t>
      </w:r>
    </w:p>
    <w:p>
      <w:pPr>
        <w:spacing w:before="75" w:after="0"/>
      </w:pPr>
      <w:r>
        <w:rPr/>
        <w:t xml:space="preserve">二、智慧养老平台用户规模cr10</w:t>
      </w:r>
    </w:p>
    <w:p>
      <w:pPr>
        <w:spacing w:before="75" w:after="0"/>
      </w:pPr>
      <w:r>
        <w:rPr/>
        <w:t xml:space="preserve">三、老年用品制造企业区域集中度</w:t>
      </w:r>
    </w:p>
    <w:p>
      <w:pPr>
        <w:spacing w:before="75" w:after="0"/>
      </w:pPr>
      <w:r>
        <w:rPr/>
        <w:t xml:space="preserve">四、互联网巨头跨界渗透率</w:t>
      </w:r>
    </w:p>
    <w:p>
      <w:pPr>
        <w:spacing w:before="75" w:after="0"/>
      </w:pPr>
      <w:r>
        <w:rPr/>
        <w:t xml:space="preserve">第二节 竞争强度指标</w:t>
      </w:r>
    </w:p>
    <w:p>
      <w:pPr>
        <w:spacing w:before="75" w:after="0"/>
      </w:pPr>
      <w:r>
        <w:rPr/>
        <w:t xml:space="preserve">一、养老机构床位空置率与价格战频次</w:t>
      </w:r>
    </w:p>
    <w:p>
      <w:pPr>
        <w:spacing w:before="75" w:after="0"/>
      </w:pPr>
      <w:r>
        <w:rPr/>
        <w:t xml:space="preserve">二、护工流失率与招聘难度指数</w:t>
      </w:r>
    </w:p>
    <w:p>
      <w:pPr>
        <w:spacing w:before="75" w:after="0"/>
      </w:pPr>
      <w:r>
        <w:rPr/>
        <w:t xml:space="preserve">三、用户获取成本cac与转化率</w:t>
      </w:r>
    </w:p>
    <w:p>
      <w:pPr>
        <w:spacing w:before="75" w:after="0"/>
      </w:pPr>
      <w:r>
        <w:rPr/>
        <w:t xml:space="preserve">四、服务同质化指数与差异化溢价</w:t>
      </w:r>
    </w:p>
    <w:p>
      <w:pPr>
        <w:spacing w:before="75" w:after="0"/>
      </w:pPr>
      <w:r>
        <w:rPr/>
        <w:t xml:space="preserve">第三节 市场进入壁垒</w:t>
      </w:r>
    </w:p>
    <w:p>
      <w:pPr>
        <w:spacing w:before="75" w:after="0"/>
      </w:pPr>
      <w:r>
        <w:rPr/>
        <w:t xml:space="preserve">一、资质许可(消防/医疗/食品)获取时效</w:t>
      </w:r>
    </w:p>
    <w:p>
      <w:pPr>
        <w:spacing w:before="75" w:after="0"/>
      </w:pPr>
      <w:r>
        <w:rPr/>
        <w:t xml:space="preserve">二、专业人才招聘壁垒(护工/康复师)</w:t>
      </w:r>
    </w:p>
    <w:p>
      <w:pPr>
        <w:spacing w:before="75" w:after="0"/>
      </w:pPr>
      <w:r>
        <w:rPr/>
        <w:t xml:space="preserve">三、品牌信任建立周期与获客成本</w:t>
      </w:r>
    </w:p>
    <w:p>
      <w:pPr>
        <w:spacing w:before="75" w:after="0"/>
      </w:pPr>
      <w:r>
        <w:rPr/>
        <w:t xml:space="preserve">四、资金壁垒：单床初始投资强度</w:t>
      </w:r>
    </w:p>
    <w:p>
      <w:pPr>
        <w:spacing w:before="75" w:after="0"/>
      </w:pPr>
      <w:r>
        <w:rPr>
          <w:b w:val="1"/>
          <w:bCs w:val="1"/>
        </w:rPr>
        <w:t xml:space="preserve">第十九章 关键风险识别与压力测试</w:t>
      </w:r>
    </w:p>
    <w:p>
      <w:pPr>
        <w:spacing w:before="75" w:after="0"/>
      </w:pPr>
      <w:r>
        <w:rPr/>
        <w:t xml:space="preserve">第一节 人口结构风险</w:t>
      </w:r>
    </w:p>
    <w:p>
      <w:pPr>
        <w:spacing w:before="75" w:after="0"/>
      </w:pPr>
      <w:r>
        <w:rPr/>
        <w:t xml:space="preserve">一、出生率低迷对长期需求影响</w:t>
      </w:r>
    </w:p>
    <w:p>
      <w:pPr>
        <w:spacing w:before="75" w:after="0"/>
      </w:pPr>
      <w:r>
        <w:rPr/>
        <w:t xml:space="preserve">二、高龄化加速对护理成本推高</w:t>
      </w:r>
    </w:p>
    <w:p>
      <w:pPr>
        <w:spacing w:before="75" w:after="0"/>
      </w:pPr>
      <w:r>
        <w:rPr/>
        <w:t xml:space="preserve">三、空巢化对精神服务需求激增</w:t>
      </w:r>
    </w:p>
    <w:p>
      <w:pPr>
        <w:spacing w:before="75" w:after="0"/>
      </w:pPr>
      <w:r>
        <w:rPr/>
        <w:t xml:space="preserve">四、代际家庭支持弱化程度</w:t>
      </w:r>
    </w:p>
    <w:p>
      <w:pPr>
        <w:spacing w:before="75" w:after="0"/>
      </w:pPr>
      <w:r>
        <w:rPr/>
        <w:t xml:space="preserve">第二节 运营操作风险</w:t>
      </w:r>
    </w:p>
    <w:p>
      <w:pPr>
        <w:spacing w:before="75" w:after="0"/>
      </w:pPr>
      <w:r>
        <w:rPr/>
        <w:t xml:space="preserve">一、护理事故发生率与赔付成本</w:t>
      </w:r>
    </w:p>
    <w:p>
      <w:pPr>
        <w:spacing w:before="75" w:after="0"/>
      </w:pPr>
      <w:r>
        <w:rPr/>
        <w:t xml:space="preserve">二、核心护工流失与服务质量波动</w:t>
      </w:r>
    </w:p>
    <w:p>
      <w:pPr>
        <w:spacing w:before="75" w:after="0"/>
      </w:pPr>
      <w:r>
        <w:rPr/>
        <w:t xml:space="preserve">三、食品安全与医疗差错事件</w:t>
      </w:r>
    </w:p>
    <w:p>
      <w:pPr>
        <w:spacing w:before="75" w:after="0"/>
      </w:pPr>
      <w:r>
        <w:rPr/>
        <w:t xml:space="preserve">四、负面舆情发酵速度与品牌损失</w:t>
      </w:r>
    </w:p>
    <w:p>
      <w:pPr>
        <w:spacing w:before="75" w:after="0"/>
      </w:pPr>
      <w:r>
        <w:rPr/>
        <w:t xml:space="preserve">第三节 系统性风险</w:t>
      </w:r>
    </w:p>
    <w:p>
      <w:pPr>
        <w:spacing w:before="75" w:after="0"/>
      </w:pPr>
      <w:r>
        <w:rPr/>
        <w:t xml:space="preserve">一、宏观经济下行影响支付能力</w:t>
      </w:r>
    </w:p>
    <w:p>
      <w:pPr>
        <w:spacing w:before="75" w:after="0"/>
      </w:pPr>
      <w:r>
        <w:rPr/>
        <w:t xml:space="preserve">二、资本市场波动冲击投资信心</w:t>
      </w:r>
    </w:p>
    <w:p>
      <w:pPr>
        <w:spacing w:before="75" w:after="0"/>
      </w:pPr>
      <w:r>
        <w:rPr/>
        <w:t xml:space="preserve">三、技术伦理争议(监控/隐私)风险</w:t>
      </w:r>
    </w:p>
    <w:p>
      <w:pPr>
        <w:spacing w:before="75" w:after="0"/>
      </w:pPr>
      <w:r>
        <w:rPr/>
        <w:t xml:space="preserve">四、重大公共卫生事件应急能力</w:t>
      </w:r>
    </w:p>
    <w:p>
      <w:pPr>
        <w:spacing w:before="75" w:after="0"/>
      </w:pPr>
      <w:r>
        <w:rPr>
          <w:b w:val="1"/>
          <w:bCs w:val="1"/>
        </w:rPr>
        <w:t xml:space="preserve">第二十章 2026-2031年发展前景与战略路径</w:t>
      </w:r>
    </w:p>
    <w:p>
      <w:pPr>
        <w:spacing w:before="75" w:after="0"/>
      </w:pPr>
      <w:r>
        <w:rPr/>
        <w:t xml:space="preserve">第一节 市场规模预测</w:t>
      </w:r>
    </w:p>
    <w:p>
      <w:pPr>
        <w:spacing w:before="75" w:after="0"/>
      </w:pPr>
      <w:r>
        <w:rPr/>
        <w:t xml:space="preserve">一、2026-2031年银发经济总规模预测(乐观/基准/悲观)</w:t>
      </w:r>
    </w:p>
    <w:p>
      <w:pPr>
        <w:spacing w:before="75" w:after="0"/>
      </w:pPr>
      <w:r>
        <w:rPr/>
        <w:t xml:space="preserve">二、各细分板块收入预测与增速</w:t>
      </w:r>
    </w:p>
    <w:p>
      <w:pPr>
        <w:spacing w:before="75" w:after="0"/>
      </w:pPr>
      <w:r>
        <w:rPr/>
        <w:t xml:space="preserve">三、老年人口消费支出占gdp比重演变</w:t>
      </w:r>
    </w:p>
    <w:p>
      <w:pPr>
        <w:spacing w:before="75" w:after="0"/>
      </w:pPr>
      <w:r>
        <w:rPr/>
        <w:t xml:space="preserve">四、付费用户规模与arpu值预测</w:t>
      </w:r>
    </w:p>
    <w:p>
      <w:pPr>
        <w:spacing w:before="75" w:after="0"/>
      </w:pPr>
      <w:r>
        <w:rPr/>
        <w:t xml:space="preserve">第二节 技术驱动变革预测</w:t>
      </w:r>
    </w:p>
    <w:p>
      <w:pPr>
        <w:spacing w:before="75" w:after="0"/>
      </w:pPr>
      <w:r>
        <w:rPr/>
        <w:t xml:space="preserve">一、ai在适老化产品应用渗透率</w:t>
      </w:r>
    </w:p>
    <w:p>
      <w:pPr>
        <w:spacing w:before="75" w:after="0"/>
      </w:pPr>
      <w:r>
        <w:rPr/>
        <w:t xml:space="preserve">二、机器人护理服务覆盖率</w:t>
      </w:r>
    </w:p>
    <w:p>
      <w:pPr>
        <w:spacing w:before="75" w:after="0"/>
      </w:pPr>
      <w:r>
        <w:rPr/>
        <w:t xml:space="preserve">三、远程医疗使用率</w:t>
      </w:r>
    </w:p>
    <w:p>
      <w:pPr>
        <w:spacing w:before="75" w:after="0"/>
      </w:pPr>
      <w:r>
        <w:rPr/>
        <w:t xml:space="preserve">四、数字孪生在养老社区应用</w:t>
      </w:r>
    </w:p>
    <w:p>
      <w:pPr>
        <w:spacing w:before="75" w:after="0"/>
      </w:pPr>
      <w:r>
        <w:rPr/>
        <w:t xml:space="preserve">第三节 产业结构演变预测</w:t>
      </w:r>
    </w:p>
    <w:p>
      <w:pPr>
        <w:spacing w:before="75" w:after="0"/>
      </w:pPr>
      <w:r>
        <w:rPr/>
        <w:t xml:space="preserve">一、智慧养老产值占比提升路径</w:t>
      </w:r>
    </w:p>
    <w:p>
      <w:pPr>
        <w:spacing w:before="75" w:after="0"/>
      </w:pPr>
      <w:r>
        <w:rPr/>
        <w:t xml:space="preserve">二、高端服务市场集中度变化</w:t>
      </w:r>
    </w:p>
    <w:p>
      <w:pPr>
        <w:spacing w:before="75" w:after="0"/>
      </w:pPr>
      <w:r>
        <w:rPr/>
        <w:t xml:space="preserve">三、产业链上下游整合方向</w:t>
      </w:r>
    </w:p>
    <w:p>
      <w:pPr>
        <w:spacing w:before="75" w:after="0"/>
      </w:pPr>
      <w:r>
        <w:rPr/>
        <w:t xml:space="preserve">四、产业生态化协同度评估</w:t>
      </w:r>
    </w:p>
    <w:p>
      <w:pPr>
        <w:spacing w:before="75" w:after="0"/>
      </w:pPr>
      <w:r>
        <w:rPr/>
        <w:t xml:space="preserve">第四节 战略建议与实施路径</w:t>
      </w:r>
    </w:p>
    <w:p>
      <w:pPr>
        <w:spacing w:before="75" w:after="0"/>
      </w:pPr>
      <w:r>
        <w:rPr/>
        <w:t xml:space="preserve">一、产品端：适老化设计投入优先级</w:t>
      </w:r>
    </w:p>
    <w:p>
      <w:pPr>
        <w:spacing w:before="75" w:after="0"/>
      </w:pPr>
      <w:r>
        <w:rPr/>
        <w:t xml:space="preserve">二、服务端：人才梯队建设路线图</w:t>
      </w:r>
    </w:p>
    <w:p>
      <w:pPr>
        <w:spacing w:before="75" w:after="0"/>
      </w:pPr>
      <w:r>
        <w:rPr/>
        <w:t xml:space="preserve">三、技术端：数字技术融合节奏</w:t>
      </w:r>
    </w:p>
    <w:p>
      <w:pPr>
        <w:spacing w:before="75" w:after="0"/>
      </w:pPr>
      <w:r>
        <w:rPr/>
        <w:t xml:space="preserve">四、资本端：价值投资赛道筛选</w:t>
      </w:r>
    </w:p>
    <w:p>
      <w:pPr>
        <w:spacing w:before="75" w:after="0"/>
      </w:pPr>
      <w:r>
        <w:rPr>
          <w:b w:val="1"/>
          <w:bCs w:val="1"/>
        </w:rPr>
        <w:t xml:space="preserve">图表目录</w:t>
      </w:r>
    </w:p>
    <w:p>
      <w:pPr>
        <w:spacing w:before="75" w:after="0"/>
      </w:pPr>
      <w:r>
        <w:rPr/>
        <w:t xml:space="preserve">图表：银发经济产业界定与边界体系图</w:t>
      </w:r>
    </w:p>
    <w:p>
      <w:pPr>
        <w:spacing w:before="75" w:after="0"/>
      </w:pPr>
      <w:r>
        <w:rPr/>
        <w:t xml:space="preserve">图表：需求分层理论模型(年龄-支付-健康三维)</w:t>
      </w:r>
    </w:p>
    <w:p>
      <w:pPr>
        <w:spacing w:before="75" w:after="0"/>
      </w:pPr>
      <w:r>
        <w:rPr/>
        <w:t xml:space="preserve">图表：2021-2025年全球银发经济市场规模及增速</w:t>
      </w:r>
    </w:p>
    <w:p>
      <w:pPr>
        <w:spacing w:before="75" w:after="0"/>
      </w:pPr>
      <w:r>
        <w:rPr/>
        <w:t xml:space="preserve">图表：主要经济体老年人口消费支出结构对比</w:t>
      </w:r>
    </w:p>
    <w:p>
      <w:pPr>
        <w:spacing w:before="75" w:after="0"/>
      </w:pPr>
      <w:r>
        <w:rPr/>
        <w:t xml:space="preserve">图表：2026-2031年中国60岁+人口规模预测</w:t>
      </w:r>
    </w:p>
    <w:p>
      <w:pPr>
        <w:spacing w:before="75" w:after="0"/>
      </w:pPr>
      <w:r>
        <w:rPr/>
        <w:t xml:space="preserve">图表：老年人支付能力分层结构与资产分布</w:t>
      </w:r>
    </w:p>
    <w:p>
      <w:pPr>
        <w:spacing w:before="75" w:after="0"/>
      </w:pPr>
      <w:r>
        <w:rPr/>
        <w:t xml:space="preserve">图表：银发经济需求侧三层结构规模占比</w:t>
      </w:r>
    </w:p>
    <w:p>
      <w:pPr>
        <w:spacing w:before="75" w:after="0"/>
      </w:pPr>
      <w:r>
        <w:rPr/>
        <w:t xml:space="preserve">图表：不同需求层价格弹性系数与决策权重</w:t>
      </w:r>
    </w:p>
    <w:p>
      <w:pPr>
        <w:spacing w:before="75" w:after="0"/>
      </w:pPr>
      <w:r>
        <w:rPr/>
        <w:t xml:space="preserve">图表：银发经济供给侧四大产品分类市场规模</w:t>
      </w:r>
    </w:p>
    <w:p>
      <w:pPr>
        <w:spacing w:before="75" w:after="0"/>
      </w:pPr>
      <w:r>
        <w:rPr/>
        <w:t xml:space="preserve">图表：智慧养老产品渗透率与接受度</w:t>
      </w:r>
    </w:p>
    <w:p>
      <w:pPr>
        <w:spacing w:before="75" w:after="0"/>
      </w:pPr>
      <w:r>
        <w:rPr/>
        <w:t xml:space="preserve">图表：老年医疗服务市场容量及增长率</w:t>
      </w:r>
    </w:p>
    <w:p>
      <w:pPr>
        <w:spacing w:before="75" w:after="0"/>
      </w:pPr>
      <w:r>
        <w:rPr/>
        <w:t xml:space="preserve">图表：慢病管理用户规模与arpu值</w:t>
      </w:r>
    </w:p>
    <w:p>
      <w:pPr>
        <w:spacing w:before="75" w:after="0"/>
      </w:pPr>
      <w:r>
        <w:rPr/>
        <w:t xml:space="preserve">图表：养老机构入住率与收费水平分布</w:t>
      </w:r>
    </w:p>
    <w:p>
      <w:pPr>
        <w:spacing w:before="75" w:after="0"/>
      </w:pPr>
      <w:r>
        <w:rPr/>
        <w:t xml:space="preserve">图表：社区养老驿站单站运营效率指标</w:t>
      </w:r>
    </w:p>
    <w:p>
      <w:pPr>
        <w:spacing w:before="75" w:after="0"/>
      </w:pPr>
      <w:r>
        <w:rPr/>
        <w:t xml:space="preserve">图表：长期照护体系参保与待遇享受人数</w:t>
      </w:r>
    </w:p>
    <w:p>
      <w:pPr>
        <w:spacing w:before="75" w:after="0"/>
      </w:pPr>
      <w:r>
        <w:rPr/>
        <w:t xml:space="preserve">图表：养老护理人才供需缺口与流失率</w:t>
      </w:r>
    </w:p>
    <w:p>
      <w:pPr>
        <w:spacing w:before="75" w:after="0"/>
      </w:pPr>
      <w:r>
        <w:rPr/>
        <w:t xml:space="preserve">图表：老年食品与药品市场规模结构</w:t>
      </w:r>
    </w:p>
    <w:p>
      <w:pPr>
        <w:spacing w:before="75" w:after="0"/>
      </w:pPr>
      <w:r>
        <w:rPr/>
        <w:t xml:space="preserve">图表：药品流通渠道老年用户分布</w:t>
      </w:r>
    </w:p>
    <w:p>
      <w:pPr>
        <w:spacing w:before="75" w:after="0"/>
      </w:pPr>
      <w:r>
        <w:rPr/>
        <w:t xml:space="preserve">图表：2026-2031年智慧养老技术渗透率预测</w:t>
      </w:r>
    </w:p>
    <w:p>
      <w:pPr>
        <w:spacing w:before="75" w:after="0"/>
      </w:pPr>
      <w:r>
        <w:rPr/>
        <w:t xml:space="preserve">图表：远程医疗老年用户使用行为数据</w:t>
      </w:r>
    </w:p>
    <w:p>
      <w:pPr>
        <w:spacing w:before="75" w:after="0"/>
      </w:pPr>
      <w:r>
        <w:rPr/>
        <w:t xml:space="preserve">图表：老年文旅消费规模与增长动能</w:t>
      </w:r>
    </w:p>
    <w:p>
      <w:pPr>
        <w:spacing w:before="75" w:after="0"/>
      </w:pPr>
      <w:r>
        <w:rPr/>
        <w:t xml:space="preserve">图表：银发文娱社交平台用户活跃度</w:t>
      </w:r>
    </w:p>
    <w:p>
      <w:pPr>
        <w:spacing w:before="75" w:after="0"/>
      </w:pPr>
      <w:r>
        <w:rPr/>
        <w:t xml:space="preserve">图表：养老金融产品规模与参保率</w:t>
      </w:r>
    </w:p>
    <w:p>
      <w:pPr>
        <w:spacing w:before="75" w:after="0"/>
      </w:pPr>
      <w:r>
        <w:rPr/>
        <w:t xml:space="preserve">图表：长护险基金收支与结余率</w:t>
      </w:r>
    </w:p>
    <w:p>
      <w:pPr>
        <w:spacing w:before="75" w:after="0"/>
      </w:pPr>
      <w:r>
        <w:rPr/>
        <w:t xml:space="preserve">图表：适老化改造市场规模与项目构成</w:t>
      </w:r>
    </w:p>
    <w:p>
      <w:pPr>
        <w:spacing w:before="75" w:after="0"/>
      </w:pPr>
      <w:r>
        <w:rPr/>
        <w:t xml:space="preserve">图表：养老地产开发投资强度与空置率</w:t>
      </w:r>
    </w:p>
    <w:p>
      <w:pPr>
        <w:spacing w:before="75" w:after="0"/>
      </w:pPr>
      <w:r>
        <w:rPr/>
        <w:t xml:space="preserve">图表：老年用品制造产值与渠道分布</w:t>
      </w:r>
    </w:p>
    <w:p>
      <w:pPr>
        <w:spacing w:before="75" w:after="0"/>
      </w:pPr>
      <w:r>
        <w:rPr/>
        <w:t xml:space="preserve">图表：康复辅具租赁与二手流通率</w:t>
      </w:r>
    </w:p>
    <w:p>
      <w:pPr>
        <w:spacing w:before="75" w:after="0"/>
      </w:pPr>
      <w:r>
        <w:rPr/>
        <w:t xml:space="preserve">图表：银发经济产业链协同效率评估</w:t>
      </w:r>
    </w:p>
    <w:p>
      <w:pPr>
        <w:spacing w:before="75" w:after="0"/>
      </w:pPr>
      <w:r>
        <w:rPr/>
        <w:t xml:space="preserve">图表：产业链各环节利润率与周转率</w:t>
      </w:r>
    </w:p>
    <w:p>
      <w:pPr>
        <w:spacing w:before="75" w:after="0"/>
      </w:pPr>
      <w:r>
        <w:rPr/>
        <w:t xml:space="preserve">图表：商业模式创新roi对比分析</w:t>
      </w:r>
    </w:p>
    <w:p>
      <w:pPr>
        <w:spacing w:before="75" w:after="0"/>
      </w:pPr>
      <w:r>
        <w:rPr/>
        <w:t xml:space="preserve">图表：会员制模式资金沉淀率与风险</w:t>
      </w:r>
    </w:p>
    <w:p>
      <w:pPr>
        <w:spacing w:before="75" w:after="0"/>
      </w:pPr>
      <w:r>
        <w:rPr/>
        <w:t xml:space="preserve">图表：银发经济领域投融资规模与结构</w:t>
      </w:r>
    </w:p>
    <w:p>
      <w:pPr>
        <w:spacing w:before="75" w:after="0"/>
      </w:pPr>
      <w:r>
        <w:rPr/>
        <w:t xml:space="preserve">图表：上市企业估值水平与财务指标</w:t>
      </w:r>
    </w:p>
    <w:p>
      <w:pPr>
        <w:spacing w:before="75" w:after="0"/>
      </w:pPr>
      <w:r>
        <w:rPr/>
        <w:t xml:space="preserve">图表：市场竞争格局cr10与集中度演变</w:t>
      </w:r>
    </w:p>
    <w:p>
      <w:pPr>
        <w:spacing w:before="75" w:after="0"/>
      </w:pPr>
      <w:r>
        <w:rPr/>
        <w:t xml:space="preserve">图表：护工流失率与招聘难度指数</w:t>
      </w:r>
    </w:p>
    <w:p>
      <w:pPr>
        <w:spacing w:before="75" w:after="0"/>
      </w:pPr>
      <w:r>
        <w:rPr/>
        <w:t xml:space="preserve">图表：关键风险传导路径与压力测试</w:t>
      </w:r>
    </w:p>
    <w:p>
      <w:pPr>
        <w:spacing w:before="75" w:after="0"/>
      </w:pPr>
      <w:r>
        <w:rPr/>
        <w:t xml:space="preserve">图表：护理事故发生率与赔付成本趋势</w:t>
      </w:r>
    </w:p>
    <w:p>
      <w:pPr>
        <w:spacing w:before="75" w:after="0"/>
      </w:pPr>
      <w:r>
        <w:rPr/>
        <w:t xml:space="preserve">图表：2026-2031年市场规模预测(三情景)</w:t>
      </w:r>
    </w:p>
    <w:p>
      <w:pPr>
        <w:spacing w:before="75" w:after="0"/>
      </w:pPr>
      <w:r>
        <w:rPr/>
        <w:t xml:space="preserve">图表：产业结构演变与技术渗透路径</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2026-2031年中国银发经济产业深度调研与战略投资研究报告</dc:title>
  <dc:description>2026-2031年中国银发经济产业深度调研与战略投资研究报告</dc:description>
  <dc:subject>2026-2031年中国银发经济产业深度调研与战略投资研究报告</dc:subject>
  <cp:keywords>研究报告</cp:keywords>
  <cp:category>研究报告</cp:category>
  <cp:lastModifiedBy>北京中道泰和信息咨询有限公司</cp:lastModifiedBy>
  <dcterms:created xsi:type="dcterms:W3CDTF">2026-03-30T18:35:33+08:00</dcterms:created>
  <dcterms:modified xsi:type="dcterms:W3CDTF">2026-03-30T18:35:33+08:00</dcterms:modified>
</cp:coreProperties>
</file>

<file path=docProps/custom.xml><?xml version="1.0" encoding="utf-8"?>
<Properties xmlns="http://schemas.openxmlformats.org/officeDocument/2006/custom-properties" xmlns:vt="http://schemas.openxmlformats.org/officeDocument/2006/docPropsVTypes"/>
</file>