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2026-2031年中国智慧养老平台行业全景调研与投资策略分析报告</w:t>
      </w:r>
    </w:p>
    <w:p>
      <w:pPr>
        <w:spacing w:after="150"/>
      </w:pPr>
      <w:r>
        <w:rPr>
          <w:b w:val="1"/>
          <w:bCs w:val="1"/>
        </w:rPr>
        <w:t xml:space="preserve">报告简介</w:t>
      </w:r>
    </w:p>
    <w:p>
      <w:pPr>
        <w:spacing w:after="150"/>
      </w:pPr>
      <w:r>
        <w:rPr/>
        <w:t xml:space="preserve">智慧养老平台产业是以物联网、大数据、人工智能、云计算等底层数字技术为支撑，通过整合智能传感设备、健康监测终端、服务调度系统与数据分析中台，为老年人、家属、服务机构及政府监管部门提供覆盖健康管理、生活照料、安全监护、紧急救援、社交娱乐等全场景服务的综合性平台经济业态。该产业横跨信息技术、医疗健康、物联网设备、数据服务等多个领域，具有技术密集度高、数据资产价值大、网络效应显著、政策驱动性强等典型特征。在全球人口老龄化加速演进与我国积极应对人口老龄化国家战略深化的背景下，智慧养老平台已从单一的技术工具上升为重构养老服务生态、提升行业整体效率、增进老年人福祉的核心枢纽，成为衡量国家数字化治理能力与民生服务现代化水平的重要标尺。</w:t>
      </w:r>
    </w:p>
    <w:p>
      <w:pPr>
        <w:spacing w:after="150"/>
      </w:pPr>
      <w:r>
        <w:rPr/>
        <w:t xml:space="preserve">当前，中国智慧养老平台产业正处于从分散探索向规模化、标准化、生态化发展的关键转型期。产业格局呈现\"政策驱动为主、市场机制为辅、多元主体协同\"的总体特征。政策层面，国家将智慧养老纳入\"数字中国\"与\"健康中国\"双战略框架，从中央到地方密集出台平台建设指南、数据标准、服务规范等政策文件，推动平台向规范化、规模化、可及化方向演进。市场层面，产业规模已跨越初级阶段，形成千亿级产业集群，但供需结构性矛盾依然突出，平台功能同质化与数据孤岛现象严重，跨机构、跨区域、跨层级的互联互通机制尚未有效建立。产业链协同方面，上游硬件设备如智能床垫、健康监测手环、情感疗愈机器人等品类的技术成熟度与成本可控性持续提升，但核心传感器、芯片等关键元器件仍受制于人;中游平台运营端呈现\"大行业、小企业\"格局，头部企业依托资本与技术优势展开并购整合，但行业整体集中度低，多数平台依赖政府补贴生存，商业化盈利模式仍在探索;下游应用端受老年群体数字鸿沟、支付能力有限、服务信任度不足等因素制约，用户渗透率与活跃度提升缓慢。技术层面，物联网、大数据、人工智能在健康监测、远程照护、服务调度等场景的应用已从单点验证走向系统集成，但数据标准不统一、跨平台互操作性差、隐私保护机制不健全等问题制约产业生态健康发展。与此同时，产业面临专业人才短缺、跨学科复合型人才供给断层、数据安全与算法伦理风险凸显、投资回报周期长等系统性挑战。</w:t>
      </w:r>
    </w:p>
    <w:p>
      <w:pPr>
        <w:spacing w:after="150"/>
      </w:pPr>
      <w:r>
        <w:rPr/>
        <w:t xml:space="preserve">展望未来，技术融合、模式创新、生态重构与政策体系完善将成为驱动产业变革的核心趋势。技术趋势上，人工智能将从辅助工具升级为服务内核，人形机器人、AI大模型、多模态感知技术将在智慧养老平台中扩大试点应用，实现护理服务的自动化、精准化与人性化;数字孪生技术将构建养老设施的虚拟镜像，实现运维过程的可视化、风险预警的智能化与资源调度的最优化;区块链技术将保障数据确权和交易透明，推动个人健康数据资产化运营与增值服务开发。模式创新层面，平台运营模式将从单一服务撮合转向\"平台+服务+数据\"一体化生态，构建\"机构端-护理员端-老人端-家属端-政府端\"五端联动的闭环服务体系，实现护工匹配、服务评价、健康监护、费用支付、政策监管的全流程数字化协同。产业生态重构趋势下，智慧养老平台将与智能硬件、医疗健康、康复辅具、养老金融、文化旅游等产业深度融合，打造\"硬件接入-数据分析-服务调度-支付结算-效果评价\"全链条生态，形成数据驱动的增值服务闭环。数据资产将成为平台核心价值，通过积累海量老年人健康行为数据、服务过程数据与效果反馈数据，训练行业专属大模型，提供精准的健康预测、风险预警与个性化服务推荐。政策体系将从顶层设计向实施细则深化，平台数据安全标准、算法伦理规范、服务质量评价体系、跨机构数据共享机制等配套政策将系统性完善，监管沙盒等创新工具将为平台模式探索提供制度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养老平台行业研究单位等公布和提供的大量资料。报告对我国智慧养老平台行业的供需状况、发展现状、子行业发展变化等进行了分析，重点分析了国内外智慧养老平台行业的发展现状、如何面对行业的发展挑战、行业的发展建议、行业竞争力，以及行业的投资分析和趋势预测等等。报告还综合了智慧养老平台行业的整体发展动态，对行业在产品方面提供了参考建议和具体解决办法。报告对于智慧养老平台产品生产企业、经销商、行业管理部门以及拟进入该行业的投资者具有重要的参考价值，对于研究我国智慧养老平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产业环境与市场基础</w:t>
      </w:r>
    </w:p>
    <w:p>
      <w:pPr>
        <w:spacing w:before="75" w:after="0"/>
      </w:pPr>
      <w:r>
        <w:rPr>
          <w:b w:val="1"/>
          <w:bCs w:val="1"/>
        </w:rPr>
        <w:t xml:space="preserve">第一章 智慧养老平台行业界定与研究范畴</w:t>
      </w:r>
    </w:p>
    <w:p>
      <w:pPr>
        <w:spacing w:before="75" w:after="0"/>
      </w:pPr>
      <w:r>
        <w:rPr/>
        <w:t xml:space="preserve">第一节 行业概念与边界解析</w:t>
      </w:r>
    </w:p>
    <w:p>
      <w:pPr>
        <w:spacing w:before="75" w:after="0"/>
      </w:pPr>
      <w:r>
        <w:rPr/>
        <w:t xml:space="preserve">一、智慧养老平台核心定义与技术特征</w:t>
      </w:r>
    </w:p>
    <w:p>
      <w:pPr>
        <w:spacing w:before="75" w:after="0"/>
      </w:pPr>
      <w:r>
        <w:rPr/>
        <w:t xml:space="preserve">二、平台在智慧养老产业中的定位与作用</w:t>
      </w:r>
    </w:p>
    <w:p>
      <w:pPr>
        <w:spacing w:before="75" w:after="0"/>
      </w:pPr>
      <w:r>
        <w:rPr/>
        <w:t xml:space="preserve">三、报告研究边界与口径说明</w:t>
      </w:r>
    </w:p>
    <w:p>
      <w:pPr>
        <w:spacing w:before="75" w:after="0"/>
      </w:pPr>
      <w:r>
        <w:rPr/>
        <w:t xml:space="preserve">第二节 平台分类与功能架构</w:t>
      </w:r>
    </w:p>
    <w:p>
      <w:pPr>
        <w:spacing w:before="75" w:after="0"/>
      </w:pPr>
      <w:r>
        <w:rPr/>
        <w:t xml:space="preserve">一、按服务模式：g/b/c端平台分类逻辑</w:t>
      </w:r>
    </w:p>
    <w:p>
      <w:pPr>
        <w:spacing w:before="75" w:after="0"/>
      </w:pPr>
      <w:r>
        <w:rPr/>
        <w:t xml:space="preserve">二、按技术架构：云-边-端协同体系</w:t>
      </w:r>
    </w:p>
    <w:p>
      <w:pPr>
        <w:spacing w:before="75" w:after="0"/>
      </w:pPr>
      <w:r>
        <w:rPr/>
        <w:t xml:space="preserve">三、按应用场景：居家/社区/机构平台差异</w:t>
      </w:r>
    </w:p>
    <w:p>
      <w:pPr>
        <w:spacing w:before="75" w:after="0"/>
      </w:pPr>
      <w:r>
        <w:rPr/>
        <w:t xml:space="preserve">第三节 研究方法与数据基础</w:t>
      </w:r>
    </w:p>
    <w:p>
      <w:pPr>
        <w:spacing w:before="75" w:after="0"/>
      </w:pPr>
      <w:r>
        <w:rPr/>
        <w:t xml:space="preserve">一、定量测算模型与参数设定</w:t>
      </w:r>
    </w:p>
    <w:p>
      <w:pPr>
        <w:spacing w:before="75" w:after="0"/>
      </w:pPr>
      <w:r>
        <w:rPr/>
        <w:t xml:space="preserve">二、数据来源与可信度评估</w:t>
      </w:r>
    </w:p>
    <w:p>
      <w:pPr>
        <w:spacing w:before="75" w:after="0"/>
      </w:pPr>
      <w:r>
        <w:rPr/>
        <w:t xml:space="preserve">三、研究局限性说明</w:t>
      </w:r>
    </w:p>
    <w:p>
      <w:pPr>
        <w:spacing w:before="75" w:after="0"/>
      </w:pPr>
      <w:r>
        <w:rPr>
          <w:b w:val="1"/>
          <w:bCs w:val="1"/>
        </w:rPr>
        <w:t xml:space="preserve">第二章 全球智慧养老平台市场发展态势</w:t>
      </w:r>
    </w:p>
    <w:p>
      <w:pPr>
        <w:spacing w:before="75" w:after="0"/>
      </w:pPr>
      <w:r>
        <w:rPr/>
        <w:t xml:space="preserve">第一节 市场规模与增长轨迹</w:t>
      </w:r>
    </w:p>
    <w:p>
      <w:pPr>
        <w:spacing w:before="75" w:after="0"/>
      </w:pPr>
      <w:r>
        <w:rPr/>
        <w:t xml:space="preserve">一、2023-2025年全球市场规模复盘</w:t>
      </w:r>
    </w:p>
    <w:p>
      <w:pPr>
        <w:spacing w:before="75" w:after="0"/>
      </w:pPr>
      <w:r>
        <w:rPr/>
        <w:t xml:space="preserve">二、2026-2031年规模预测与增速</w:t>
      </w:r>
    </w:p>
    <w:p>
      <w:pPr>
        <w:spacing w:before="75" w:after="0"/>
      </w:pPr>
      <w:r>
        <w:rPr/>
        <w:t xml:space="preserve">三、区域市场结构：北美/欧洲/亚太占比</w:t>
      </w:r>
    </w:p>
    <w:p>
      <w:pPr>
        <w:spacing w:before="75" w:after="0"/>
      </w:pPr>
      <w:r>
        <w:rPr/>
        <w:t xml:space="preserve">第二节 国际平台模式比较</w:t>
      </w:r>
    </w:p>
    <w:p>
      <w:pPr>
        <w:spacing w:before="75" w:after="0"/>
      </w:pPr>
      <w:r>
        <w:rPr/>
        <w:t xml:space="preserve">一、平台技术架构差异</w:t>
      </w:r>
    </w:p>
    <w:p>
      <w:pPr>
        <w:spacing w:before="75" w:after="0"/>
      </w:pPr>
      <w:r>
        <w:rPr/>
        <w:t xml:space="preserve">二、商业模式成熟度对比</w:t>
      </w:r>
    </w:p>
    <w:p>
      <w:pPr>
        <w:spacing w:before="75" w:after="0"/>
      </w:pPr>
      <w:r>
        <w:rPr/>
        <w:t xml:space="preserve">三、用户渗透率与活跃度</w:t>
      </w:r>
    </w:p>
    <w:p>
      <w:pPr>
        <w:spacing w:before="75" w:after="0"/>
      </w:pPr>
      <w:r>
        <w:rPr/>
        <w:t xml:space="preserve">第三节 全球经验借鉴</w:t>
      </w:r>
    </w:p>
    <w:p>
      <w:pPr>
        <w:spacing w:before="75" w:after="0"/>
      </w:pPr>
      <w:r>
        <w:rPr/>
        <w:t xml:space="preserve">一、数据治理与隐私保护机制</w:t>
      </w:r>
    </w:p>
    <w:p>
      <w:pPr>
        <w:spacing w:before="75" w:after="0"/>
      </w:pPr>
      <w:r>
        <w:rPr/>
        <w:t xml:space="preserve">二、跨平台互联互通标准</w:t>
      </w:r>
    </w:p>
    <w:p>
      <w:pPr>
        <w:spacing w:before="75" w:after="0"/>
      </w:pPr>
      <w:r>
        <w:rPr/>
        <w:t xml:space="preserve">三、盈利模式可持续性</w:t>
      </w:r>
    </w:p>
    <w:p>
      <w:pPr>
        <w:spacing w:before="75" w:after="0"/>
      </w:pPr>
      <w:r>
        <w:rPr>
          <w:b w:val="1"/>
          <w:bCs w:val="1"/>
        </w:rPr>
        <w:t xml:space="preserve">第三章 中国智慧养老平台宏观环境分析</w:t>
      </w:r>
    </w:p>
    <w:p>
      <w:pPr>
        <w:spacing w:before="75" w:after="0"/>
      </w:pPr>
      <w:r>
        <w:rPr/>
        <w:t xml:space="preserve">第一节 人口结构变迁影响</w:t>
      </w:r>
    </w:p>
    <w:p>
      <w:pPr>
        <w:spacing w:before="75" w:after="0"/>
      </w:pPr>
      <w:r>
        <w:rPr/>
        <w:t xml:space="preserve">一、2026-2031年65岁+人口数量预测</w:t>
      </w:r>
    </w:p>
    <w:p>
      <w:pPr>
        <w:spacing w:before="75" w:after="0"/>
      </w:pPr>
      <w:r>
        <w:rPr/>
        <w:t xml:space="preserve">二、空巢/独居老人比例变化</w:t>
      </w:r>
    </w:p>
    <w:p>
      <w:pPr>
        <w:spacing w:before="75" w:after="0"/>
      </w:pPr>
      <w:r>
        <w:rPr/>
        <w:t xml:space="preserve">三、老年群体数字鸿沟弥合程度</w:t>
      </w:r>
    </w:p>
    <w:p>
      <w:pPr>
        <w:spacing w:before="75" w:after="0"/>
      </w:pPr>
      <w:r>
        <w:rPr/>
        <w:t xml:space="preserve">第二节 经济支付能力评估</w:t>
      </w:r>
    </w:p>
    <w:p>
      <w:pPr>
        <w:spacing w:before="75" w:after="0"/>
      </w:pPr>
      <w:r>
        <w:rPr/>
        <w:t xml:space="preserve">一、老年人均可支配收入趋势</w:t>
      </w:r>
    </w:p>
    <w:p>
      <w:pPr>
        <w:spacing w:before="75" w:after="0"/>
      </w:pPr>
      <w:r>
        <w:rPr/>
        <w:t xml:space="preserve">二、智慧养老服务支付意愿调研</w:t>
      </w:r>
    </w:p>
    <w:p>
      <w:pPr>
        <w:spacing w:before="75" w:after="0"/>
      </w:pPr>
      <w:r>
        <w:rPr/>
        <w:t xml:space="preserve">三、子女付费参与度</w:t>
      </w:r>
    </w:p>
    <w:p>
      <w:pPr>
        <w:spacing w:before="75" w:after="0"/>
      </w:pPr>
      <w:r>
        <w:rPr/>
        <w:t xml:space="preserve">第三节 技术成熟度分析</w:t>
      </w:r>
    </w:p>
    <w:p>
      <w:pPr>
        <w:spacing w:before="75" w:after="0"/>
      </w:pPr>
      <w:r>
        <w:rPr/>
        <w:t xml:space="preserve">一、物联网设备连接数预测</w:t>
      </w:r>
    </w:p>
    <w:p>
      <w:pPr>
        <w:spacing w:before="75" w:after="0"/>
      </w:pPr>
      <w:r>
        <w:rPr/>
        <w:t xml:space="preserve">二、ai算法在养老场景准确率</w:t>
      </w:r>
    </w:p>
    <w:p>
      <w:pPr>
        <w:spacing w:before="75" w:after="0"/>
      </w:pPr>
      <w:r>
        <w:rPr/>
        <w:t xml:space="preserve">三、5g/6g网络覆盖对平台性能提升</w:t>
      </w:r>
    </w:p>
    <w:p>
      <w:pPr>
        <w:spacing w:before="75" w:after="0"/>
      </w:pPr>
      <w:r>
        <w:rPr/>
        <w:t xml:space="preserve">第四节 资本市场热度</w:t>
      </w:r>
    </w:p>
    <w:p>
      <w:pPr>
        <w:spacing w:before="75" w:after="0"/>
      </w:pPr>
      <w:r>
        <w:rPr/>
        <w:t xml:space="preserve">一、平台类企业融资规模变化</w:t>
      </w:r>
    </w:p>
    <w:p>
      <w:pPr>
        <w:spacing w:before="75" w:after="0"/>
      </w:pPr>
      <w:r>
        <w:rPr/>
        <w:t xml:space="preserve">二、估值中枢水平</w:t>
      </w:r>
    </w:p>
    <w:p>
      <w:pPr>
        <w:spacing w:before="75" w:after="0"/>
      </w:pPr>
      <w:r>
        <w:rPr/>
        <w:t xml:space="preserve">三、退出渠道活跃度</w:t>
      </w:r>
    </w:p>
    <w:p>
      <w:pPr>
        <w:spacing w:before="75" w:after="0"/>
      </w:pPr>
      <w:r>
        <w:rPr>
          <w:b w:val="1"/>
          <w:bCs w:val="1"/>
        </w:rPr>
        <w:t xml:space="preserve">第二部分 市场运行现状</w:t>
      </w:r>
    </w:p>
    <w:p>
      <w:pPr>
        <w:spacing w:before="75" w:after="0"/>
      </w:pPr>
      <w:r>
        <w:rPr>
          <w:b w:val="1"/>
          <w:bCs w:val="1"/>
        </w:rPr>
        <w:t xml:space="preserve">第四章 中国智慧养老平台市场规模与结构</w:t>
      </w:r>
    </w:p>
    <w:p>
      <w:pPr>
        <w:spacing w:before="75" w:after="0"/>
      </w:pPr>
      <w:r>
        <w:rPr/>
        <w:t xml:space="preserve">第一节 整体市场规模测算</w:t>
      </w:r>
    </w:p>
    <w:p>
      <w:pPr>
        <w:spacing w:before="75" w:after="0"/>
      </w:pPr>
      <w:r>
        <w:rPr/>
        <w:t xml:space="preserve">一、2025年市场规模基准值</w:t>
      </w:r>
    </w:p>
    <w:p>
      <w:pPr>
        <w:spacing w:before="75" w:after="0"/>
      </w:pPr>
      <w:r>
        <w:rPr/>
        <w:t xml:space="preserve">二、2026-2031年规模预测：中性/乐观情景</w:t>
      </w:r>
    </w:p>
    <w:p>
      <w:pPr>
        <w:spacing w:before="75" w:after="0"/>
      </w:pPr>
      <w:r>
        <w:rPr/>
        <w:t xml:space="preserve">三、平台服务收入占比提升趋势</w:t>
      </w:r>
    </w:p>
    <w:p>
      <w:pPr>
        <w:spacing w:before="75" w:after="0"/>
      </w:pPr>
      <w:r>
        <w:rPr/>
        <w:t xml:space="preserve">第二节 细分市场结构</w:t>
      </w:r>
    </w:p>
    <w:p>
      <w:pPr>
        <w:spacing w:before="75" w:after="0"/>
      </w:pPr>
      <w:r>
        <w:rPr/>
        <w:t xml:space="preserve">一、软件平台收入规模</w:t>
      </w:r>
    </w:p>
    <w:p>
      <w:pPr>
        <w:spacing w:before="75" w:after="0"/>
      </w:pPr>
      <w:r>
        <w:rPr/>
        <w:t xml:space="preserve">二、硬件连接与管理平台规模</w:t>
      </w:r>
    </w:p>
    <w:p>
      <w:pPr>
        <w:spacing w:before="75" w:after="0"/>
      </w:pPr>
      <w:r>
        <w:rPr/>
        <w:t xml:space="preserve">三、数据增值服务收入潜力</w:t>
      </w:r>
    </w:p>
    <w:p>
      <w:pPr>
        <w:spacing w:before="75" w:after="0"/>
      </w:pPr>
      <w:r>
        <w:rPr/>
        <w:t xml:space="preserve">第三节 用户规模与行为</w:t>
      </w:r>
    </w:p>
    <w:p>
      <w:pPr>
        <w:spacing w:before="75" w:after="0"/>
      </w:pPr>
      <w:r>
        <w:rPr/>
        <w:t xml:space="preserve">一、平台注册用户数量预测</w:t>
      </w:r>
    </w:p>
    <w:p>
      <w:pPr>
        <w:spacing w:before="75" w:after="0"/>
      </w:pPr>
      <w:r>
        <w:rPr/>
        <w:t xml:space="preserve">二、活跃用户(mau)与付费用户(pau)转化率</w:t>
      </w:r>
    </w:p>
    <w:p>
      <w:pPr>
        <w:spacing w:before="75" w:after="0"/>
      </w:pPr>
      <w:r>
        <w:rPr/>
        <w:t xml:space="preserve">三、用户日均使用时长与功能偏好</w:t>
      </w:r>
    </w:p>
    <w:p>
      <w:pPr>
        <w:spacing w:before="75" w:after="0"/>
      </w:pPr>
      <w:r>
        <w:rPr/>
        <w:t xml:space="preserve">第四节 市场渗透率分析</w:t>
      </w:r>
    </w:p>
    <w:p>
      <w:pPr>
        <w:spacing w:before="75" w:after="0"/>
      </w:pPr>
      <w:r>
        <w:rPr/>
        <w:t xml:space="preserve">一、整体市场渗透率</w:t>
      </w:r>
    </w:p>
    <w:p>
      <w:pPr>
        <w:spacing w:before="75" w:after="0"/>
      </w:pPr>
      <w:r>
        <w:rPr/>
        <w:t xml:space="preserve">二、分场景渗透：居家/社区/机构</w:t>
      </w:r>
    </w:p>
    <w:p>
      <w:pPr>
        <w:spacing w:before="75" w:after="0"/>
      </w:pPr>
      <w:r>
        <w:rPr/>
        <w:t xml:space="preserve">三、分区域渗透：一线至五线城市差异</w:t>
      </w:r>
    </w:p>
    <w:p>
      <w:pPr>
        <w:spacing w:before="75" w:after="0"/>
      </w:pPr>
      <w:r>
        <w:rPr>
          <w:b w:val="1"/>
          <w:bCs w:val="1"/>
        </w:rPr>
        <w:t xml:space="preserve">第五章 智慧养老平台供给能力分析</w:t>
      </w:r>
    </w:p>
    <w:p>
      <w:pPr>
        <w:spacing w:before="75" w:after="0"/>
      </w:pPr>
      <w:r>
        <w:rPr/>
        <w:t xml:space="preserve">第一节 平台技术供给水平</w:t>
      </w:r>
    </w:p>
    <w:p>
      <w:pPr>
        <w:spacing w:before="75" w:after="0"/>
      </w:pPr>
      <w:r>
        <w:rPr/>
        <w:t xml:space="preserve">一、云平台承载能力与稳定性</w:t>
      </w:r>
    </w:p>
    <w:p>
      <w:pPr>
        <w:spacing w:before="75" w:after="0"/>
      </w:pPr>
      <w:r>
        <w:rPr/>
        <w:t xml:space="preserve">二、数据接口标准化程度</w:t>
      </w:r>
    </w:p>
    <w:p>
      <w:pPr>
        <w:spacing w:before="75" w:after="0"/>
      </w:pPr>
      <w:r>
        <w:rPr/>
        <w:t xml:space="preserve">三、安全认证与加密技术应用</w:t>
      </w:r>
    </w:p>
    <w:p>
      <w:pPr>
        <w:spacing w:before="75" w:after="0"/>
      </w:pPr>
      <w:r>
        <w:rPr/>
        <w:t xml:space="preserve">第二节 服务资源整合能力</w:t>
      </w:r>
    </w:p>
    <w:p>
      <w:pPr>
        <w:spacing w:before="75" w:after="0"/>
      </w:pPr>
      <w:r>
        <w:rPr/>
        <w:t xml:space="preserve">一、接入服务商数量与类型分布</w:t>
      </w:r>
    </w:p>
    <w:p>
      <w:pPr>
        <w:spacing w:before="75" w:after="0"/>
      </w:pPr>
      <w:r>
        <w:rPr/>
        <w:t xml:space="preserve">二、服务sku丰富度与健康度</w:t>
      </w:r>
    </w:p>
    <w:p>
      <w:pPr>
        <w:spacing w:before="75" w:after="0"/>
      </w:pPr>
      <w:r>
        <w:rPr/>
        <w:t xml:space="preserve">三、跨区域资源调度能力</w:t>
      </w:r>
    </w:p>
    <w:p>
      <w:pPr>
        <w:spacing w:before="75" w:after="0"/>
      </w:pPr>
      <w:r>
        <w:rPr/>
        <w:t xml:space="preserve">第三节 平台运营效率</w:t>
      </w:r>
    </w:p>
    <w:p>
      <w:pPr>
        <w:spacing w:before="75" w:after="0"/>
      </w:pPr>
      <w:r>
        <w:rPr/>
        <w:t xml:space="preserve">一、需求匹配响应时效</w:t>
      </w:r>
    </w:p>
    <w:p>
      <w:pPr>
        <w:spacing w:before="75" w:after="0"/>
      </w:pPr>
      <w:r>
        <w:rPr/>
        <w:t xml:space="preserve">二、服务履约完成率</w:t>
      </w:r>
    </w:p>
    <w:p>
      <w:pPr>
        <w:spacing w:before="75" w:after="0"/>
      </w:pPr>
      <w:r>
        <w:rPr/>
        <w:t xml:space="preserve">三、用户投诉率与满意度</w:t>
      </w:r>
    </w:p>
    <w:p>
      <w:pPr>
        <w:spacing w:before="75" w:after="0"/>
      </w:pPr>
      <w:r>
        <w:rPr/>
        <w:t xml:space="preserve">第四节 成本结构分析</w:t>
      </w:r>
    </w:p>
    <w:p>
      <w:pPr>
        <w:spacing w:before="75" w:after="0"/>
      </w:pPr>
      <w:r>
        <w:rPr/>
        <w:t xml:space="preserve">一、技术研发投入占比</w:t>
      </w:r>
    </w:p>
    <w:p>
      <w:pPr>
        <w:spacing w:before="75" w:after="0"/>
      </w:pPr>
      <w:r>
        <w:rPr/>
        <w:t xml:space="preserve">二、渠道推广费用率</w:t>
      </w:r>
    </w:p>
    <w:p>
      <w:pPr>
        <w:spacing w:before="75" w:after="0"/>
      </w:pPr>
      <w:r>
        <w:rPr/>
        <w:t xml:space="preserve">三、运维与客服成本</w:t>
      </w:r>
    </w:p>
    <w:p>
      <w:pPr>
        <w:spacing w:before="75" w:after="0"/>
      </w:pPr>
      <w:r>
        <w:rPr>
          <w:b w:val="1"/>
          <w:bCs w:val="1"/>
        </w:rPr>
        <w:t xml:space="preserve">第六章 智慧养老平台需求端特征</w:t>
      </w:r>
    </w:p>
    <w:p>
      <w:pPr>
        <w:spacing w:before="75" w:after="0"/>
      </w:pPr>
      <w:r>
        <w:rPr/>
        <w:t xml:space="preserve">第一节 用户需求分层</w:t>
      </w:r>
    </w:p>
    <w:p>
      <w:pPr>
        <w:spacing w:before="75" w:after="0"/>
      </w:pPr>
      <w:r>
        <w:rPr/>
        <w:t xml:space="preserve">一、健康监测类需求(生理指标/慢病管理)</w:t>
      </w:r>
    </w:p>
    <w:p>
      <w:pPr>
        <w:spacing w:before="75" w:after="0"/>
      </w:pPr>
      <w:r>
        <w:rPr/>
        <w:t xml:space="preserve">二、安全监护类需求(跌倒/走失/紧急呼叫)</w:t>
      </w:r>
    </w:p>
    <w:p>
      <w:pPr>
        <w:spacing w:before="75" w:after="0"/>
      </w:pPr>
      <w:r>
        <w:rPr/>
        <w:t xml:space="preserve">三、生活服务类需求(助餐/助洁/出行)</w:t>
      </w:r>
    </w:p>
    <w:p>
      <w:pPr>
        <w:spacing w:before="75" w:after="0"/>
      </w:pPr>
      <w:r>
        <w:rPr/>
        <w:t xml:space="preserve">第二节 需求强度与频次</w:t>
      </w:r>
    </w:p>
    <w:p>
      <w:pPr>
        <w:spacing w:before="75" w:after="0"/>
      </w:pPr>
      <w:r>
        <w:rPr/>
        <w:t xml:space="preserve">一、刚需服务：紧急救援、医疗问诊</w:t>
      </w:r>
    </w:p>
    <w:p>
      <w:pPr>
        <w:spacing w:before="75" w:after="0"/>
      </w:pPr>
      <w:r>
        <w:rPr/>
        <w:t xml:space="preserve">二、高频服务：健康监测、生活照料</w:t>
      </w:r>
    </w:p>
    <w:p>
      <w:pPr>
        <w:spacing w:before="75" w:after="0"/>
      </w:pPr>
      <w:r>
        <w:rPr/>
        <w:t xml:space="preserve">三、低频高价值服务：康复护理、精神慰藉</w:t>
      </w:r>
    </w:p>
    <w:p>
      <w:pPr>
        <w:spacing w:before="75" w:after="0"/>
      </w:pPr>
      <w:r>
        <w:rPr/>
        <w:t xml:space="preserve">第三节 支付方结构</w:t>
      </w:r>
    </w:p>
    <w:p>
      <w:pPr>
        <w:spacing w:before="75" w:after="0"/>
      </w:pPr>
      <w:r>
        <w:rPr/>
        <w:t xml:space="preserve">一、c端老年人自费比例</w:t>
      </w:r>
    </w:p>
    <w:p>
      <w:pPr>
        <w:spacing w:before="75" w:after="0"/>
      </w:pPr>
      <w:r>
        <w:rPr/>
        <w:t xml:space="preserve">二、b端养老机构采购规模</w:t>
      </w:r>
    </w:p>
    <w:p>
      <w:pPr>
        <w:spacing w:before="75" w:after="0"/>
      </w:pPr>
      <w:r>
        <w:rPr/>
        <w:t xml:space="preserve">三、g端政府购买服务投入</w:t>
      </w:r>
    </w:p>
    <w:p>
      <w:pPr>
        <w:spacing w:before="75" w:after="0"/>
      </w:pPr>
      <w:r>
        <w:rPr/>
        <w:t xml:space="preserve">第四节 需求趋势演变</w:t>
      </w:r>
    </w:p>
    <w:p>
      <w:pPr>
        <w:spacing w:before="75" w:after="0"/>
      </w:pPr>
      <w:r>
        <w:rPr/>
        <w:t xml:space="preserve">一、从被动响应到主动预测</w:t>
      </w:r>
    </w:p>
    <w:p>
      <w:pPr>
        <w:spacing w:before="75" w:after="0"/>
      </w:pPr>
      <w:r>
        <w:rPr/>
        <w:t xml:space="preserve">二、从单一服务到整合解决方案</w:t>
      </w:r>
    </w:p>
    <w:p>
      <w:pPr>
        <w:spacing w:before="75" w:after="0"/>
      </w:pPr>
      <w:r>
        <w:rPr/>
        <w:t xml:space="preserve">三、从子女决策到老人自主决策</w:t>
      </w:r>
    </w:p>
    <w:p>
      <w:pPr>
        <w:spacing w:before="75" w:after="0"/>
      </w:pPr>
      <w:r>
        <w:rPr>
          <w:b w:val="1"/>
          <w:bCs w:val="1"/>
        </w:rPr>
        <w:t xml:space="preserve">第三部分 商业模式深度解析</w:t>
      </w:r>
    </w:p>
    <w:p>
      <w:pPr>
        <w:spacing w:before="75" w:after="0"/>
      </w:pPr>
      <w:r>
        <w:rPr>
          <w:b w:val="1"/>
          <w:bCs w:val="1"/>
        </w:rPr>
        <w:t xml:space="preserve">第七章 智慧养老平台商业模式总论</w:t>
      </w:r>
    </w:p>
    <w:p>
      <w:pPr>
        <w:spacing w:before="75" w:after="0"/>
      </w:pPr>
      <w:r>
        <w:rPr/>
        <w:t xml:space="preserve">第一节 商业模式核心要素</w:t>
      </w:r>
    </w:p>
    <w:p>
      <w:pPr>
        <w:spacing w:before="75" w:after="0"/>
      </w:pPr>
      <w:r>
        <w:rPr/>
        <w:t xml:space="preserve">一、价值主张：为谁创造何种价值</w:t>
      </w:r>
    </w:p>
    <w:p>
      <w:pPr>
        <w:spacing w:before="75" w:after="0"/>
      </w:pPr>
      <w:r>
        <w:rPr/>
        <w:t xml:space="preserve">二、关键业务：平台交易撮合与增值服务</w:t>
      </w:r>
    </w:p>
    <w:p>
      <w:pPr>
        <w:spacing w:before="75" w:after="0"/>
      </w:pPr>
      <w:r>
        <w:rPr/>
        <w:t xml:space="preserve">三、客户界面：多端入口与交互设计</w:t>
      </w:r>
    </w:p>
    <w:p>
      <w:pPr>
        <w:spacing w:before="75" w:after="0"/>
      </w:pPr>
      <w:r>
        <w:rPr/>
        <w:t xml:space="preserve">第二节 盈利模式分类</w:t>
      </w:r>
    </w:p>
    <w:p>
      <w:pPr>
        <w:spacing w:before="75" w:after="0"/>
      </w:pPr>
      <w:r>
        <w:rPr/>
        <w:t xml:space="preserve">一、交易佣金模式</w:t>
      </w:r>
    </w:p>
    <w:p>
      <w:pPr>
        <w:spacing w:before="75" w:after="0"/>
      </w:pPr>
      <w:r>
        <w:rPr/>
        <w:t xml:space="preserve">二、会员订阅模式(b端/c端)</w:t>
      </w:r>
    </w:p>
    <w:p>
      <w:pPr>
        <w:spacing w:before="75" w:after="0"/>
      </w:pPr>
      <w:r>
        <w:rPr/>
        <w:t xml:space="preserve">三、数据服务模式(脱敏后洞察)</w:t>
      </w:r>
    </w:p>
    <w:p>
      <w:pPr>
        <w:spacing w:before="75" w:after="0"/>
      </w:pPr>
      <w:r>
        <w:rPr/>
        <w:t xml:space="preserve">第三节 商业模式成熟度评估</w:t>
      </w:r>
    </w:p>
    <w:p>
      <w:pPr>
        <w:spacing w:before="75" w:after="0"/>
      </w:pPr>
      <w:r>
        <w:rPr/>
        <w:t xml:space="preserve">一、收入可持续性评分</w:t>
      </w:r>
    </w:p>
    <w:p>
      <w:pPr>
        <w:spacing w:before="75" w:after="0"/>
      </w:pPr>
      <w:r>
        <w:rPr/>
        <w:t xml:space="preserve">二、用户粘性强度</w:t>
      </w:r>
    </w:p>
    <w:p>
      <w:pPr>
        <w:spacing w:before="75" w:after="0"/>
      </w:pPr>
      <w:r>
        <w:rPr/>
        <w:t xml:space="preserve">三、规模化扩张可行性</w:t>
      </w:r>
    </w:p>
    <w:p>
      <w:pPr>
        <w:spacing w:before="75" w:after="0"/>
      </w:pPr>
      <w:r>
        <w:rPr/>
        <w:t xml:space="preserve">第四节 商业模式演进方向</w:t>
      </w:r>
    </w:p>
    <w:p>
      <w:pPr>
        <w:spacing w:before="75" w:after="0"/>
      </w:pPr>
      <w:r>
        <w:rPr/>
        <w:t xml:space="preserve">一、从信息平台到交易闭环</w:t>
      </w:r>
    </w:p>
    <w:p>
      <w:pPr>
        <w:spacing w:before="75" w:after="0"/>
      </w:pPr>
      <w:r>
        <w:rPr/>
        <w:t xml:space="preserve">二、从标准服务到个性化定制</w:t>
      </w:r>
    </w:p>
    <w:p>
      <w:pPr>
        <w:spacing w:before="75" w:after="0"/>
      </w:pPr>
      <w:r>
        <w:rPr/>
        <w:t xml:space="preserve">三、从单一平台到生态网络</w:t>
      </w:r>
    </w:p>
    <w:p>
      <w:pPr>
        <w:spacing w:before="75" w:after="0"/>
      </w:pPr>
      <w:r>
        <w:rPr>
          <w:b w:val="1"/>
          <w:bCs w:val="1"/>
        </w:rPr>
        <w:t xml:space="preserve">第八章 市场主导型平台模式</w:t>
      </w:r>
    </w:p>
    <w:p>
      <w:pPr>
        <w:spacing w:before="75" w:after="0"/>
      </w:pPr>
      <w:r>
        <w:rPr/>
        <w:t xml:space="preserve">第一节 模式特征与架构</w:t>
      </w:r>
    </w:p>
    <w:p>
      <w:pPr>
        <w:spacing w:before="75" w:after="0"/>
      </w:pPr>
      <w:r>
        <w:rPr/>
        <w:t xml:space="preserve">一、纯市场化运营机制</w:t>
      </w:r>
    </w:p>
    <w:p>
      <w:pPr>
        <w:spacing w:before="75" w:after="0"/>
      </w:pPr>
      <w:r>
        <w:rPr/>
        <w:t xml:space="preserve">二、技术驱动型增长路径</w:t>
      </w:r>
    </w:p>
    <w:p>
      <w:pPr>
        <w:spacing w:before="75" w:after="0"/>
      </w:pPr>
      <w:r>
        <w:rPr/>
        <w:t xml:space="preserve">三、资本加持下的扩张策略</w:t>
      </w:r>
    </w:p>
    <w:p>
      <w:pPr>
        <w:spacing w:before="75" w:after="0"/>
      </w:pPr>
      <w:r>
        <w:rPr/>
        <w:t xml:space="preserve">第二节 收入来源结构</w:t>
      </w:r>
    </w:p>
    <w:p>
      <w:pPr>
        <w:spacing w:before="75" w:after="0"/>
      </w:pPr>
      <w:r>
        <w:rPr/>
        <w:t xml:space="preserve">一、服务佣金率水平</w:t>
      </w:r>
    </w:p>
    <w:p>
      <w:pPr>
        <w:spacing w:before="75" w:after="0"/>
      </w:pPr>
      <w:r>
        <w:rPr/>
        <w:t xml:space="preserve">二、saas订阅费(年度/月度)</w:t>
      </w:r>
    </w:p>
    <w:p>
      <w:pPr>
        <w:spacing w:before="75" w:after="0"/>
      </w:pPr>
      <w:r>
        <w:rPr/>
        <w:t xml:space="preserve">三、数据产品销售收入</w:t>
      </w:r>
    </w:p>
    <w:p>
      <w:pPr>
        <w:spacing w:before="75" w:after="0"/>
      </w:pPr>
      <w:r>
        <w:rPr/>
        <w:t xml:space="preserve">第三节 成本费用特征</w:t>
      </w:r>
    </w:p>
    <w:p>
      <w:pPr>
        <w:spacing w:before="75" w:after="0"/>
      </w:pPr>
      <w:r>
        <w:rPr/>
        <w:t xml:space="preserve">一、获客成本(cac)</w:t>
      </w:r>
    </w:p>
    <w:p>
      <w:pPr>
        <w:spacing w:before="75" w:after="0"/>
      </w:pPr>
      <w:r>
        <w:rPr/>
        <w:t xml:space="preserve">二、研发投入强度</w:t>
      </w:r>
    </w:p>
    <w:p>
      <w:pPr>
        <w:spacing w:before="75" w:after="0"/>
      </w:pPr>
      <w:r>
        <w:rPr/>
        <w:t xml:space="preserve">三、品牌与市场费用</w:t>
      </w:r>
    </w:p>
    <w:p>
      <w:pPr>
        <w:spacing w:before="75" w:after="0"/>
      </w:pPr>
      <w:r>
        <w:rPr/>
        <w:t xml:space="preserve">第四节 模式优劣分析</w:t>
      </w:r>
    </w:p>
    <w:p>
      <w:pPr>
        <w:spacing w:before="75" w:after="0"/>
      </w:pPr>
      <w:r>
        <w:rPr/>
        <w:t xml:space="preserve">一、优势：灵活性高、创新快</w:t>
      </w:r>
    </w:p>
    <w:p>
      <w:pPr>
        <w:spacing w:before="75" w:after="0"/>
      </w:pPr>
      <w:r>
        <w:rPr/>
        <w:t xml:space="preserve">二、劣势：盈利周期长、政策依赖度低</w:t>
      </w:r>
    </w:p>
    <w:p>
      <w:pPr>
        <w:spacing w:before="75" w:after="0"/>
      </w:pPr>
      <w:r>
        <w:rPr/>
        <w:t xml:space="preserve">三、适用场景：高线城市、高净值人群</w:t>
      </w:r>
    </w:p>
    <w:p>
      <w:pPr>
        <w:spacing w:before="75" w:after="0"/>
      </w:pPr>
      <w:r>
        <w:rPr>
          <w:b w:val="1"/>
          <w:bCs w:val="1"/>
        </w:rPr>
        <w:t xml:space="preserve">第九章 政企联合型平台模式</w:t>
      </w:r>
    </w:p>
    <w:p>
      <w:pPr>
        <w:spacing w:before="75" w:after="0"/>
      </w:pPr>
      <w:r>
        <w:rPr/>
        <w:t xml:space="preserve">第一节 合作机制设计</w:t>
      </w:r>
    </w:p>
    <w:p>
      <w:pPr>
        <w:spacing w:before="75" w:after="0"/>
      </w:pPr>
      <w:r>
        <w:rPr/>
        <w:t xml:space="preserve">一、政府购买服务标准与规模</w:t>
      </w:r>
    </w:p>
    <w:p>
      <w:pPr>
        <w:spacing w:before="75" w:after="0"/>
      </w:pPr>
      <w:r>
        <w:rPr/>
        <w:t xml:space="preserve">二、企业市场化运营自主权边界</w:t>
      </w:r>
    </w:p>
    <w:p>
      <w:pPr>
        <w:spacing w:before="75" w:after="0"/>
      </w:pPr>
      <w:r>
        <w:rPr/>
        <w:t xml:space="preserve">三、数据归属与使用权责划分</w:t>
      </w:r>
    </w:p>
    <w:p>
      <w:pPr>
        <w:spacing w:before="75" w:after="0"/>
      </w:pPr>
      <w:r>
        <w:rPr/>
        <w:t xml:space="preserve">第二节 收入构成分析</w:t>
      </w:r>
    </w:p>
    <w:p>
      <w:pPr>
        <w:spacing w:before="75" w:after="0"/>
      </w:pPr>
      <w:r>
        <w:rPr/>
        <w:t xml:space="preserve">一、政府采购服务收入占比</w:t>
      </w:r>
    </w:p>
    <w:p>
      <w:pPr>
        <w:spacing w:before="75" w:after="0"/>
      </w:pPr>
      <w:r>
        <w:rPr/>
        <w:t xml:space="preserve">二、市场化增值服务收入</w:t>
      </w:r>
    </w:p>
    <w:p>
      <w:pPr>
        <w:spacing w:before="75" w:after="0"/>
      </w:pPr>
      <w:r>
        <w:rPr/>
        <w:t xml:space="preserve">三、数据资产潜在价值</w:t>
      </w:r>
    </w:p>
    <w:p>
      <w:pPr>
        <w:spacing w:before="75" w:after="0"/>
      </w:pPr>
      <w:r>
        <w:rPr/>
        <w:t xml:space="preserve">第三节 运营模式特点</w:t>
      </w:r>
    </w:p>
    <w:p>
      <w:pPr>
        <w:spacing w:before="75" w:after="0"/>
      </w:pPr>
      <w:r>
        <w:rPr/>
        <w:t xml:space="preserve">一、公信力背书带来获客成本优势</w:t>
      </w:r>
    </w:p>
    <w:p>
      <w:pPr>
        <w:spacing w:before="75" w:after="0"/>
      </w:pPr>
      <w:r>
        <w:rPr/>
        <w:t xml:space="preserve">二、服务标准化与合规性要求高</w:t>
      </w:r>
    </w:p>
    <w:p>
      <w:pPr>
        <w:spacing w:before="75" w:after="0"/>
      </w:pPr>
      <w:r>
        <w:rPr/>
        <w:t xml:space="preserve">三、跨区域复制需重新对接政府资源</w:t>
      </w:r>
    </w:p>
    <w:p>
      <w:pPr>
        <w:spacing w:before="75" w:after="0"/>
      </w:pPr>
      <w:r>
        <w:rPr/>
        <w:t xml:space="preserve">第四节 模式可持续性评估</w:t>
      </w:r>
    </w:p>
    <w:p>
      <w:pPr>
        <w:spacing w:before="75" w:after="0"/>
      </w:pPr>
      <w:r>
        <w:rPr/>
        <w:t xml:space="preserve">一、财政支付能力对收入稳定性影响</w:t>
      </w:r>
    </w:p>
    <w:p>
      <w:pPr>
        <w:spacing w:before="75" w:after="0"/>
      </w:pPr>
      <w:r>
        <w:rPr/>
        <w:t xml:space="preserve">二、政策延续性风险</w:t>
      </w:r>
    </w:p>
    <w:p>
      <w:pPr>
        <w:spacing w:before="75" w:after="0"/>
      </w:pPr>
      <w:r>
        <w:rPr/>
        <w:t xml:space="preserve">三、市场化转型路径</w:t>
      </w:r>
    </w:p>
    <w:p>
      <w:pPr>
        <w:spacing w:before="75" w:after="0"/>
      </w:pPr>
      <w:r>
        <w:rPr>
          <w:b w:val="1"/>
          <w:bCs w:val="1"/>
        </w:rPr>
        <w:t xml:space="preserve">第十章 公建民营型平台模式</w:t>
      </w:r>
    </w:p>
    <w:p>
      <w:pPr>
        <w:spacing w:before="75" w:after="0"/>
      </w:pPr>
      <w:r>
        <w:rPr/>
        <w:t xml:space="preserve">第一节 资产权属与运营权配置</w:t>
      </w:r>
    </w:p>
    <w:p>
      <w:pPr>
        <w:spacing w:before="75" w:after="0"/>
      </w:pPr>
      <w:r>
        <w:rPr/>
        <w:t xml:space="preserve">一、基础设施投资建设主体</w:t>
      </w:r>
    </w:p>
    <w:p>
      <w:pPr>
        <w:spacing w:before="75" w:after="0"/>
      </w:pPr>
      <w:r>
        <w:rPr/>
        <w:t xml:space="preserve">二、运营权招标机制与期限</w:t>
      </w:r>
    </w:p>
    <w:p>
      <w:pPr>
        <w:spacing w:before="75" w:after="0"/>
      </w:pPr>
      <w:r>
        <w:rPr/>
        <w:t xml:space="preserve">三、资产维护与升级责任</w:t>
      </w:r>
    </w:p>
    <w:p>
      <w:pPr>
        <w:spacing w:before="75" w:after="0"/>
      </w:pPr>
      <w:r>
        <w:rPr/>
        <w:t xml:space="preserve">第二节 收益分配机制</w:t>
      </w:r>
    </w:p>
    <w:p>
      <w:pPr>
        <w:spacing w:before="75" w:after="0"/>
      </w:pPr>
      <w:r>
        <w:rPr/>
        <w:t xml:space="preserve">一、基础服务保底收益</w:t>
      </w:r>
    </w:p>
    <w:p>
      <w:pPr>
        <w:spacing w:before="75" w:after="0"/>
      </w:pPr>
      <w:r>
        <w:rPr/>
        <w:t xml:space="preserve">二、超额收益分成比例</w:t>
      </w:r>
    </w:p>
    <w:p>
      <w:pPr>
        <w:spacing w:before="75" w:after="0"/>
      </w:pPr>
      <w:r>
        <w:rPr/>
        <w:t xml:space="preserve">三、服务满意度与收益挂钩</w:t>
      </w:r>
    </w:p>
    <w:p>
      <w:pPr>
        <w:spacing w:before="75" w:after="0"/>
      </w:pPr>
      <w:r>
        <w:rPr/>
        <w:t xml:space="preserve">第三节 运营效率评价</w:t>
      </w:r>
    </w:p>
    <w:p>
      <w:pPr>
        <w:spacing w:before="75" w:after="0"/>
      </w:pPr>
      <w:r>
        <w:rPr/>
        <w:t xml:space="preserve">一、服务覆盖密度</w:t>
      </w:r>
    </w:p>
    <w:p>
      <w:pPr>
        <w:spacing w:before="75" w:after="0"/>
      </w:pPr>
      <w:r>
        <w:rPr/>
        <w:t xml:space="preserve">二、资源利用率</w:t>
      </w:r>
    </w:p>
    <w:p>
      <w:pPr>
        <w:spacing w:before="75" w:after="0"/>
      </w:pPr>
      <w:r>
        <w:rPr/>
        <w:t xml:space="preserve">三、用户满意度</w:t>
      </w:r>
    </w:p>
    <w:p>
      <w:pPr>
        <w:spacing w:before="75" w:after="0"/>
      </w:pPr>
      <w:r>
        <w:rPr/>
        <w:t xml:space="preserve">第四节 模式扩展性分析</w:t>
      </w:r>
    </w:p>
    <w:p>
      <w:pPr>
        <w:spacing w:before="75" w:after="0"/>
      </w:pPr>
      <w:r>
        <w:rPr/>
        <w:t xml:space="preserve">一、从单一社区到连锁运营</w:t>
      </w:r>
    </w:p>
    <w:p>
      <w:pPr>
        <w:spacing w:before="75" w:after="0"/>
      </w:pPr>
      <w:r>
        <w:rPr/>
        <w:t xml:space="preserve">二、服务品类扩展</w:t>
      </w:r>
    </w:p>
    <w:p>
      <w:pPr>
        <w:spacing w:before="75" w:after="0"/>
      </w:pPr>
      <w:r>
        <w:rPr/>
        <w:t xml:space="preserve">三、技术平台复用</w:t>
      </w:r>
    </w:p>
    <w:p>
      <w:pPr>
        <w:spacing w:before="75" w:after="0"/>
      </w:pPr>
      <w:r>
        <w:rPr>
          <w:b w:val="1"/>
          <w:bCs w:val="1"/>
        </w:rPr>
        <w:t xml:space="preserve">第十一章 集成商+服务商复合型模式</w:t>
      </w:r>
    </w:p>
    <w:p>
      <w:pPr>
        <w:spacing w:before="75" w:after="0"/>
      </w:pPr>
      <w:r>
        <w:rPr/>
        <w:t xml:space="preserve">第一节 角色分工与协同机制</w:t>
      </w:r>
    </w:p>
    <w:p>
      <w:pPr>
        <w:spacing w:before="75" w:after="0"/>
      </w:pPr>
      <w:r>
        <w:rPr/>
        <w:t xml:space="preserve">一、技术集成商核心能力</w:t>
      </w:r>
    </w:p>
    <w:p>
      <w:pPr>
        <w:spacing w:before="75" w:after="0"/>
      </w:pPr>
      <w:r>
        <w:rPr/>
        <w:t xml:space="preserve">二、服务运营商本地优势</w:t>
      </w:r>
    </w:p>
    <w:p>
      <w:pPr>
        <w:spacing w:before="75" w:after="0"/>
      </w:pPr>
      <w:r>
        <w:rPr/>
        <w:t xml:space="preserve">三、利益绑定与风险共担</w:t>
      </w:r>
    </w:p>
    <w:p>
      <w:pPr>
        <w:spacing w:before="75" w:after="0"/>
      </w:pPr>
      <w:r>
        <w:rPr/>
        <w:t xml:space="preserve">第二节 价值链分配</w:t>
      </w:r>
    </w:p>
    <w:p>
      <w:pPr>
        <w:spacing w:before="75" w:after="0"/>
      </w:pPr>
      <w:r>
        <w:rPr/>
        <w:t xml:space="preserve">一、软硬件销售利润</w:t>
      </w:r>
    </w:p>
    <w:p>
      <w:pPr>
        <w:spacing w:before="75" w:after="0"/>
      </w:pPr>
      <w:r>
        <w:rPr/>
        <w:t xml:space="preserve">二、平台运营分成</w:t>
      </w:r>
    </w:p>
    <w:p>
      <w:pPr>
        <w:spacing w:before="75" w:after="0"/>
      </w:pPr>
      <w:r>
        <w:rPr/>
        <w:t xml:space="preserve">三、数据增值收益</w:t>
      </w:r>
    </w:p>
    <w:p>
      <w:pPr>
        <w:spacing w:before="75" w:after="0"/>
      </w:pPr>
      <w:r>
        <w:rPr/>
        <w:t xml:space="preserve">第三节 模式竞争力评估</w:t>
      </w:r>
    </w:p>
    <w:p>
      <w:pPr>
        <w:spacing w:before="75" w:after="0"/>
      </w:pPr>
      <w:r>
        <w:rPr/>
        <w:t xml:space="preserve">一、解决方案完整度</w:t>
      </w:r>
    </w:p>
    <w:p>
      <w:pPr>
        <w:spacing w:before="75" w:after="0"/>
      </w:pPr>
      <w:r>
        <w:rPr/>
        <w:t xml:space="preserve">二、交付实施效率</w:t>
      </w:r>
    </w:p>
    <w:p>
      <w:pPr>
        <w:spacing w:before="75" w:after="0"/>
      </w:pPr>
      <w:r>
        <w:rPr/>
        <w:t xml:space="preserve">三、长期运维能力</w:t>
      </w:r>
    </w:p>
    <w:p>
      <w:pPr>
        <w:spacing w:before="75" w:after="0"/>
      </w:pPr>
      <w:r>
        <w:rPr/>
        <w:t xml:space="preserve">第四节 模式演进趋势</w:t>
      </w:r>
    </w:p>
    <w:p>
      <w:pPr>
        <w:spacing w:before="75" w:after="0"/>
      </w:pPr>
      <w:r>
        <w:rPr/>
        <w:t xml:space="preserve">一、从松耦合到深度捆绑</w:t>
      </w:r>
    </w:p>
    <w:p>
      <w:pPr>
        <w:spacing w:before="75" w:after="0"/>
      </w:pPr>
      <w:r>
        <w:rPr/>
        <w:t xml:space="preserve">二、从项目制到服务订阅制</w:t>
      </w:r>
    </w:p>
    <w:p>
      <w:pPr>
        <w:spacing w:before="75" w:after="0"/>
      </w:pPr>
      <w:r>
        <w:rPr/>
        <w:t xml:space="preserve">三、从区域深耕到全国复制</w:t>
      </w:r>
    </w:p>
    <w:p>
      <w:pPr>
        <w:spacing w:before="75" w:after="0"/>
      </w:pPr>
      <w:r>
        <w:rPr>
          <w:b w:val="1"/>
          <w:bCs w:val="1"/>
        </w:rPr>
        <w:t xml:space="preserve">第四部分 应用场景与细分市场</w:t>
      </w:r>
    </w:p>
    <w:p>
      <w:pPr>
        <w:spacing w:before="75" w:after="0"/>
      </w:pPr>
      <w:r>
        <w:rPr>
          <w:b w:val="1"/>
          <w:bCs w:val="1"/>
        </w:rPr>
        <w:t xml:space="preserve">第十二章 居家智慧养老平台市场</w:t>
      </w:r>
    </w:p>
    <w:p>
      <w:pPr>
        <w:spacing w:before="75" w:after="0"/>
      </w:pPr>
      <w:r>
        <w:rPr/>
        <w:t xml:space="preserve">第一节 市场规模与增长</w:t>
      </w:r>
    </w:p>
    <w:p>
      <w:pPr>
        <w:spacing w:before="75" w:after="0"/>
      </w:pPr>
      <w:r>
        <w:rPr/>
        <w:t xml:space="preserve">一、2024-2030年居家平台市场容量</w:t>
      </w:r>
    </w:p>
    <w:p>
      <w:pPr>
        <w:spacing w:before="75" w:after="0"/>
      </w:pPr>
      <w:r>
        <w:rPr/>
        <w:t xml:space="preserve">二、用户arpu值变化趋势</w:t>
      </w:r>
    </w:p>
    <w:p>
      <w:pPr>
        <w:spacing w:before="75" w:after="0"/>
      </w:pPr>
      <w:r>
        <w:rPr/>
        <w:t xml:space="preserve">三、服务频次与复购率</w:t>
      </w:r>
    </w:p>
    <w:p>
      <w:pPr>
        <w:spacing w:before="75" w:after="0"/>
      </w:pPr>
      <w:r>
        <w:rPr/>
        <w:t xml:space="preserve">第二节 核心功能模块</w:t>
      </w:r>
    </w:p>
    <w:p>
      <w:pPr>
        <w:spacing w:before="75" w:after="0"/>
      </w:pPr>
      <w:r>
        <w:rPr/>
        <w:t xml:space="preserve">一、远程健康监测平台</w:t>
      </w:r>
    </w:p>
    <w:p>
      <w:pPr>
        <w:spacing w:before="75" w:after="0"/>
      </w:pPr>
      <w:r>
        <w:rPr/>
        <w:t xml:space="preserve">二、紧急呼叫与应急响应</w:t>
      </w:r>
    </w:p>
    <w:p>
      <w:pPr>
        <w:spacing w:before="75" w:after="0"/>
      </w:pPr>
      <w:r>
        <w:rPr/>
        <w:t xml:space="preserve">三、生活服务预约与调度</w:t>
      </w:r>
    </w:p>
    <w:p>
      <w:pPr>
        <w:spacing w:before="75" w:after="0"/>
      </w:pPr>
      <w:r>
        <w:rPr/>
        <w:t xml:space="preserve">第三节 硬件连接生态</w:t>
      </w:r>
    </w:p>
    <w:p>
      <w:pPr>
        <w:spacing w:before="75" w:after="0"/>
      </w:pPr>
      <w:r>
        <w:rPr/>
        <w:t xml:space="preserve">一、可穿戴设备接入量</w:t>
      </w:r>
    </w:p>
    <w:p>
      <w:pPr>
        <w:spacing w:before="75" w:after="0"/>
      </w:pPr>
      <w:r>
        <w:rPr/>
        <w:t xml:space="preserve">二、智能家居联动率</w:t>
      </w:r>
    </w:p>
    <w:p>
      <w:pPr>
        <w:spacing w:before="75" w:after="0"/>
      </w:pPr>
      <w:r>
        <w:rPr/>
        <w:t xml:space="preserve">三、安防传感设备密度</w:t>
      </w:r>
    </w:p>
    <w:p>
      <w:pPr>
        <w:spacing w:before="75" w:after="0"/>
      </w:pPr>
      <w:r>
        <w:rPr/>
        <w:t xml:space="preserve">第四节 市场渗透关键要素</w:t>
      </w:r>
    </w:p>
    <w:p>
      <w:pPr>
        <w:spacing w:before="75" w:after="0"/>
      </w:pPr>
      <w:r>
        <w:rPr/>
        <w:t xml:space="preserve">一、子女付费转化率</w:t>
      </w:r>
    </w:p>
    <w:p>
      <w:pPr>
        <w:spacing w:before="75" w:after="0"/>
      </w:pPr>
      <w:r>
        <w:rPr/>
        <w:t xml:space="preserve">二、老人使用培训成本</w:t>
      </w:r>
    </w:p>
    <w:p>
      <w:pPr>
        <w:spacing w:before="75" w:after="0"/>
      </w:pPr>
      <w:r>
        <w:rPr/>
        <w:t xml:space="preserve">三、服务标准化难度</w:t>
      </w:r>
    </w:p>
    <w:p>
      <w:pPr>
        <w:spacing w:before="75" w:after="0"/>
      </w:pPr>
      <w:r>
        <w:rPr>
          <w:b w:val="1"/>
          <w:bCs w:val="1"/>
        </w:rPr>
        <w:t xml:space="preserve">第十三章 社区智慧养老平台市场</w:t>
      </w:r>
    </w:p>
    <w:p>
      <w:pPr>
        <w:spacing w:before="75" w:after="0"/>
      </w:pPr>
      <w:r>
        <w:rPr/>
        <w:t xml:space="preserve">第一节 社区平台运营特征</w:t>
      </w:r>
    </w:p>
    <w:p>
      <w:pPr>
        <w:spacing w:before="75" w:after="0"/>
      </w:pPr>
      <w:r>
        <w:rPr/>
        <w:t xml:space="preserve">一、服务半径与人口覆盖</w:t>
      </w:r>
    </w:p>
    <w:p>
      <w:pPr>
        <w:spacing w:before="75" w:after="0"/>
      </w:pPr>
      <w:r>
        <w:rPr/>
        <w:t xml:space="preserve">二、线上线下融合度</w:t>
      </w:r>
    </w:p>
    <w:p>
      <w:pPr>
        <w:spacing w:before="75" w:after="0"/>
      </w:pPr>
      <w:r>
        <w:rPr/>
        <w:t xml:space="preserve">三、社区网格员协同效率</w:t>
      </w:r>
    </w:p>
    <w:p>
      <w:pPr>
        <w:spacing w:before="75" w:after="0"/>
      </w:pPr>
      <w:r>
        <w:rPr/>
        <w:t xml:space="preserve">第二节 服务内容矩阵</w:t>
      </w:r>
    </w:p>
    <w:p>
      <w:pPr>
        <w:spacing w:before="75" w:after="0"/>
      </w:pPr>
      <w:r>
        <w:rPr/>
        <w:t xml:space="preserve">一、日间照料服务排班与调度</w:t>
      </w:r>
    </w:p>
    <w:p>
      <w:pPr>
        <w:spacing w:before="75" w:after="0"/>
      </w:pPr>
      <w:r>
        <w:rPr/>
        <w:t xml:space="preserve">二、文化娱乐活动组织与报名</w:t>
      </w:r>
    </w:p>
    <w:p>
      <w:pPr>
        <w:spacing w:before="75" w:after="0"/>
      </w:pPr>
      <w:r>
        <w:rPr/>
        <w:t xml:space="preserve">三、助餐服务预订与配送</w:t>
      </w:r>
    </w:p>
    <w:p>
      <w:pPr>
        <w:spacing w:before="75" w:after="0"/>
      </w:pPr>
      <w:r>
        <w:rPr/>
        <w:t xml:space="preserve">第三节 平台盈利模式</w:t>
      </w:r>
    </w:p>
    <w:p>
      <w:pPr>
        <w:spacing w:before="75" w:after="0"/>
      </w:pPr>
      <w:r>
        <w:rPr/>
        <w:t xml:space="preserve">一、政府购买服务单价</w:t>
      </w:r>
    </w:p>
    <w:p>
      <w:pPr>
        <w:spacing w:before="75" w:after="0"/>
      </w:pPr>
      <w:r>
        <w:rPr/>
        <w:t xml:space="preserve">二、居民自费订阅率</w:t>
      </w:r>
    </w:p>
    <w:p>
      <w:pPr>
        <w:spacing w:before="75" w:after="0"/>
      </w:pPr>
      <w:r>
        <w:rPr/>
        <w:t xml:space="preserve">三、周边商户广告与分成</w:t>
      </w:r>
    </w:p>
    <w:p>
      <w:pPr>
        <w:spacing w:before="75" w:after="0"/>
      </w:pPr>
      <w:r>
        <w:rPr/>
        <w:t xml:space="preserve">第四节 规模化复制挑战</w:t>
      </w:r>
    </w:p>
    <w:p>
      <w:pPr>
        <w:spacing w:before="75" w:after="0"/>
      </w:pPr>
      <w:r>
        <w:rPr/>
        <w:t xml:space="preserve">一、社区间需求差异性</w:t>
      </w:r>
    </w:p>
    <w:p>
      <w:pPr>
        <w:spacing w:before="75" w:after="0"/>
      </w:pPr>
      <w:r>
        <w:rPr/>
        <w:t xml:space="preserve">二、政府关系维护成本</w:t>
      </w:r>
    </w:p>
    <w:p>
      <w:pPr>
        <w:spacing w:before="75" w:after="0"/>
      </w:pPr>
      <w:r>
        <w:rPr/>
        <w:t xml:space="preserve">三、服务人员管理复杂度</w:t>
      </w:r>
    </w:p>
    <w:p>
      <w:pPr>
        <w:spacing w:before="75" w:after="0"/>
      </w:pPr>
      <w:r>
        <w:rPr>
          <w:b w:val="1"/>
          <w:bCs w:val="1"/>
        </w:rPr>
        <w:t xml:space="preserve">第十四章 机构智慧养老平台市场</w:t>
      </w:r>
    </w:p>
    <w:p>
      <w:pPr>
        <w:spacing w:before="75" w:after="0"/>
      </w:pPr>
      <w:r>
        <w:rPr/>
        <w:t xml:space="preserve">第一节 机构平台核心功能</w:t>
      </w:r>
    </w:p>
    <w:p>
      <w:pPr>
        <w:spacing w:before="75" w:after="0"/>
      </w:pPr>
      <w:r>
        <w:rPr/>
        <w:t xml:space="preserve">一、电子健康档案(ehr)管理</w:t>
      </w:r>
    </w:p>
    <w:p>
      <w:pPr>
        <w:spacing w:before="75" w:after="0"/>
      </w:pPr>
      <w:r>
        <w:rPr/>
        <w:t xml:space="preserve">二、护理流程数字化</w:t>
      </w:r>
    </w:p>
    <w:p>
      <w:pPr>
        <w:spacing w:before="75" w:after="0"/>
      </w:pPr>
      <w:r>
        <w:rPr/>
        <w:t xml:space="preserve">三、家属端可视化沟通</w:t>
      </w:r>
    </w:p>
    <w:p>
      <w:pPr>
        <w:spacing w:before="75" w:after="0"/>
      </w:pPr>
      <w:r>
        <w:rPr/>
        <w:t xml:space="preserve">第二节 市场渗透率</w:t>
      </w:r>
    </w:p>
    <w:p>
      <w:pPr>
        <w:spacing w:before="75" w:after="0"/>
      </w:pPr>
      <w:r>
        <w:rPr/>
        <w:t xml:space="preserve">一、存量机构改造比例</w:t>
      </w:r>
    </w:p>
    <w:p>
      <w:pPr>
        <w:spacing w:before="75" w:after="0"/>
      </w:pPr>
      <w:r>
        <w:rPr/>
        <w:t xml:space="preserve">二、新建机构标配率</w:t>
      </w:r>
    </w:p>
    <w:p>
      <w:pPr>
        <w:spacing w:before="75" w:after="0"/>
      </w:pPr>
      <w:r>
        <w:rPr/>
        <w:t xml:space="preserve">三、不同档次机构采纳差异</w:t>
      </w:r>
    </w:p>
    <w:p>
      <w:pPr>
        <w:spacing w:before="75" w:after="0"/>
      </w:pPr>
      <w:r>
        <w:rPr/>
        <w:t xml:space="preserve">第三节 投资回报分析</w:t>
      </w:r>
    </w:p>
    <w:p>
      <w:pPr>
        <w:spacing w:before="75" w:after="0"/>
      </w:pPr>
      <w:r>
        <w:rPr/>
        <w:t xml:space="preserve">一、平台部署成本结构</w:t>
      </w:r>
    </w:p>
    <w:p>
      <w:pPr>
        <w:spacing w:before="75" w:after="0"/>
      </w:pPr>
      <w:r>
        <w:rPr/>
        <w:t xml:space="preserve">二、运营效率提升量化</w:t>
      </w:r>
    </w:p>
    <w:p>
      <w:pPr>
        <w:spacing w:before="75" w:after="0"/>
      </w:pPr>
      <w:r>
        <w:rPr/>
        <w:t xml:space="preserve">三、入住率提升贡献</w:t>
      </w:r>
    </w:p>
    <w:p>
      <w:pPr>
        <w:spacing w:before="75" w:after="0"/>
      </w:pPr>
      <w:r>
        <w:rPr/>
        <w:t xml:space="preserve">第四节 技术演进方向</w:t>
      </w:r>
    </w:p>
    <w:p>
      <w:pPr>
        <w:spacing w:before="75" w:after="0"/>
      </w:pPr>
      <w:r>
        <w:rPr/>
        <w:t xml:space="preserve">一、ai辅助护理决策</w:t>
      </w:r>
    </w:p>
    <w:p>
      <w:pPr>
        <w:spacing w:before="75" w:after="0"/>
      </w:pPr>
      <w:r>
        <w:rPr/>
        <w:t xml:space="preserve">二、机器人与平台对接</w:t>
      </w:r>
    </w:p>
    <w:p>
      <w:pPr>
        <w:spacing w:before="75" w:after="0"/>
      </w:pPr>
      <w:r>
        <w:rPr/>
        <w:t xml:space="preserve">三、数字孪生院区管理</w:t>
      </w:r>
    </w:p>
    <w:p>
      <w:pPr>
        <w:spacing w:before="75" w:after="0"/>
      </w:pPr>
      <w:r>
        <w:rPr>
          <w:b w:val="1"/>
          <w:bCs w:val="1"/>
        </w:rPr>
        <w:t xml:space="preserve">第十五章 垂直功能平台市场</w:t>
      </w:r>
    </w:p>
    <w:p>
      <w:pPr>
        <w:spacing w:before="75" w:after="0"/>
      </w:pPr>
      <w:r>
        <w:rPr/>
        <w:t xml:space="preserve">第一节 健康监测与管理平台</w:t>
      </w:r>
    </w:p>
    <w:p>
      <w:pPr>
        <w:spacing w:before="75" w:after="0"/>
      </w:pPr>
      <w:r>
        <w:rPr/>
        <w:t xml:space="preserve">一、慢病管理用户数</w:t>
      </w:r>
    </w:p>
    <w:p>
      <w:pPr>
        <w:spacing w:before="75" w:after="0"/>
      </w:pPr>
      <w:r>
        <w:rPr/>
        <w:t xml:space="preserve">二、数据解读准确度</w:t>
      </w:r>
    </w:p>
    <w:p>
      <w:pPr>
        <w:spacing w:before="75" w:after="0"/>
      </w:pPr>
      <w:r>
        <w:rPr/>
        <w:t xml:space="preserve">三、与医疗机构系统对接率</w:t>
      </w:r>
    </w:p>
    <w:p>
      <w:pPr>
        <w:spacing w:before="75" w:after="0"/>
      </w:pPr>
      <w:r>
        <w:rPr/>
        <w:t xml:space="preserve">第二节 紧急救援平台</w:t>
      </w:r>
    </w:p>
    <w:p>
      <w:pPr>
        <w:spacing w:before="75" w:after="0"/>
      </w:pPr>
      <w:r>
        <w:rPr/>
        <w:t xml:space="preserve">一、响应时效达标率</w:t>
      </w:r>
    </w:p>
    <w:p>
      <w:pPr>
        <w:spacing w:before="75" w:after="0"/>
      </w:pPr>
      <w:r>
        <w:rPr/>
        <w:t xml:space="preserve">二、误报率与处理成本</w:t>
      </w:r>
    </w:p>
    <w:p>
      <w:pPr>
        <w:spacing w:before="75" w:after="0"/>
      </w:pPr>
      <w:r>
        <w:rPr/>
        <w:t xml:space="preserve">三、与120/110联动机制</w:t>
      </w:r>
    </w:p>
    <w:p>
      <w:pPr>
        <w:spacing w:before="75" w:after="0"/>
      </w:pPr>
      <w:r>
        <w:rPr/>
        <w:t xml:space="preserve">第三节 精神慰藉与社交平台</w:t>
      </w:r>
    </w:p>
    <w:p>
      <w:pPr>
        <w:spacing w:before="75" w:after="0"/>
      </w:pPr>
      <w:r>
        <w:rPr/>
        <w:t xml:space="preserve">一、用户活跃度(dau/mau)</w:t>
      </w:r>
    </w:p>
    <w:p>
      <w:pPr>
        <w:spacing w:before="75" w:after="0"/>
      </w:pPr>
      <w:r>
        <w:rPr/>
        <w:t xml:space="preserve">二、内容生态丰富度</w:t>
      </w:r>
    </w:p>
    <w:p>
      <w:pPr>
        <w:spacing w:before="75" w:after="0"/>
      </w:pPr>
      <w:r>
        <w:rPr/>
        <w:t xml:space="preserve">三、防诈骗与信息安全</w:t>
      </w:r>
    </w:p>
    <w:p>
      <w:pPr>
        <w:spacing w:before="75" w:after="0"/>
      </w:pPr>
      <w:r>
        <w:rPr/>
        <w:t xml:space="preserve">第四节 生活服务平台</w:t>
      </w:r>
    </w:p>
    <w:p>
      <w:pPr>
        <w:spacing w:before="75" w:after="0"/>
      </w:pPr>
      <w:r>
        <w:rPr/>
        <w:t xml:space="preserve">一、服务sku数量</w:t>
      </w:r>
    </w:p>
    <w:p>
      <w:pPr>
        <w:spacing w:before="75" w:after="0"/>
      </w:pPr>
      <w:r>
        <w:rPr/>
        <w:t xml:space="preserve">二、履约及时率</w:t>
      </w:r>
    </w:p>
    <w:p>
      <w:pPr>
        <w:spacing w:before="75" w:after="0"/>
      </w:pPr>
      <w:r>
        <w:rPr/>
        <w:t xml:space="preserve">三、用户评价与复购</w:t>
      </w:r>
    </w:p>
    <w:p>
      <w:pPr>
        <w:spacing w:before="75" w:after="0"/>
      </w:pPr>
      <w:r>
        <w:rPr>
          <w:b w:val="1"/>
          <w:bCs w:val="1"/>
        </w:rPr>
        <w:t xml:space="preserve">第五部分 区域市场格局</w:t>
      </w:r>
    </w:p>
    <w:p>
      <w:pPr>
        <w:spacing w:before="75" w:after="0"/>
      </w:pPr>
      <w:r>
        <w:rPr>
          <w:b w:val="1"/>
          <w:bCs w:val="1"/>
        </w:rPr>
        <w:t xml:space="preserve">第十六章 区域市场发展水平评估</w:t>
      </w:r>
    </w:p>
    <w:p>
      <w:pPr>
        <w:spacing w:before="75" w:after="0"/>
      </w:pPr>
      <w:r>
        <w:rPr/>
        <w:t xml:space="preserve">第一节 区域市场成熟度指标体系</w:t>
      </w:r>
    </w:p>
    <w:p>
      <w:pPr>
        <w:spacing w:before="75" w:after="0"/>
      </w:pPr>
      <w:r>
        <w:rPr/>
        <w:t xml:space="preserve">一、老年人口密度与支付能力</w:t>
      </w:r>
    </w:p>
    <w:p>
      <w:pPr>
        <w:spacing w:before="75" w:after="0"/>
      </w:pPr>
      <w:r>
        <w:rPr/>
        <w:t xml:space="preserve">二、数字基础设施覆盖率</w:t>
      </w:r>
    </w:p>
    <w:p>
      <w:pPr>
        <w:spacing w:before="75" w:after="0"/>
      </w:pPr>
      <w:r>
        <w:rPr/>
        <w:t xml:space="preserve">三、平台服务供给密度</w:t>
      </w:r>
    </w:p>
    <w:p>
      <w:pPr>
        <w:spacing w:before="75" w:after="0"/>
      </w:pPr>
      <w:r>
        <w:rPr/>
        <w:t xml:space="preserve">第二节 一线城市市场特征</w:t>
      </w:r>
    </w:p>
    <w:p>
      <w:pPr>
        <w:spacing w:before="75" w:after="0"/>
      </w:pPr>
      <w:r>
        <w:rPr/>
        <w:t xml:space="preserve">一、平台数量与用户规模</w:t>
      </w:r>
    </w:p>
    <w:p>
      <w:pPr>
        <w:spacing w:before="75" w:after="0"/>
      </w:pPr>
      <w:r>
        <w:rPr/>
        <w:t xml:space="preserve">二、服务单价与利润率水平</w:t>
      </w:r>
    </w:p>
    <w:p>
      <w:pPr>
        <w:spacing w:before="75" w:after="0"/>
      </w:pPr>
      <w:r>
        <w:rPr/>
        <w:t xml:space="preserve">三、创新模式涌现密度</w:t>
      </w:r>
    </w:p>
    <w:p>
      <w:pPr>
        <w:spacing w:before="75" w:after="0"/>
      </w:pPr>
      <w:r>
        <w:rPr/>
        <w:t xml:space="preserve">第三节 新一线城市增长潜力</w:t>
      </w:r>
    </w:p>
    <w:p>
      <w:pPr>
        <w:spacing w:before="75" w:after="0"/>
      </w:pPr>
      <w:r>
        <w:rPr/>
        <w:t xml:space="preserve">一、人口流入带来增量需求</w:t>
      </w:r>
    </w:p>
    <w:p>
      <w:pPr>
        <w:spacing w:before="75" w:after="0"/>
      </w:pPr>
      <w:r>
        <w:rPr/>
        <w:t xml:space="preserve">二、政策支持强度</w:t>
      </w:r>
    </w:p>
    <w:p>
      <w:pPr>
        <w:spacing w:before="75" w:after="0"/>
      </w:pPr>
      <w:r>
        <w:rPr/>
        <w:t xml:space="preserve">三、本地平台崛起速度</w:t>
      </w:r>
    </w:p>
    <w:p>
      <w:pPr>
        <w:spacing w:before="75" w:after="0"/>
      </w:pPr>
      <w:r>
        <w:rPr/>
        <w:t xml:space="preserve">第四节 三四线城市渗透现状</w:t>
      </w:r>
    </w:p>
    <w:p>
      <w:pPr>
        <w:spacing w:before="75" w:after="0"/>
      </w:pPr>
      <w:r>
        <w:rPr/>
        <w:t xml:space="preserve">一、市场教育阶段</w:t>
      </w:r>
    </w:p>
    <w:p>
      <w:pPr>
        <w:spacing w:before="75" w:after="0"/>
      </w:pPr>
      <w:r>
        <w:rPr/>
        <w:t xml:space="preserve">二、性价比服务需求</w:t>
      </w:r>
    </w:p>
    <w:p>
      <w:pPr>
        <w:spacing w:before="75" w:after="0"/>
      </w:pPr>
      <w:r>
        <w:rPr/>
        <w:t xml:space="preserve">三、政府主导项目占比</w:t>
      </w:r>
    </w:p>
    <w:p>
      <w:pPr>
        <w:spacing w:before="75" w:after="0"/>
      </w:pPr>
      <w:r>
        <w:rPr>
          <w:b w:val="1"/>
          <w:bCs w:val="1"/>
        </w:rPr>
        <w:t xml:space="preserve">第十七章 重点区域市场深度分析</w:t>
      </w:r>
    </w:p>
    <w:p>
      <w:pPr>
        <w:spacing w:before="75" w:after="0"/>
      </w:pPr>
      <w:r>
        <w:rPr/>
        <w:t xml:space="preserve">第一节 长三角区域一体化</w:t>
      </w:r>
    </w:p>
    <w:p>
      <w:pPr>
        <w:spacing w:before="75" w:after="0"/>
      </w:pPr>
      <w:r>
        <w:rPr/>
        <w:t xml:space="preserve">一、跨省平台互联互通进展</w:t>
      </w:r>
    </w:p>
    <w:p>
      <w:pPr>
        <w:spacing w:before="75" w:after="0"/>
      </w:pPr>
      <w:r>
        <w:rPr/>
        <w:t xml:space="preserve">二、统一数据标准建设</w:t>
      </w:r>
    </w:p>
    <w:p>
      <w:pPr>
        <w:spacing w:before="75" w:after="0"/>
      </w:pPr>
      <w:r>
        <w:rPr/>
        <w:t xml:space="preserve">三、异地服务结算机制</w:t>
      </w:r>
    </w:p>
    <w:p>
      <w:pPr>
        <w:spacing w:before="75" w:after="0"/>
      </w:pPr>
      <w:r>
        <w:rPr/>
        <w:t xml:space="preserve">第二节 粤港澳大湾区协同</w:t>
      </w:r>
    </w:p>
    <w:p>
      <w:pPr>
        <w:spacing w:before="75" w:after="0"/>
      </w:pPr>
      <w:r>
        <w:rPr/>
        <w:t xml:space="preserve">一、跨境数据流动规则</w:t>
      </w:r>
    </w:p>
    <w:p>
      <w:pPr>
        <w:spacing w:before="75" w:after="0"/>
      </w:pPr>
      <w:r>
        <w:rPr/>
        <w:t xml:space="preserve">二、港澳服务标准对接</w:t>
      </w:r>
    </w:p>
    <w:p>
      <w:pPr>
        <w:spacing w:before="75" w:after="0"/>
      </w:pPr>
      <w:r>
        <w:rPr/>
        <w:t xml:space="preserve">三、科技资源赋能</w:t>
      </w:r>
    </w:p>
    <w:p>
      <w:pPr>
        <w:spacing w:before="75" w:after="0"/>
      </w:pPr>
      <w:r>
        <w:rPr/>
        <w:t xml:space="preserve">第三节 成渝地区双城经济圈</w:t>
      </w:r>
    </w:p>
    <w:p>
      <w:pPr>
        <w:spacing w:before="75" w:after="0"/>
      </w:pPr>
      <w:r>
        <w:rPr/>
        <w:t xml:space="preserve">一、西部市场增长引擎</w:t>
      </w:r>
    </w:p>
    <w:p>
      <w:pPr>
        <w:spacing w:before="75" w:after="0"/>
      </w:pPr>
      <w:r>
        <w:rPr/>
        <w:t xml:space="preserve">二、政策洼地效应</w:t>
      </w:r>
    </w:p>
    <w:p>
      <w:pPr>
        <w:spacing w:before="75" w:after="0"/>
      </w:pPr>
      <w:r>
        <w:rPr/>
        <w:t xml:space="preserve">三、成本优势与人才储备</w:t>
      </w:r>
    </w:p>
    <w:p>
      <w:pPr>
        <w:spacing w:before="75" w:after="0"/>
      </w:pPr>
      <w:r>
        <w:rPr/>
        <w:t xml:space="preserve">第四节 海南自贸港探索</w:t>
      </w:r>
    </w:p>
    <w:p>
      <w:pPr>
        <w:spacing w:before="75" w:after="0"/>
      </w:pPr>
      <w:r>
        <w:rPr/>
        <w:t xml:space="preserve">一、国际康养客群吸引</w:t>
      </w:r>
    </w:p>
    <w:p>
      <w:pPr>
        <w:spacing w:before="75" w:after="0"/>
      </w:pPr>
      <w:r>
        <w:rPr/>
        <w:t xml:space="preserve">二、数据跨境试点</w:t>
      </w:r>
    </w:p>
    <w:p>
      <w:pPr>
        <w:spacing w:before="75" w:after="0"/>
      </w:pPr>
      <w:r>
        <w:rPr/>
        <w:t xml:space="preserve">三、创新支付模式</w:t>
      </w:r>
    </w:p>
    <w:p>
      <w:pPr>
        <w:spacing w:before="75" w:after="0"/>
      </w:pPr>
      <w:r>
        <w:rPr>
          <w:b w:val="1"/>
          <w:bCs w:val="1"/>
        </w:rPr>
        <w:t xml:space="preserve">第六部分 产业链与竞争格局</w:t>
      </w:r>
    </w:p>
    <w:p>
      <w:pPr>
        <w:spacing w:before="75" w:after="0"/>
      </w:pPr>
      <w:r>
        <w:rPr>
          <w:b w:val="1"/>
          <w:bCs w:val="1"/>
        </w:rPr>
        <w:t xml:space="preserve">第十八章 智慧养老平台产业链全景</w:t>
      </w:r>
    </w:p>
    <w:p>
      <w:pPr>
        <w:spacing w:before="75" w:after="0"/>
      </w:pPr>
      <w:r>
        <w:rPr/>
        <w:t xml:space="preserve">第一节 产业链结构分解</w:t>
      </w:r>
    </w:p>
    <w:p>
      <w:pPr>
        <w:spacing w:before="75" w:after="0"/>
      </w:pPr>
      <w:r>
        <w:rPr/>
        <w:t xml:space="preserve">一、上游：传感器/芯片/云资源</w:t>
      </w:r>
    </w:p>
    <w:p>
      <w:pPr>
        <w:spacing w:before="75" w:after="0"/>
      </w:pPr>
      <w:r>
        <w:rPr/>
        <w:t xml:space="preserve">二、中游：平台开发与集成</w:t>
      </w:r>
    </w:p>
    <w:p>
      <w:pPr>
        <w:spacing w:before="75" w:after="0"/>
      </w:pPr>
      <w:r>
        <w:rPr/>
        <w:t xml:space="preserve">三、下游：服务交付与运营</w:t>
      </w:r>
    </w:p>
    <w:p>
      <w:pPr>
        <w:spacing w:before="75" w:after="0"/>
      </w:pPr>
      <w:r>
        <w:rPr/>
        <w:t xml:space="preserve">第二节 价值链分布特征</w:t>
      </w:r>
    </w:p>
    <w:p>
      <w:pPr>
        <w:spacing w:before="75" w:after="0"/>
      </w:pPr>
      <w:r>
        <w:rPr/>
        <w:t xml:space="preserve">一、各环节毛利率水平</w:t>
      </w:r>
    </w:p>
    <w:p>
      <w:pPr>
        <w:spacing w:before="75" w:after="0"/>
      </w:pPr>
      <w:r>
        <w:rPr/>
        <w:t xml:space="preserve">二、价值创造关键环节识别</w:t>
      </w:r>
    </w:p>
    <w:p>
      <w:pPr>
        <w:spacing w:before="75" w:after="0"/>
      </w:pPr>
      <w:r>
        <w:rPr/>
        <w:t xml:space="preserve">三、利润分配演变趋势</w:t>
      </w:r>
    </w:p>
    <w:p>
      <w:pPr>
        <w:spacing w:before="75" w:after="0"/>
      </w:pPr>
      <w:r>
        <w:rPr/>
        <w:t xml:space="preserve">第三节 供应链分析</w:t>
      </w:r>
    </w:p>
    <w:p>
      <w:pPr>
        <w:spacing w:before="75" w:after="0"/>
      </w:pPr>
      <w:r>
        <w:rPr/>
        <w:t xml:space="preserve">一、关键元器件国产化率</w:t>
      </w:r>
    </w:p>
    <w:p>
      <w:pPr>
        <w:spacing w:before="75" w:after="0"/>
      </w:pPr>
      <w:r>
        <w:rPr/>
        <w:t xml:space="preserve">二、云服务成本波动影响</w:t>
      </w:r>
    </w:p>
    <w:p>
      <w:pPr>
        <w:spacing w:before="75" w:after="0"/>
      </w:pPr>
      <w:r>
        <w:rPr/>
        <w:t xml:space="preserve">三、服务外包依赖度</w:t>
      </w:r>
    </w:p>
    <w:p>
      <w:pPr>
        <w:spacing w:before="75" w:after="0"/>
      </w:pPr>
      <w:r>
        <w:rPr/>
        <w:t xml:space="preserve">第四节 产业生态构建</w:t>
      </w:r>
    </w:p>
    <w:p>
      <w:pPr>
        <w:spacing w:before="75" w:after="0"/>
      </w:pPr>
      <w:r>
        <w:rPr/>
        <w:t xml:space="preserve">一、跨行业参与主体</w:t>
      </w:r>
    </w:p>
    <w:p>
      <w:pPr>
        <w:spacing w:before="75" w:after="0"/>
      </w:pPr>
      <w:r>
        <w:rPr/>
        <w:t xml:space="preserve">二、数据流转与价值共创</w:t>
      </w:r>
    </w:p>
    <w:p>
      <w:pPr>
        <w:spacing w:before="75" w:after="0"/>
      </w:pPr>
      <w:r>
        <w:rPr/>
        <w:t xml:space="preserve">三、标准制定话语权争夺</w:t>
      </w:r>
    </w:p>
    <w:p>
      <w:pPr>
        <w:spacing w:before="75" w:after="0"/>
      </w:pPr>
      <w:r>
        <w:rPr>
          <w:b w:val="1"/>
          <w:bCs w:val="1"/>
        </w:rPr>
        <w:t xml:space="preserve">第十九章 竞争格局与主体分析</w:t>
      </w:r>
    </w:p>
    <w:p>
      <w:pPr>
        <w:spacing w:before="75" w:after="0"/>
      </w:pPr>
      <w:r>
        <w:rPr/>
        <w:t xml:space="preserve">第一节 市场集中度评估</w:t>
      </w:r>
    </w:p>
    <w:p>
      <w:pPr>
        <w:spacing w:before="75" w:after="0"/>
      </w:pPr>
      <w:r>
        <w:rPr/>
        <w:t xml:space="preserve">一、cr5变化趋势</w:t>
      </w:r>
    </w:p>
    <w:p>
      <w:pPr>
        <w:spacing w:before="75" w:after="0"/>
      </w:pPr>
      <w:r>
        <w:rPr/>
        <w:t xml:space="preserve">二、细分赛道集中度差异</w:t>
      </w:r>
    </w:p>
    <w:p>
      <w:pPr>
        <w:spacing w:before="75" w:after="0"/>
      </w:pPr>
      <w:r>
        <w:rPr/>
        <w:t xml:space="preserve">三、并购整合活跃度</w:t>
      </w:r>
    </w:p>
    <w:p>
      <w:pPr>
        <w:spacing w:before="75" w:after="0"/>
      </w:pPr>
      <w:r>
        <w:rPr/>
        <w:t xml:space="preserve">第二节 三类核心玩家对比</w:t>
      </w:r>
    </w:p>
    <w:p>
      <w:pPr>
        <w:spacing w:before="75" w:after="0"/>
      </w:pPr>
      <w:r>
        <w:rPr/>
        <w:t xml:space="preserve">一、综合技术服务商：全栈能力</w:t>
      </w:r>
    </w:p>
    <w:p>
      <w:pPr>
        <w:spacing w:before="75" w:after="0"/>
      </w:pPr>
      <w:r>
        <w:rPr/>
        <w:t xml:space="preserve">二、垂直技术企业：单点突破</w:t>
      </w:r>
    </w:p>
    <w:p>
      <w:pPr>
        <w:spacing w:before="75" w:after="0"/>
      </w:pPr>
      <w:r>
        <w:rPr/>
        <w:t xml:space="preserve">三、传统养老企业：线下转线上</w:t>
      </w:r>
    </w:p>
    <w:p>
      <w:pPr>
        <w:spacing w:before="75" w:after="0"/>
      </w:pPr>
      <w:r>
        <w:rPr/>
        <w:t xml:space="preserve">第三节 竞争壁垒分析</w:t>
      </w:r>
    </w:p>
    <w:p>
      <w:pPr>
        <w:spacing w:before="75" w:after="0"/>
      </w:pPr>
      <w:r>
        <w:rPr/>
        <w:t xml:space="preserve">一、技术壁垒：算法精度与数据积累</w:t>
      </w:r>
    </w:p>
    <w:p>
      <w:pPr>
        <w:spacing w:before="75" w:after="0"/>
      </w:pPr>
      <w:r>
        <w:rPr/>
        <w:t xml:space="preserve">二、资源壁垒：政府关系与服务网络</w:t>
      </w:r>
    </w:p>
    <w:p>
      <w:pPr>
        <w:spacing w:before="75" w:after="0"/>
      </w:pPr>
      <w:r>
        <w:rPr/>
        <w:t xml:space="preserve">三、规模壁垒：用户基数与网络效应</w:t>
      </w:r>
    </w:p>
    <w:p>
      <w:pPr>
        <w:spacing w:before="75" w:after="0"/>
      </w:pPr>
      <w:r>
        <w:rPr/>
        <w:t xml:space="preserve">第四节 潜在进入者威胁</w:t>
      </w:r>
    </w:p>
    <w:p>
      <w:pPr>
        <w:spacing w:before="75" w:after="0"/>
      </w:pPr>
      <w:r>
        <w:rPr/>
        <w:t xml:space="preserve">一、互联网巨头跨界</w:t>
      </w:r>
    </w:p>
    <w:p>
      <w:pPr>
        <w:spacing w:before="75" w:after="0"/>
      </w:pPr>
      <w:r>
        <w:rPr/>
        <w:t xml:space="preserve">二、通信运营商布局</w:t>
      </w:r>
    </w:p>
    <w:p>
      <w:pPr>
        <w:spacing w:before="75" w:after="0"/>
      </w:pPr>
      <w:r>
        <w:rPr/>
        <w:t xml:space="preserve">三、海外平台本土化</w:t>
      </w:r>
    </w:p>
    <w:p>
      <w:pPr>
        <w:spacing w:before="75" w:after="0"/>
      </w:pPr>
      <w:r>
        <w:rPr>
          <w:b w:val="1"/>
          <w:bCs w:val="1"/>
        </w:rPr>
        <w:t xml:space="preserve">第七部分 风险评估体系</w:t>
      </w:r>
    </w:p>
    <w:p>
      <w:pPr>
        <w:spacing w:before="75" w:after="0"/>
      </w:pPr>
      <w:r>
        <w:rPr>
          <w:b w:val="1"/>
          <w:bCs w:val="1"/>
        </w:rPr>
        <w:t xml:space="preserve">第二十章 行业风险识别与量化</w:t>
      </w:r>
    </w:p>
    <w:p>
      <w:pPr>
        <w:spacing w:before="75" w:after="0"/>
      </w:pPr>
      <w:r>
        <w:rPr/>
        <w:t xml:space="preserve">第一节 技术风险</w:t>
      </w:r>
    </w:p>
    <w:p>
      <w:pPr>
        <w:spacing w:before="75" w:after="0"/>
      </w:pPr>
      <w:r>
        <w:rPr/>
        <w:t xml:space="preserve">一、数据泄露与隐私侵犯概率</w:t>
      </w:r>
    </w:p>
    <w:p>
      <w:pPr>
        <w:spacing w:before="75" w:after="0"/>
      </w:pPr>
      <w:r>
        <w:rPr/>
        <w:t xml:space="preserve">二、系统宕机与服务中断损失</w:t>
      </w:r>
    </w:p>
    <w:p>
      <w:pPr>
        <w:spacing w:before="75" w:after="0"/>
      </w:pPr>
      <w:r>
        <w:rPr/>
        <w:t xml:space="preserve">三、算法偏见与误诊责任</w:t>
      </w:r>
    </w:p>
    <w:p>
      <w:pPr>
        <w:spacing w:before="75" w:after="0"/>
      </w:pPr>
      <w:r>
        <w:rPr/>
        <w:t xml:space="preserve">第二节 市场风险</w:t>
      </w:r>
    </w:p>
    <w:p>
      <w:pPr>
        <w:spacing w:before="75" w:after="0"/>
      </w:pPr>
      <w:r>
        <w:rPr/>
        <w:t xml:space="preserve">一、用户增长不及预期</w:t>
      </w:r>
    </w:p>
    <w:p>
      <w:pPr>
        <w:spacing w:before="75" w:after="0"/>
      </w:pPr>
      <w:r>
        <w:rPr/>
        <w:t xml:space="preserve">二、服务同质化价格战</w:t>
      </w:r>
    </w:p>
    <w:p>
      <w:pPr>
        <w:spacing w:before="75" w:after="0"/>
      </w:pPr>
      <w:r>
        <w:rPr/>
        <w:t xml:space="preserve">三、替代品威胁</w:t>
      </w:r>
    </w:p>
    <w:p>
      <w:pPr>
        <w:spacing w:before="75" w:after="0"/>
      </w:pPr>
      <w:r>
        <w:rPr/>
        <w:t xml:space="preserve">第三节 运营风险</w:t>
      </w:r>
    </w:p>
    <w:p>
      <w:pPr>
        <w:spacing w:before="75" w:after="0"/>
      </w:pPr>
      <w:r>
        <w:rPr/>
        <w:t xml:space="preserve">一、服务质量控制难度</w:t>
      </w:r>
    </w:p>
    <w:p>
      <w:pPr>
        <w:spacing w:before="75" w:after="0"/>
      </w:pPr>
      <w:r>
        <w:rPr/>
        <w:t xml:space="preserve">二、服务人员流动性</w:t>
      </w:r>
    </w:p>
    <w:p>
      <w:pPr>
        <w:spacing w:before="75" w:after="0"/>
      </w:pPr>
      <w:r>
        <w:rPr/>
        <w:t xml:space="preserve">三、加盟商管理风险</w:t>
      </w:r>
    </w:p>
    <w:p>
      <w:pPr>
        <w:spacing w:before="75" w:after="0"/>
      </w:pPr>
      <w:r>
        <w:rPr/>
        <w:t xml:space="preserve">第四节 合规风险</w:t>
      </w:r>
    </w:p>
    <w:p>
      <w:pPr>
        <w:spacing w:before="75" w:after="0"/>
      </w:pPr>
      <w:r>
        <w:rPr/>
        <w:t xml:space="preserve">一、数据安全与跨境流动</w:t>
      </w:r>
    </w:p>
    <w:p>
      <w:pPr>
        <w:spacing w:before="75" w:after="0"/>
      </w:pPr>
      <w:r>
        <w:rPr/>
        <w:t xml:space="preserve">二、医疗服务资质要求</w:t>
      </w:r>
    </w:p>
    <w:p>
      <w:pPr>
        <w:spacing w:before="75" w:after="0"/>
      </w:pPr>
      <w:r>
        <w:rPr/>
        <w:t xml:space="preserve">三、消费权益保护</w:t>
      </w:r>
    </w:p>
    <w:p>
      <w:pPr>
        <w:spacing w:before="75" w:after="0"/>
      </w:pPr>
      <w:r>
        <w:rPr/>
        <w:t xml:space="preserve">第五节 财务风险</w:t>
      </w:r>
    </w:p>
    <w:p>
      <w:pPr>
        <w:spacing w:before="75" w:after="0"/>
      </w:pPr>
      <w:r>
        <w:rPr/>
        <w:t xml:space="preserve">一、现金流转正周期</w:t>
      </w:r>
    </w:p>
    <w:p>
      <w:pPr>
        <w:spacing w:before="75" w:after="0"/>
      </w:pPr>
      <w:r>
        <w:rPr/>
        <w:t xml:space="preserve">二、应收账款坏账率</w:t>
      </w:r>
    </w:p>
    <w:p>
      <w:pPr>
        <w:spacing w:before="75" w:after="0"/>
      </w:pPr>
      <w:r>
        <w:rPr/>
        <w:t xml:space="preserve">三、补贴退坡影响</w:t>
      </w:r>
    </w:p>
    <w:p>
      <w:pPr>
        <w:spacing w:before="75" w:after="0"/>
      </w:pPr>
      <w:r>
        <w:rPr>
          <w:b w:val="1"/>
          <w:bCs w:val="1"/>
        </w:rPr>
        <w:t xml:space="preserve">第八部分 投资战略研究</w:t>
      </w:r>
    </w:p>
    <w:p>
      <w:pPr>
        <w:spacing w:before="75" w:after="0"/>
      </w:pPr>
      <w:r>
        <w:rPr>
          <w:b w:val="1"/>
          <w:bCs w:val="1"/>
        </w:rPr>
        <w:t xml:space="preserve">第二十一章 投资价值评估模型</w:t>
      </w:r>
    </w:p>
    <w:p>
      <w:pPr>
        <w:spacing w:before="75" w:after="0"/>
      </w:pPr>
      <w:r>
        <w:rPr/>
        <w:t xml:space="preserve">第一节 财务估值框架</w:t>
      </w:r>
    </w:p>
    <w:p>
      <w:pPr>
        <w:spacing w:before="75" w:after="0"/>
      </w:pPr>
      <w:r>
        <w:rPr/>
        <w:t xml:space="preserve">一、saas企业常用估值指标</w:t>
      </w:r>
    </w:p>
    <w:p>
      <w:pPr>
        <w:spacing w:before="75" w:after="0"/>
      </w:pPr>
      <w:r>
        <w:rPr/>
        <w:t xml:space="preserve">二、平台型企业网络价值评估</w:t>
      </w:r>
    </w:p>
    <w:p>
      <w:pPr>
        <w:spacing w:before="75" w:after="0"/>
      </w:pPr>
      <w:r>
        <w:rPr/>
        <w:t xml:space="preserve">三、dcf模型调整因子</w:t>
      </w:r>
    </w:p>
    <w:p>
      <w:pPr>
        <w:spacing w:before="75" w:after="0"/>
      </w:pPr>
      <w:r>
        <w:rPr/>
        <w:t xml:space="preserve">第二节 非财务价值评估</w:t>
      </w:r>
    </w:p>
    <w:p>
      <w:pPr>
        <w:spacing w:before="75" w:after="0"/>
      </w:pPr>
      <w:r>
        <w:rPr/>
        <w:t xml:space="preserve">一、数据资产价值</w:t>
      </w:r>
    </w:p>
    <w:p>
      <w:pPr>
        <w:spacing w:before="75" w:after="0"/>
      </w:pPr>
      <w:r>
        <w:rPr/>
        <w:t xml:space="preserve">二、用户生命周期价值</w:t>
      </w:r>
    </w:p>
    <w:p>
      <w:pPr>
        <w:spacing w:before="75" w:after="0"/>
      </w:pPr>
      <w:r>
        <w:rPr/>
        <w:t xml:space="preserve">三、战略协同价值</w:t>
      </w:r>
    </w:p>
    <w:p>
      <w:pPr>
        <w:spacing w:before="75" w:after="0"/>
      </w:pPr>
      <w:r>
        <w:rPr/>
        <w:t xml:space="preserve">第三节 投资回报测算</w:t>
      </w:r>
    </w:p>
    <w:p>
      <w:pPr>
        <w:spacing w:before="75" w:after="0"/>
      </w:pPr>
      <w:r>
        <w:rPr/>
        <w:t xml:space="preserve">一、典型项目投资回收期</w:t>
      </w:r>
    </w:p>
    <w:p>
      <w:pPr>
        <w:spacing w:before="75" w:after="0"/>
      </w:pPr>
      <w:r>
        <w:rPr/>
        <w:t xml:space="preserve">二、irr水平分布</w:t>
      </w:r>
    </w:p>
    <w:p>
      <w:pPr>
        <w:spacing w:before="75" w:after="0"/>
      </w:pPr>
      <w:r>
        <w:rPr/>
        <w:t xml:space="preserve">三、不同模式roi对比</w:t>
      </w:r>
    </w:p>
    <w:p>
      <w:pPr>
        <w:spacing w:before="75" w:after="0"/>
      </w:pPr>
      <w:r>
        <w:rPr/>
        <w:t xml:space="preserve">第四节 估值溢价因素</w:t>
      </w:r>
    </w:p>
    <w:p>
      <w:pPr>
        <w:spacing w:before="75" w:after="0"/>
      </w:pPr>
      <w:r>
        <w:rPr/>
        <w:t xml:space="preserve">一、技术领先性</w:t>
      </w:r>
    </w:p>
    <w:p>
      <w:pPr>
        <w:spacing w:before="75" w:after="0"/>
      </w:pPr>
      <w:r>
        <w:rPr/>
        <w:t xml:space="preserve">二、区域垄断性</w:t>
      </w:r>
    </w:p>
    <w:p>
      <w:pPr>
        <w:spacing w:before="75" w:after="0"/>
      </w:pPr>
      <w:r>
        <w:rPr/>
        <w:t xml:space="preserve">三、生态完整性</w:t>
      </w:r>
    </w:p>
    <w:p>
      <w:pPr>
        <w:spacing w:before="75" w:after="0"/>
      </w:pPr>
      <w:r>
        <w:rPr>
          <w:b w:val="1"/>
          <w:bCs w:val="1"/>
        </w:rPr>
        <w:t xml:space="preserve">第二十二章 投资策略建议</w:t>
      </w:r>
    </w:p>
    <w:p>
      <w:pPr>
        <w:spacing w:before="75" w:after="0"/>
      </w:pPr>
      <w:r>
        <w:rPr/>
        <w:t xml:space="preserve">第一节 投资阶段选择</w:t>
      </w:r>
    </w:p>
    <w:p>
      <w:pPr>
        <w:spacing w:before="75" w:after="0"/>
      </w:pPr>
      <w:r>
        <w:rPr/>
        <w:t xml:space="preserve">一、早期项目：技术独创性评估</w:t>
      </w:r>
    </w:p>
    <w:p>
      <w:pPr>
        <w:spacing w:before="75" w:after="0"/>
      </w:pPr>
      <w:r>
        <w:rPr/>
        <w:t xml:space="preserve">二、成长期项目：规模化验证</w:t>
      </w:r>
    </w:p>
    <w:p>
      <w:pPr>
        <w:spacing w:before="75" w:after="0"/>
      </w:pPr>
      <w:r>
        <w:rPr/>
        <w:t xml:space="preserve">三、成熟期项目：盈利能力与现金流</w:t>
      </w:r>
    </w:p>
    <w:p>
      <w:pPr>
        <w:spacing w:before="75" w:after="0"/>
      </w:pPr>
      <w:r>
        <w:rPr/>
        <w:t xml:space="preserve">第二节 赛道配置策略</w:t>
      </w:r>
    </w:p>
    <w:p>
      <w:pPr>
        <w:spacing w:before="75" w:after="0"/>
      </w:pPr>
      <w:r>
        <w:rPr/>
        <w:t xml:space="preserve">一、平台层：基础设施投资</w:t>
      </w:r>
    </w:p>
    <w:p>
      <w:pPr>
        <w:spacing w:before="75" w:after="0"/>
      </w:pPr>
      <w:r>
        <w:rPr/>
        <w:t xml:space="preserve">二、应用层：场景落地投资</w:t>
      </w:r>
    </w:p>
    <w:p>
      <w:pPr>
        <w:spacing w:before="75" w:after="0"/>
      </w:pPr>
      <w:r>
        <w:rPr/>
        <w:t xml:space="preserve">三、数据层：增值服务投资</w:t>
      </w:r>
    </w:p>
    <w:p>
      <w:pPr>
        <w:spacing w:before="75" w:after="0"/>
      </w:pPr>
      <w:r>
        <w:rPr/>
        <w:t xml:space="preserve">第三节 区域布局策略</w:t>
      </w:r>
    </w:p>
    <w:p>
      <w:pPr>
        <w:spacing w:before="75" w:after="0"/>
      </w:pPr>
      <w:r>
        <w:rPr/>
        <w:t xml:space="preserve">一、高线城市：成熟平台并购</w:t>
      </w:r>
    </w:p>
    <w:p>
      <w:pPr>
        <w:spacing w:before="75" w:after="0"/>
      </w:pPr>
      <w:r>
        <w:rPr/>
        <w:t xml:space="preserve">二、新兴市场：本地化平台孵化</w:t>
      </w:r>
    </w:p>
    <w:p>
      <w:pPr>
        <w:spacing w:before="75" w:after="0"/>
      </w:pPr>
      <w:r>
        <w:rPr/>
        <w:t xml:space="preserve">三、下沉市场：轻资产模式</w:t>
      </w:r>
    </w:p>
    <w:p>
      <w:pPr>
        <w:spacing w:before="75" w:after="0"/>
      </w:pPr>
      <w:r>
        <w:rPr/>
        <w:t xml:space="preserve">第四节 投后管理要点</w:t>
      </w:r>
    </w:p>
    <w:p>
      <w:pPr>
        <w:spacing w:before="75" w:after="0"/>
      </w:pPr>
      <w:r>
        <w:rPr/>
        <w:t xml:space="preserve">一、数据安全合规督导</w:t>
      </w:r>
    </w:p>
    <w:p>
      <w:pPr>
        <w:spacing w:before="75" w:after="0"/>
      </w:pPr>
      <w:r>
        <w:rPr/>
        <w:t xml:space="preserve">二、跨区域扩张支持</w:t>
      </w:r>
    </w:p>
    <w:p>
      <w:pPr>
        <w:spacing w:before="75" w:after="0"/>
      </w:pPr>
      <w:r>
        <w:rPr/>
        <w:t xml:space="preserve">三、生态资源对接</w:t>
      </w:r>
    </w:p>
    <w:p>
      <w:pPr>
        <w:spacing w:before="75" w:after="0"/>
      </w:pPr>
      <w:r>
        <w:rPr>
          <w:b w:val="1"/>
          <w:bCs w:val="1"/>
        </w:rPr>
        <w:t xml:space="preserve">第二十三章 可持续发展路径</w:t>
      </w:r>
    </w:p>
    <w:p>
      <w:pPr>
        <w:spacing w:before="75" w:after="0"/>
      </w:pPr>
      <w:r>
        <w:rPr/>
        <w:t xml:space="preserve">第一节 商业模式迭代</w:t>
      </w:r>
    </w:p>
    <w:p>
      <w:pPr>
        <w:spacing w:before="75" w:after="0"/>
      </w:pPr>
      <w:r>
        <w:rPr/>
        <w:t xml:space="preserve">一、从项目制到订阅制转型</w:t>
      </w:r>
    </w:p>
    <w:p>
      <w:pPr>
        <w:spacing w:before="75" w:after="0"/>
      </w:pPr>
      <w:r>
        <w:rPr/>
        <w:t xml:space="preserve">二、从单一平台到生态网络升级</w:t>
      </w:r>
    </w:p>
    <w:p>
      <w:pPr>
        <w:spacing w:before="75" w:after="0"/>
      </w:pPr>
      <w:r>
        <w:rPr/>
        <w:t xml:space="preserve">三、从数据孤岛到互联互通</w:t>
      </w:r>
    </w:p>
    <w:p>
      <w:pPr>
        <w:spacing w:before="75" w:after="0"/>
      </w:pPr>
      <w:r>
        <w:rPr/>
        <w:t xml:space="preserve">第二节 社会责任履行</w:t>
      </w:r>
    </w:p>
    <w:p>
      <w:pPr>
        <w:spacing w:before="75" w:after="0"/>
      </w:pPr>
      <w:r>
        <w:rPr/>
        <w:t xml:space="preserve">一、数字鸿沟弥合措施</w:t>
      </w:r>
    </w:p>
    <w:p>
      <w:pPr>
        <w:spacing w:before="75" w:after="0"/>
      </w:pPr>
      <w:r>
        <w:rPr/>
        <w:t xml:space="preserve">二、服务可及性提升</w:t>
      </w:r>
    </w:p>
    <w:p>
      <w:pPr>
        <w:spacing w:before="75" w:after="0"/>
      </w:pPr>
      <w:r>
        <w:rPr/>
        <w:t xml:space="preserve">三、从业人员赋能</w:t>
      </w:r>
    </w:p>
    <w:p>
      <w:pPr>
        <w:spacing w:before="75" w:after="0"/>
      </w:pPr>
      <w:r>
        <w:rPr/>
        <w:t xml:space="preserve">第三节 行业规范建设</w:t>
      </w:r>
    </w:p>
    <w:p>
      <w:pPr>
        <w:spacing w:before="75" w:after="0"/>
      </w:pPr>
      <w:r>
        <w:rPr/>
        <w:t xml:space="preserve">一、平台服务标准制定</w:t>
      </w:r>
    </w:p>
    <w:p>
      <w:pPr>
        <w:spacing w:before="75" w:after="0"/>
      </w:pPr>
      <w:r>
        <w:rPr/>
        <w:t xml:space="preserve">二、数据安全认证体系</w:t>
      </w:r>
    </w:p>
    <w:p>
      <w:pPr>
        <w:spacing w:before="75" w:after="0"/>
      </w:pPr>
      <w:r>
        <w:rPr/>
        <w:t xml:space="preserve">三、服务质量评价机制</w:t>
      </w:r>
    </w:p>
    <w:p>
      <w:pPr>
        <w:spacing w:before="75" w:after="0"/>
      </w:pPr>
      <w:r>
        <w:rPr/>
        <w:t xml:space="preserve">第四节 长期价值创造</w:t>
      </w:r>
    </w:p>
    <w:p>
      <w:pPr>
        <w:spacing w:before="75" w:after="0"/>
      </w:pPr>
      <w:r>
        <w:rPr/>
        <w:t xml:space="preserve">一、用户信任积累</w:t>
      </w:r>
    </w:p>
    <w:p>
      <w:pPr>
        <w:spacing w:before="75" w:after="0"/>
      </w:pPr>
      <w:r>
        <w:rPr/>
        <w:t xml:space="preserve">二、品牌溢价形成</w:t>
      </w:r>
    </w:p>
    <w:p>
      <w:pPr>
        <w:spacing w:before="75" w:after="0"/>
      </w:pPr>
      <w:r>
        <w:rPr/>
        <w:t xml:space="preserve">三、生态网络效应</w:t>
      </w:r>
    </w:p>
    <w:p>
      <w:pPr>
        <w:spacing w:before="75" w:after="0"/>
      </w:pPr>
      <w:r>
        <w:rPr>
          <w:b w:val="1"/>
          <w:bCs w:val="1"/>
        </w:rPr>
        <w:t xml:space="preserve">图表目录</w:t>
      </w:r>
    </w:p>
    <w:p>
      <w:pPr>
        <w:spacing w:before="75" w:after="0"/>
      </w:pPr>
      <w:r>
        <w:rPr/>
        <w:t xml:space="preserve">图表：智慧养老平台技术架构图(感知层-网络层-平台层-应用层-用户层)</w:t>
      </w:r>
    </w:p>
    <w:p>
      <w:pPr>
        <w:spacing w:before="75" w:after="0"/>
      </w:pPr>
      <w:r>
        <w:rPr/>
        <w:t xml:space="preserve">图表：2026-2031年全球智慧养老平台(系统)市场规模及预测</w:t>
      </w:r>
    </w:p>
    <w:p>
      <w:pPr>
        <w:spacing w:before="75" w:after="0"/>
      </w:pPr>
      <w:r>
        <w:rPr/>
        <w:t xml:space="preserve">图表：2026-2031年中国智慧养老平台相关市场规模及预测</w:t>
      </w:r>
    </w:p>
    <w:p>
      <w:pPr>
        <w:spacing w:before="75" w:after="0"/>
      </w:pPr>
      <w:r>
        <w:rPr/>
        <w:t xml:space="preserve">图表：2026-2031年中国智能养老设备连接与管理平台规模及预测</w:t>
      </w:r>
    </w:p>
    <w:p>
      <w:pPr>
        <w:spacing w:before="75" w:after="0"/>
      </w:pPr>
      <w:r>
        <w:rPr/>
        <w:t xml:space="preserve">图表：2026-2031年中国养老服务机器人管理平台规模及预测</w:t>
      </w:r>
    </w:p>
    <w:p>
      <w:pPr>
        <w:spacing w:before="75" w:after="0"/>
      </w:pPr>
      <w:r>
        <w:rPr/>
        <w:t xml:space="preserve">图表：中国智慧养老平台主要服务模式结构分布</w:t>
      </w:r>
    </w:p>
    <w:p>
      <w:pPr>
        <w:spacing w:before="75" w:after="0"/>
      </w:pPr>
      <w:r>
        <w:rPr/>
        <w:t xml:space="preserve">图表：2020-2030年智慧养老平台注册与活跃用户规模</w:t>
      </w:r>
    </w:p>
    <w:p>
      <w:pPr>
        <w:spacing w:before="75" w:after="0"/>
      </w:pPr>
      <w:r>
        <w:rPr/>
        <w:t xml:space="preserve">图表：智慧养老平台服务人次与频次分布</w:t>
      </w:r>
    </w:p>
    <w:p>
      <w:pPr>
        <w:spacing w:before="75" w:after="0"/>
      </w:pPr>
      <w:r>
        <w:rPr/>
        <w:t xml:space="preserve">图表：智慧养老平台市场集中度cr5变化趋势</w:t>
      </w:r>
    </w:p>
    <w:p>
      <w:pPr>
        <w:spacing w:before="75" w:after="0"/>
      </w:pPr>
      <w:r>
        <w:rPr/>
        <w:t xml:space="preserve">图表：三类核心玩家市场份额对比</w:t>
      </w:r>
    </w:p>
    <w:p>
      <w:pPr>
        <w:spacing w:before="75" w:after="0"/>
      </w:pPr>
      <w:r>
        <w:rPr/>
        <w:t xml:space="preserve">图表：平台商业模式收入结构分解</w:t>
      </w:r>
    </w:p>
    <w:p>
      <w:pPr>
        <w:spacing w:before="75" w:after="0"/>
      </w:pPr>
      <w:r>
        <w:rPr/>
        <w:t xml:space="preserve">图表：居家/社区/机构智慧养老平台市场规模占比</w:t>
      </w:r>
    </w:p>
    <w:p>
      <w:pPr>
        <w:spacing w:before="75" w:after="0"/>
      </w:pPr>
      <w:r>
        <w:rPr/>
        <w:t xml:space="preserve">图表：区域智慧养老平台市场成熟度评估矩阵</w:t>
      </w:r>
    </w:p>
    <w:p>
      <w:pPr>
        <w:spacing w:before="75" w:after="0"/>
      </w:pPr>
      <w:r>
        <w:rPr/>
        <w:t xml:space="preserve">图表：智慧养老平台产业链价值分布</w:t>
      </w:r>
    </w:p>
    <w:p>
      <w:pPr>
        <w:spacing w:before="75" w:after="0"/>
      </w:pPr>
      <w:r>
        <w:rPr/>
        <w:t xml:space="preserve">图表：平台企业成本结构分析</w:t>
      </w:r>
    </w:p>
    <w:p>
      <w:pPr>
        <w:spacing w:before="75" w:after="0"/>
      </w:pPr>
      <w:r>
        <w:rPr/>
        <w:t xml:space="preserve">图表：平台用户生命周期价值(ltv)模型</w:t>
      </w:r>
    </w:p>
    <w:p>
      <w:pPr>
        <w:spacing w:before="75" w:after="0"/>
      </w:pPr>
      <w:r>
        <w:rPr/>
        <w:t xml:space="preserve">图表：平台企业投资回报率(roi)分布</w:t>
      </w:r>
    </w:p>
    <w:p>
      <w:pPr>
        <w:spacing w:before="75" w:after="0"/>
      </w:pPr>
      <w:r>
        <w:rPr/>
        <w:t xml:space="preserve">图表：智慧养老平台主要风险热力图</w:t>
      </w:r>
    </w:p>
    <w:p>
      <w:pPr>
        <w:spacing w:before="75" w:after="0"/>
      </w:pPr>
      <w:r>
        <w:rPr/>
        <w:t xml:space="preserve">图表：2026-2031年智慧养老平台市场规模情景预测</w:t>
      </w:r>
    </w:p>
    <w:p>
      <w:pPr>
        <w:spacing w:before="75" w:after="0"/>
      </w:pPr>
      <w:r>
        <w:rPr/>
        <w:t xml:space="preserve">图表：智慧养老平台企业估值倍数走势</w:t>
      </w:r>
    </w:p>
    <w:p>
      <w:pPr>
        <w:spacing w:before="75" w:after="0"/>
      </w:pPr>
      <w:r>
        <w:rPr/>
        <w:t xml:space="preserve">图表：平台企业融资规模与轮次分布</w:t>
      </w:r>
    </w:p>
    <w:p>
      <w:pPr>
        <w:spacing w:before="75" w:after="0"/>
      </w:pPr>
      <w:r>
        <w:rPr/>
        <w:t xml:space="preserve">图表：智慧养老平台服务品类扩展路径</w:t>
      </w:r>
    </w:p>
    <w:p>
      <w:pPr>
        <w:spacing w:before="75" w:after="0"/>
      </w:pPr>
      <w:r>
        <w:rPr/>
        <w:t xml:space="preserve">图表：平台数据价值变现模式</w:t>
      </w:r>
    </w:p>
    <w:p>
      <w:pPr>
        <w:spacing w:before="75" w:after="0"/>
      </w:pPr>
      <w:r>
        <w:rPr/>
        <w:t xml:space="preserve">图表：平台与智能硬件连接数增长趋势</w:t>
      </w:r>
    </w:p>
    <w:p>
      <w:pPr>
        <w:spacing w:before="75" w:after="0"/>
      </w:pPr>
      <w:r>
        <w:rPr/>
        <w:t xml:space="preserve">图表：平台api接口开放程度与服务调用量</w:t>
      </w:r>
    </w:p>
    <w:p>
      <w:pPr>
        <w:spacing w:before="75" w:after="0"/>
      </w:pPr>
      <w:r>
        <w:rPr/>
        <w:t xml:space="preserve">图表：各区域平台用户arpu值对比</w:t>
      </w:r>
    </w:p>
    <w:p>
      <w:pPr>
        <w:spacing w:before="75" w:after="0"/>
      </w:pPr>
      <w:r>
        <w:rPr/>
        <w:t xml:space="preserve">图表：平台服务满意度与用户复购率关系</w:t>
      </w:r>
    </w:p>
    <w:p>
      <w:pPr>
        <w:spacing w:before="75" w:after="0"/>
      </w:pPr>
      <w:r>
        <w:rPr/>
        <w:t xml:space="preserve">图表：平台研发与技术投入占比趋势</w:t>
      </w:r>
    </w:p>
    <w:p>
      <w:pPr>
        <w:spacing w:before="75" w:after="0"/>
      </w:pPr>
      <w:r>
        <w:rPr/>
        <w:t xml:space="preserve">图表：智慧养老平台产业生态网络效应示意图</w:t>
      </w:r>
    </w:p>
    <w:p>
      <w:pPr>
        <w:spacing w:before="75" w:after="0"/>
      </w:pPr>
      <w:r>
        <w:rPr/>
        <w:t xml:space="preserve">图表：2026-2031年智慧养老平台关键指标预测汇总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2026-2031年中国智慧养老平台行业全景调研与投资策略分析报告</dc:title>
  <dc:description>2026-2031年中国智慧养老平台行业全景调研与投资策略分析报告</dc:description>
  <dc:subject>2026-2031年中国智慧养老平台行业全景调研与投资策略分析报告</dc:subject>
  <cp:keywords>研究报告</cp:keywords>
  <cp:category>研究报告</cp:category>
  <cp:lastModifiedBy>北京中道泰和信息咨询有限公司</cp:lastModifiedBy>
  <dcterms:created xsi:type="dcterms:W3CDTF">2026-05-26T14:58:28+08:00</dcterms:created>
  <dcterms:modified xsi:type="dcterms:W3CDTF">2026-05-26T14:58:28+08:00</dcterms:modified>
</cp:coreProperties>
</file>

<file path=docProps/custom.xml><?xml version="1.0" encoding="utf-8"?>
<Properties xmlns="http://schemas.openxmlformats.org/officeDocument/2006/custom-properties" xmlns:vt="http://schemas.openxmlformats.org/officeDocument/2006/docPropsVTypes"/>
</file>