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2026-2031年算力产业现状及未来发展趋势分析报告</w:t>
      </w:r>
    </w:p>
    <w:p>
      <w:pPr>
        <w:spacing w:after="150"/>
      </w:pPr>
      <w:r>
        <w:rPr>
          <w:b w:val="1"/>
          <w:bCs w:val="1"/>
        </w:rPr>
        <w:t xml:space="preserve">报告简介</w:t>
      </w:r>
    </w:p>
    <w:p>
      <w:pPr>
        <w:spacing w:after="150"/>
      </w:pPr>
      <w:r>
        <w:rPr/>
        <w:t xml:space="preserve">算力产业是数字经济时代的核心生产力，是支撑人工智能、大数据、云计算等前沿技术落地应用的战略性基础设施产业。算力产业是以计算芯片、服务器、数据中心、网络设施等硬件为基础，通过算力生产、调度、运营与服务，为千行百业提供计算能力的综合性产业生态。该产业横跨半导体、电子信息、能源、通信等多个领域，具有技术密集度高、资本投入强度大、与下游应用景气度深度耦合等典型特征。在全球AI革命向纵深推进与我国\"数字中国\"战略持续深化的宏观背景下，算力已从传统的IT资源上升为国家战略竞争的核心要素，成为衡量国家综合科技实力与产业现代化水平的关键标尺。</w:t>
      </w:r>
    </w:p>
    <w:p>
      <w:pPr>
        <w:spacing w:after="150"/>
      </w:pPr>
      <w:r>
        <w:rPr/>
        <w:t xml:space="preserve">当前，中国算力产业正处于从规模扩张向质量效益跃迁的关键阶段，呈现出需求结构质变、技术路径分化、供给格局重构的总体态势。需求端，AI算力需求正经历从\"训练驱动\"向\"推理驱动\"的结构性转换，智能体(Agent)规模化落地引发推理算力消耗呈指数级增长，成为产业增长主引擎，而低空经济、机器人、自动驾驶等新兴场景持续释放增量需求，推动算力需求从集中式向分布式、从通用化向专用化演进。技术端，产业呈现\"芯片性能迭代与架构创新双轮驱动\"格局，先进制程芯片单卡算力与能效比实现跨越式提升，多芯片协同的\"超节点\"架构打破单机性能瓶颈，液冷技术从冷板式向浸没式升级，推动PUE向1.05逼近，算力集群效率跃升至80%以上。供给端，算力基础设施建设进入\"东数西算\"深化实施阶段，跨区域算力调度网络逐步完善，国产算力芯片与服务器加速替代，从\"单点可用\"迈向\"集群好用\"，但算力供需错配问题依然突出——\"好用的算力不够，不好用的算力闲置\"。政策与资本形成强大共振，国家层面将算力纳入新型基础设施范畴，地方政府通过补贴、绿电配套等政策工具加速智算中心建设，北美云厂商及国内互联网巨头资本开支维持高位，为产业持续扩容提供确定性支撑。</w:t>
      </w:r>
    </w:p>
    <w:p>
      <w:pPr>
        <w:spacing w:after="150"/>
      </w:pPr>
      <w:r>
        <w:rPr/>
        <w:t xml:space="preserve">展望未来，技术融合、应用深化、生态重构与绿色转型将成为驱动算力产业变革的核心趋势。技术趋势上，算力架构将从以CPU为中心的冯•诺依曼架构向\"对等计算\"等新型架构演进，通过高速总线互联技术实现算力密度的倍增;芯片层面将从通用GPU向\"训练-推理\"双轨格局深化，ASIC推理芯片凭借成本优势快速渗透，形成多元并存的竞争生态;软件定义算力将成为标配，算力池化调度、动态分配与按需服务将重塑资源使用模式。应用趋势呈现\"广度与深度并重\"特征，大模型将从文本、图像向多模态、科学计算、城市调度、工业质检等高频场景持续渗透，推理算力需求将系统性超越训练算力，成为市场增长核心动力;端侧AI创新将推动AIPC、AI手机等终端设备普及，本地化运行百亿级参数模型成为现实，云端与边缘算力协同的分布式架构成为主流。产业生态层面，算力租赁模式将加速普及，企业从\"重资产自建\"转向\"轻资产订阅\"，快速响应弹性需求;国产算力产业链将从\"单点突破\"走向\"闭环构建\"，通过\"超节点\"集群方案弥补单卡性能差距，芯片、服务器、操作系统、大模型全栈协同优化，形成自主可控的技术体系。绿色算力将成为刚性约束，绿电直供、储能配套、液冷技术普及推动算力中心从\"能耗单元\"向\"绿色生产力\"转型，契合国家\"双碳\"战略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算力行业研究单位等公布和提供的大量资料。报告对我国算力行业的供需状况、发展现状、子行业发展变化等进行了分析，重点分析了国内外算力行业的发展现状、如何面对行业的发展挑战、行业的发展建议、行业竞争力，以及行业的投资分析和趋势预测等等。报告还综合了算力行业的整体发展动态，对行业在产品方面提供了参考建议和具体解决办法。报告对于算力产品生产企业、经销商、行业管理部门以及拟进入该行业的投资者具有重要的参考价值，对于研究我国算力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算力产业市场概述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中国算力产业链发展状况分析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中国算力产业发展分析</w:t>
      </w:r>
    </w:p>
    <w:p>
      <w:pPr>
        <w:spacing w:before="75" w:after="0"/>
      </w:pPr>
      <w:r>
        <w:rPr/>
        <w:t xml:space="preserve">第一节 中国算力产业发展现状</w:t>
      </w:r>
    </w:p>
    <w:p>
      <w:pPr>
        <w:spacing w:before="75" w:after="0"/>
      </w:pPr>
      <w:r>
        <w:rPr/>
        <w:t xml:space="preserve">第二节 中国算力产业经济运行现状</w:t>
      </w:r>
    </w:p>
    <w:p>
      <w:pPr>
        <w:spacing w:before="75" w:after="0"/>
      </w:pPr>
      <w:r>
        <w:rPr/>
        <w:t xml:space="preserve">第三节 中国算力产业存在的问题及发展障碍分析</w:t>
      </w:r>
    </w:p>
    <w:p>
      <w:pPr>
        <w:spacing w:before="75" w:after="0"/>
      </w:pPr>
      <w:r>
        <w:rPr>
          <w:b w:val="1"/>
          <w:bCs w:val="1"/>
        </w:rPr>
        <w:t xml:space="preserve">第四章 中国算力市场现状及发展趋势</w:t>
      </w:r>
    </w:p>
    <w:p>
      <w:pPr>
        <w:spacing w:before="75" w:after="0"/>
      </w:pPr>
      <w:r>
        <w:rPr/>
        <w:t xml:space="preserve">第一节 中国算力市场供给状况</w:t>
      </w:r>
    </w:p>
    <w:p>
      <w:pPr>
        <w:spacing w:before="75" w:after="0"/>
      </w:pPr>
      <w:r>
        <w:rPr/>
        <w:t xml:space="preserve">第二节 中国算力市场需求状况</w:t>
      </w:r>
    </w:p>
    <w:p>
      <w:pPr>
        <w:spacing w:before="75" w:after="0"/>
      </w:pPr>
      <w:r>
        <w:rPr/>
        <w:t xml:space="preserve">第三节 中国算力市场发展潜力及发展趋势</w:t>
      </w:r>
    </w:p>
    <w:p>
      <w:pPr>
        <w:spacing w:before="75" w:after="0"/>
      </w:pPr>
      <w:r>
        <w:rPr>
          <w:b w:val="1"/>
          <w:bCs w:val="1"/>
        </w:rPr>
        <w:t xml:space="preserve">第五章 中国算力产业基本竞争战略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中国算力产业市场竞争策略分析</w:t>
      </w:r>
    </w:p>
    <w:p>
      <w:pPr>
        <w:spacing w:before="75" w:after="0"/>
      </w:pPr>
      <w:r>
        <w:rPr/>
        <w:t xml:space="preserve">第一节 算力产业市场五种竞争动力模式结构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算力产业市场核心竞争力的塑造要素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中国算力产业市场营销策略竞争分析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2025年中国算力产业竞争格局分析</w:t>
      </w:r>
    </w:p>
    <w:p>
      <w:pPr>
        <w:spacing w:before="75" w:after="0"/>
      </w:pPr>
      <w:r>
        <w:rPr/>
        <w:t xml:space="preserve">第一节 2025年中国算力产业竞争现状分析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2025年中国算力产业集中度分析</w:t>
      </w:r>
    </w:p>
    <w:p>
      <w:pPr>
        <w:spacing w:before="75" w:after="0"/>
      </w:pPr>
      <w:r>
        <w:rPr/>
        <w:t xml:space="preserve">一、算力企业分布分析</w:t>
      </w:r>
    </w:p>
    <w:p>
      <w:pPr>
        <w:spacing w:before="75" w:after="0"/>
      </w:pPr>
      <w:r>
        <w:rPr/>
        <w:t xml:space="preserve">二、算力市场集中度分析</w:t>
      </w:r>
    </w:p>
    <w:p>
      <w:pPr>
        <w:spacing w:before="75" w:after="0"/>
      </w:pPr>
      <w:r>
        <w:rPr>
          <w:b w:val="1"/>
          <w:bCs w:val="1"/>
        </w:rPr>
        <w:t xml:space="preserve">第九章 领先企业在中国算力产业市场竞争策略研究</w:t>
      </w:r>
    </w:p>
    <w:p>
      <w:pPr>
        <w:spacing w:before="75" w:after="0"/>
      </w:pPr>
      <w:r>
        <w:rPr/>
        <w:t xml:space="preserve">第一节 华为技术有限公司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阿里云计算有限公司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腾讯云计算(北京)有限责任公司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百度智能云</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浪潮电子信息产业股份有限公司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中科寒武纪科技股份有限公司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曙光信息产业股份有限公司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燧原科技股份有限公司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中国电信股份有限公司云计算分公司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中国移动通信集团有限公司云能力中心</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中国算力产业市场发展预测</w:t>
      </w:r>
    </w:p>
    <w:p>
      <w:pPr>
        <w:spacing w:before="75" w:after="0"/>
      </w:pPr>
      <w:r>
        <w:rPr/>
        <w:t xml:space="preserve">第一节 中国算力产业发展环境预测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中国算力产业发展预测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中国算力市场发展预测</w:t>
      </w:r>
    </w:p>
    <w:p>
      <w:pPr>
        <w:spacing w:before="75" w:after="0"/>
      </w:pPr>
      <w:r>
        <w:rPr/>
        <w:t xml:space="preserve">一、2026-2031年中国算力市场需求预测</w:t>
      </w:r>
    </w:p>
    <w:p>
      <w:pPr>
        <w:spacing w:before="75" w:after="0"/>
      </w:pPr>
      <w:r>
        <w:rPr/>
        <w:t xml:space="preserve">二、2026-2031年中国算力市场结构预测</w:t>
      </w:r>
    </w:p>
    <w:p>
      <w:pPr>
        <w:spacing w:before="75" w:after="0"/>
      </w:pPr>
      <w:r>
        <w:rPr/>
        <w:t xml:space="preserve">三、2026-2031年中国算力市场集中度预测</w:t>
      </w:r>
    </w:p>
    <w:p>
      <w:pPr>
        <w:spacing w:before="75" w:after="0"/>
      </w:pPr>
      <w:r>
        <w:rPr/>
        <w:t xml:space="preserve">四、2026-2031年中国算力市场供给预测</w:t>
      </w:r>
    </w:p>
    <w:p>
      <w:pPr>
        <w:spacing w:before="75" w:after="0"/>
      </w:pPr>
      <w:r>
        <w:rPr/>
        <w:t xml:space="preserve">五、2026-2031年中国算力市场价格预测</w:t>
      </w:r>
    </w:p>
    <w:p>
      <w:pPr>
        <w:spacing w:before="75" w:after="0"/>
      </w:pPr>
      <w:r>
        <w:rPr>
          <w:b w:val="1"/>
          <w:bCs w:val="1"/>
        </w:rPr>
        <w:t xml:space="preserve">第十一章 中国算力产业市场投资机会与风险</w:t>
      </w:r>
    </w:p>
    <w:p>
      <w:pPr>
        <w:spacing w:before="75" w:after="0"/>
      </w:pPr>
      <w:r>
        <w:rPr/>
        <w:t xml:space="preserve">第一节 中国算力产业市场投资优势分析</w:t>
      </w:r>
    </w:p>
    <w:p>
      <w:pPr>
        <w:spacing w:before="75" w:after="0"/>
      </w:pPr>
      <w:r>
        <w:rPr/>
        <w:t xml:space="preserve">第二节 中国算力产业市场投资劣势分析</w:t>
      </w:r>
    </w:p>
    <w:p>
      <w:pPr>
        <w:spacing w:before="75" w:after="0"/>
      </w:pPr>
      <w:r>
        <w:rPr/>
        <w:t xml:space="preserve">第三节 中国算力产业市场投资机会分析</w:t>
      </w:r>
    </w:p>
    <w:p>
      <w:pPr>
        <w:spacing w:before="75" w:after="0"/>
      </w:pPr>
      <w:r>
        <w:rPr/>
        <w:t xml:space="preserve">第四节 中国算力产业市场投资风险分析</w:t>
      </w:r>
    </w:p>
    <w:p>
      <w:pPr>
        <w:spacing w:before="75" w:after="0"/>
      </w:pPr>
      <w:r>
        <w:rPr>
          <w:b w:val="1"/>
          <w:bCs w:val="1"/>
        </w:rPr>
        <w:t xml:space="preserve">第十二章 中国算力产业市场竞争策略建议</w:t>
      </w:r>
    </w:p>
    <w:p>
      <w:pPr>
        <w:spacing w:before="75" w:after="0"/>
      </w:pPr>
      <w:r>
        <w:rPr/>
        <w:t xml:space="preserve">第一节 中国算力产业竞争战略建议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中国算力产业竞争策略建议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2026-2031年中国算力行业企业经营战略建议</w:t>
      </w:r>
    </w:p>
    <w:p>
      <w:pPr>
        <w:spacing w:before="75" w:after="0"/>
      </w:pPr>
      <w:r>
        <w:rPr/>
        <w:t xml:space="preserve">第一节 2026-2031年算力行业企业的标杆管理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2026-2031年算力行业企业的资本运作模式</w:t>
      </w:r>
    </w:p>
    <w:p>
      <w:pPr>
        <w:spacing w:before="75" w:after="0"/>
      </w:pPr>
      <w:r>
        <w:rPr/>
        <w:t xml:space="preserve">一、算力行业企业国内资本市场的运作建议</w:t>
      </w:r>
    </w:p>
    <w:p>
      <w:pPr>
        <w:spacing w:before="75" w:after="0"/>
      </w:pPr>
      <w:r>
        <w:rPr/>
        <w:t xml:space="preserve">1、算力行业企业的兼并及收购建议</w:t>
      </w:r>
    </w:p>
    <w:p>
      <w:pPr>
        <w:spacing w:before="75" w:after="0"/>
      </w:pPr>
      <w:r>
        <w:rPr/>
        <w:t xml:space="preserve">2、算力行业企业的融资方式选择建议</w:t>
      </w:r>
    </w:p>
    <w:p>
      <w:pPr>
        <w:spacing w:before="75" w:after="0"/>
      </w:pPr>
      <w:r>
        <w:rPr/>
        <w:t xml:space="preserve">二、算力行业企业海外资本市场的运作建议</w:t>
      </w:r>
    </w:p>
    <w:p>
      <w:pPr>
        <w:spacing w:before="75" w:after="0"/>
      </w:pPr>
      <w:r>
        <w:rPr/>
        <w:t xml:space="preserve">第三节 2026-2031年算力行业企业营销模式建议</w:t>
      </w:r>
    </w:p>
    <w:p>
      <w:pPr>
        <w:spacing w:before="75" w:after="0"/>
      </w:pPr>
      <w:r>
        <w:rPr/>
        <w:t xml:space="preserve">一、算力行业企业的国内营销模式建议</w:t>
      </w:r>
    </w:p>
    <w:p>
      <w:pPr>
        <w:spacing w:before="75" w:after="0"/>
      </w:pPr>
      <w:r>
        <w:rPr/>
        <w:t xml:space="preserve">1、算力行业企业的渠道建设</w:t>
      </w:r>
    </w:p>
    <w:p>
      <w:pPr>
        <w:spacing w:before="75" w:after="0"/>
      </w:pPr>
      <w:r>
        <w:rPr/>
        <w:t xml:space="preserve">2、算力行业企业的品牌建设</w:t>
      </w:r>
    </w:p>
    <w:p>
      <w:pPr>
        <w:spacing w:before="75" w:after="0"/>
      </w:pPr>
      <w:r>
        <w:rPr/>
        <w:t xml:space="preserve">二、算力行业企业海外营销模式建议</w:t>
      </w:r>
    </w:p>
    <w:p>
      <w:pPr>
        <w:spacing w:before="75" w:after="0"/>
      </w:pPr>
      <w:r>
        <w:rPr/>
        <w:t xml:space="preserve">1、算力行业企业的海外细分市场选择</w:t>
      </w:r>
    </w:p>
    <w:p>
      <w:pPr>
        <w:spacing w:before="75" w:after="0"/>
      </w:pPr>
      <w:r>
        <w:rPr/>
        <w:t xml:space="preserve">2、算力行业企业的海外经销商选择</w:t>
      </w:r>
    </w:p>
    <w:p>
      <w:pPr>
        <w:spacing w:before="75" w:after="0"/>
      </w:pPr>
      <w:r>
        <w:rPr>
          <w:b w:val="1"/>
          <w:bCs w:val="1"/>
        </w:rPr>
        <w:t xml:space="preserve">第十四章 中道泰和投资的建议及观点</w:t>
      </w:r>
    </w:p>
    <w:p>
      <w:pPr>
        <w:spacing w:before="75" w:after="0"/>
      </w:pPr>
      <w:r>
        <w:rPr/>
        <w:t xml:space="preserve">第一节 算力行业发展战略研究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图表：2023-2025年中国算力资产规模分析</w:t>
      </w:r>
    </w:p>
    <w:p>
      <w:pPr>
        <w:spacing w:before="75" w:after="0"/>
      </w:pPr>
      <w:r>
        <w:rPr/>
        <w:t xml:space="preserve">图表：2024-2025年中国算力行业供给情况</w:t>
      </w:r>
    </w:p>
    <w:p>
      <w:pPr>
        <w:spacing w:before="75" w:after="0"/>
      </w:pPr>
      <w:r>
        <w:rPr/>
        <w:t xml:space="preserve">图表：2024-2025年中国算力行业市场规模</w:t>
      </w:r>
    </w:p>
    <w:p>
      <w:pPr>
        <w:spacing w:before="75" w:after="0"/>
      </w:pPr>
      <w:r>
        <w:rPr/>
        <w:t xml:space="preserve">图表：2025年中国算力行业负债规模分析</w:t>
      </w:r>
    </w:p>
    <w:p>
      <w:pPr>
        <w:spacing w:before="75" w:after="0"/>
      </w:pPr>
      <w:r>
        <w:rPr/>
        <w:t xml:space="preserve">图表：2024-2025年中国算力行业市场产品价格走势</w:t>
      </w:r>
    </w:p>
    <w:p>
      <w:pPr>
        <w:spacing w:before="75" w:after="0"/>
      </w:pPr>
      <w:r>
        <w:rPr/>
        <w:t xml:space="preserve">图表：2026-2031年中国算力行业市场产品价格趋势预测</w:t>
      </w:r>
    </w:p>
    <w:p>
      <w:pPr>
        <w:spacing w:before="75" w:after="0"/>
      </w:pPr>
      <w:r>
        <w:rPr/>
        <w:t xml:space="preserve">图表：2024-2025年中国算力行业利润规模及增长速度</w:t>
      </w:r>
    </w:p>
    <w:p>
      <w:pPr>
        <w:spacing w:before="75" w:after="0"/>
      </w:pPr>
      <w:r>
        <w:rPr/>
        <w:t xml:space="preserve">图表：2024-2025年中国算力行业销售收入</w:t>
      </w:r>
    </w:p>
    <w:p>
      <w:pPr>
        <w:spacing w:before="75" w:after="0"/>
      </w:pPr>
      <w:r>
        <w:rPr/>
        <w:t xml:space="preserve">图表：2024-2025年中国算力行业销售利润率</w:t>
      </w:r>
    </w:p>
    <w:p>
      <w:pPr>
        <w:spacing w:before="75" w:after="0"/>
      </w:pPr>
      <w:r>
        <w:rPr/>
        <w:t xml:space="preserve">图表：2023-2025年中国算力行业总资产利润率</w:t>
      </w:r>
    </w:p>
    <w:p>
      <w:pPr>
        <w:spacing w:before="75" w:after="0"/>
      </w:pPr>
      <w:r>
        <w:rPr/>
        <w:t xml:space="preserve">图表：2024-2025年中国算力行业净资产利润率</w:t>
      </w:r>
    </w:p>
    <w:p>
      <w:pPr>
        <w:spacing w:before="75" w:after="0"/>
      </w:pPr>
      <w:r>
        <w:rPr/>
        <w:t xml:space="preserve">图表：2023-2025年中国算力行业总资产增长率</w:t>
      </w:r>
    </w:p>
    <w:p>
      <w:pPr>
        <w:spacing w:before="75" w:after="0"/>
      </w:pPr>
      <w:r>
        <w:rPr/>
        <w:t xml:space="preserve">图表：2024-2025年中国算力行业净资产增长率</w:t>
      </w:r>
    </w:p>
    <w:p>
      <w:pPr>
        <w:spacing w:before="75" w:after="0"/>
      </w:pPr>
      <w:r>
        <w:rPr/>
        <w:t xml:space="preserve">图表：2024-2025年中国算力行业资产负债率</w:t>
      </w:r>
    </w:p>
    <w:p>
      <w:pPr>
        <w:spacing w:before="75" w:after="0"/>
      </w:pPr>
      <w:r>
        <w:rPr/>
        <w:t xml:space="preserve">图表：2024-2025年中国算力行业速动比率</w:t>
      </w:r>
    </w:p>
    <w:p>
      <w:pPr>
        <w:spacing w:before="75" w:after="0"/>
      </w:pPr>
      <w:r>
        <w:rPr/>
        <w:t xml:space="preserve">图表：2024-2025年中国算力行业流动比率</w:t>
      </w:r>
    </w:p>
    <w:p>
      <w:pPr>
        <w:spacing w:before="75" w:after="0"/>
      </w:pPr>
      <w:r>
        <w:rPr/>
        <w:t xml:space="preserve">图表：2023-2025年中国算力行业总资产周转率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2026-2031年算力产业现状及未来发展趋势分析报告</dc:title>
  <dc:description>2026-2031年算力产业现状及未来发展趋势分析报告</dc:description>
  <dc:subject>2026-2031年算力产业现状及未来发展趋势分析报告</dc:subject>
  <cp:keywords>研究报告</cp:keywords>
  <cp:category>研究报告</cp:category>
  <cp:lastModifiedBy>北京中道泰和信息咨询有限公司</cp:lastModifiedBy>
  <dcterms:created xsi:type="dcterms:W3CDTF">2026-03-30T18:45:42+08:00</dcterms:created>
  <dcterms:modified xsi:type="dcterms:W3CDTF">2026-03-30T18:45:42+08:00</dcterms:modified>
</cp:coreProperties>
</file>

<file path=docProps/custom.xml><?xml version="1.0" encoding="utf-8"?>
<Properties xmlns="http://schemas.openxmlformats.org/officeDocument/2006/custom-properties" xmlns:vt="http://schemas.openxmlformats.org/officeDocument/2006/docPropsVTypes"/>
</file>