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2026-2031年中国跨境催收服务行业竞争格局与发展趋势预测报告</w:t>
      </w:r>
    </w:p>
    <w:p>
      <w:pPr>
        <w:spacing w:after="150"/>
      </w:pPr>
      <w:r>
        <w:rPr>
          <w:b w:val="1"/>
          <w:bCs w:val="1"/>
        </w:rPr>
        <w:t xml:space="preserve">报告简介</w:t>
      </w:r>
    </w:p>
    <w:p>
      <w:pPr>
        <w:spacing w:after="150"/>
      </w:pPr>
      <w:r>
        <w:rPr/>
        <w:t xml:space="preserve">跨境催收服务是指依托国际法律框架与跨境金融规则，为跨国债务提供专业、合规的催收管理，涵盖国际电话催收、跨境法律诉讼、海外资产追索、国际征信调查及债务重组谈判等多元服务形态。作为现代跨境金融服务体系的关键风险处置末梢，跨境催收不仅是保障中资企业海外债权、支持跨境电商健康发展、维护跨境金融稳定的重要屏障，更是连接不同法域、文化、商业惯例的复杂专业服务领域。当前，随着\"一带一路\"建设深化、跨境电商规模扩张、中资企业全球化布局加速，跨境债务纠纷显著增多，我国跨境催收服务行业正处于从萌芽期向规范化、专业化、科技化快速成长的关键阶段，产业定位从早期依附于传统催收或律所的附属业务，升级为独立的专业服务赛道，在保障国家海外利益、促进贸易投资便利化、完善国际信用体系中占据日益重要的战略地位。</w:t>
      </w:r>
    </w:p>
    <w:p>
      <w:pPr>
        <w:spacing w:after="150"/>
      </w:pPr>
      <w:r>
        <w:rPr/>
        <w:t xml:space="preserve">行业现状呈现\"需求刚性增长但供给能力滞后、法律复杂性高企但合规基础薄弱、技术应用加速但本土化适配不足\"三重特征。市场层面，国际贸易摩擦、海外买方违约、跨境电商货款拖欠、境外工程项目烂尾等衍生出巨大的跨境债务处置需求，但行业主体呈现\"散、小、弱\"格局，具备多法域执业能力、熟悉国际商事规则、拥有海外调查网络的机构凤毛麟角，大量需求外流至欧美成熟服务商，本土化服务供给严重不足。业务模式方面，传统跨境催收依赖人工电话、邮件沟通与境外律所转委托，效率低、成本高、信息不对称问题突出;数字化技术开始渗透，智能外呼、海外债务人画像、区块链电子存证、AI翻译等工具从试点走向应用，但技术应用深度参差不齐，核心能力仍停留在信息传递层面，对境外法律程序、资产查控、文化心理的深度理解与技术融合能力尚待提升。监管与合规层面，跨境催收涉及数据出境、个人信息保护、多国法律适用等复杂问题，我国《个人信息保护法》《数据安全法》与境外GDPR等法规形成双重约束，但行业尚未建立统一的合规操作指引与从业人员资格认证体系，违规操作、隐私泄露、暴力催收风险高企，行业整体处于灰色地带向阳光化运营的艰难转型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催收服务行业研究单位等公布和提供的大量资料。报告对我国跨境催收服务行业的供需状况、发展现状、子行业发展变化等进行了分析，重点分析了国内外跨境催收服务行业的发展现状、如何面对行业的发展挑战、行业的发展建议、行业竞争力，以及行业的投资分析和趋势预测等等。报告还综合了跨境催收服务行业的整体发展动态，对行业在产品方面提供了参考建议和具体解决办法。报告对于跨境催收服务产品生产企业、经销商、行业管理部门以及拟进入该行业的投资者具有重要的参考价值，对于研究我国跨境催收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跨境催收服务行业概述</w:t>
      </w:r>
    </w:p>
    <w:p>
      <w:pPr>
        <w:spacing w:before="75" w:after="0"/>
      </w:pPr>
      <w:r>
        <w:rPr/>
        <w:t xml:space="preserve">第一节 行业定义与范畴界定</w:t>
      </w:r>
    </w:p>
    <w:p>
      <w:pPr>
        <w:spacing w:before="75" w:after="0"/>
      </w:pPr>
      <w:r>
        <w:rPr/>
        <w:t xml:space="preserve">一、跨境催收服务核心概念与业务边界</w:t>
      </w:r>
    </w:p>
    <w:p>
      <w:pPr>
        <w:spacing w:before="75" w:after="0"/>
      </w:pPr>
      <w:r>
        <w:rPr/>
        <w:t xml:space="preserve">二、服务类型划分：国际商账管理与跨境不良资产处置</w:t>
      </w:r>
    </w:p>
    <w:p>
      <w:pPr>
        <w:spacing w:before="75" w:after="0"/>
      </w:pPr>
      <w:r>
        <w:rPr/>
        <w:t xml:space="preserve">三、跨境催收与境内催收的差异性分析</w:t>
      </w:r>
    </w:p>
    <w:p>
      <w:pPr>
        <w:spacing w:before="75" w:after="0"/>
      </w:pPr>
      <w:r>
        <w:rPr/>
        <w:t xml:space="preserve">第二节 行业发展背景与演进路径</w:t>
      </w:r>
    </w:p>
    <w:p>
      <w:pPr>
        <w:spacing w:before="75" w:after="0"/>
      </w:pPr>
      <w:r>
        <w:rPr/>
        <w:t xml:space="preserve">一、中国跨境贸易扩张与应收账款风险累积</w:t>
      </w:r>
    </w:p>
    <w:p>
      <w:pPr>
        <w:spacing w:before="75" w:after="0"/>
      </w:pPr>
      <w:r>
        <w:rPr/>
        <w:t xml:space="preserve">二、跨境电商崛起催生新型跨境催收需求</w:t>
      </w:r>
    </w:p>
    <w:p>
      <w:pPr>
        <w:spacing w:before="75" w:after="0"/>
      </w:pPr>
      <w:r>
        <w:rPr/>
        <w:t xml:space="preserve">三、2023-2025年跨境催收服务行业成熟度曲线分析</w:t>
      </w:r>
    </w:p>
    <w:p>
      <w:pPr>
        <w:spacing w:before="75" w:after="0"/>
      </w:pPr>
      <w:r>
        <w:rPr/>
        <w:t xml:space="preserve">第三节 产业链结构全景解析</w:t>
      </w:r>
    </w:p>
    <w:p>
      <w:pPr>
        <w:spacing w:before="75" w:after="0"/>
      </w:pPr>
      <w:r>
        <w:rPr/>
        <w:t xml:space="preserve">一、上游：数据服务、法律咨询与技术支持</w:t>
      </w:r>
    </w:p>
    <w:p>
      <w:pPr>
        <w:spacing w:before="75" w:after="0"/>
      </w:pPr>
      <w:r>
        <w:rPr/>
        <w:t xml:space="preserve">二、中游：跨境催收服务商运营模式分类</w:t>
      </w:r>
    </w:p>
    <w:p>
      <w:pPr>
        <w:spacing w:before="75" w:after="0"/>
      </w:pPr>
      <w:r>
        <w:rPr/>
        <w:t xml:space="preserve">三、下游：应用场景与客户群体画像</w:t>
      </w:r>
    </w:p>
    <w:p>
      <w:pPr>
        <w:spacing w:before="75" w:after="0"/>
      </w:pPr>
      <w:r>
        <w:rPr>
          <w:b w:val="1"/>
          <w:bCs w:val="1"/>
        </w:rPr>
        <w:t xml:space="preserve">第二章 跨境催收服务市场环境分析</w:t>
      </w:r>
    </w:p>
    <w:p>
      <w:pPr>
        <w:spacing w:before="75" w:after="0"/>
      </w:pPr>
      <w:r>
        <w:rPr/>
        <w:t xml:space="preserve">第一节 宏观经济环境关联性研究</w:t>
      </w:r>
    </w:p>
    <w:p>
      <w:pPr>
        <w:spacing w:before="75" w:after="0"/>
      </w:pPr>
      <w:r>
        <w:rPr/>
        <w:t xml:space="preserve">一、全球贸易格局变动对中国跨境应收账款影响</w:t>
      </w:r>
    </w:p>
    <w:p>
      <w:pPr>
        <w:spacing w:before="75" w:after="0"/>
      </w:pPr>
      <w:r>
        <w:rPr/>
        <w:t xml:space="preserve">二、人民币汇率波动与跨境催收回款效率</w:t>
      </w:r>
    </w:p>
    <w:p>
      <w:pPr>
        <w:spacing w:before="75" w:after="0"/>
      </w:pPr>
      <w:r>
        <w:rPr/>
        <w:t xml:space="preserve">三、2023-2025年中国外贸企业坏账率变动趋势</w:t>
      </w:r>
    </w:p>
    <w:p>
      <w:pPr>
        <w:spacing w:before="75" w:after="0"/>
      </w:pPr>
      <w:r>
        <w:rPr/>
        <w:t xml:space="preserve">第二节 跨境金融生态环境</w:t>
      </w:r>
    </w:p>
    <w:p>
      <w:pPr>
        <w:spacing w:before="75" w:after="0"/>
      </w:pPr>
      <w:r>
        <w:rPr/>
        <w:t xml:space="preserve">一、跨境支付体系完善度对催收闭环的影响</w:t>
      </w:r>
    </w:p>
    <w:p>
      <w:pPr>
        <w:spacing w:before="75" w:after="0"/>
      </w:pPr>
      <w:r>
        <w:rPr/>
        <w:t xml:space="preserve">二、国际结算工具变革与催收介入时点</w:t>
      </w:r>
    </w:p>
    <w:p>
      <w:pPr>
        <w:spacing w:before="75" w:after="0"/>
      </w:pPr>
      <w:r>
        <w:rPr/>
        <w:t xml:space="preserve">三、离岸金融市场发展与资产追踪可行性</w:t>
      </w:r>
    </w:p>
    <w:p>
      <w:pPr>
        <w:spacing w:before="75" w:after="0"/>
      </w:pPr>
      <w:r>
        <w:rPr/>
        <w:t xml:space="preserve">第三节 社会信用环境跨国差异</w:t>
      </w:r>
    </w:p>
    <w:p>
      <w:pPr>
        <w:spacing w:before="75" w:after="0"/>
      </w:pPr>
      <w:r>
        <w:rPr/>
        <w:t xml:space="preserve">一、主要贸易伙伴国企业信用体系对比</w:t>
      </w:r>
    </w:p>
    <w:p>
      <w:pPr>
        <w:spacing w:before="75" w:after="0"/>
      </w:pPr>
      <w:r>
        <w:rPr/>
        <w:t xml:space="preserve">二、跨境征信数据获取障碍与破解路径</w:t>
      </w:r>
    </w:p>
    <w:p>
      <w:pPr>
        <w:spacing w:before="75" w:after="0"/>
      </w:pPr>
      <w:r>
        <w:rPr/>
        <w:t xml:space="preserve">三、国际商业信用保险与催收服务协同效应</w:t>
      </w:r>
    </w:p>
    <w:p>
      <w:pPr>
        <w:spacing w:before="75" w:after="0"/>
      </w:pPr>
      <w:r>
        <w:rPr>
          <w:b w:val="1"/>
          <w:bCs w:val="1"/>
        </w:rPr>
        <w:t xml:space="preserve">第三章 跨境催收服务行业监管与合规体系</w:t>
      </w:r>
    </w:p>
    <w:p>
      <w:pPr>
        <w:spacing w:before="75" w:after="0"/>
      </w:pPr>
      <w:r>
        <w:rPr/>
        <w:t xml:space="preserve">第一节 国际监管框架梳理</w:t>
      </w:r>
    </w:p>
    <w:p>
      <w:pPr>
        <w:spacing w:before="75" w:after="0"/>
      </w:pPr>
      <w:r>
        <w:rPr/>
        <w:t xml:space="preserve">一、国际私法框架下的法律适用与管辖权</w:t>
      </w:r>
    </w:p>
    <w:p>
      <w:pPr>
        <w:spacing w:before="75" w:after="0"/>
      </w:pPr>
      <w:r>
        <w:rPr/>
        <w:t xml:space="preserve">二、国际判决承认与执行机制</w:t>
      </w:r>
    </w:p>
    <w:p>
      <w:pPr>
        <w:spacing w:before="75" w:after="0"/>
      </w:pPr>
      <w:r>
        <w:rPr/>
        <w:t xml:space="preserve">三、国际组织与行业标准</w:t>
      </w:r>
    </w:p>
    <w:p>
      <w:pPr>
        <w:spacing w:before="75" w:after="0"/>
      </w:pPr>
      <w:r>
        <w:rPr/>
        <w:t xml:space="preserve">第二节 中国监管政策现状与趋势</w:t>
      </w:r>
    </w:p>
    <w:p>
      <w:pPr>
        <w:spacing w:before="75" w:after="0"/>
      </w:pPr>
      <w:r>
        <w:rPr/>
        <w:t xml:space="preserve">一、跨境催收业务准入门槛与资质要求</w:t>
      </w:r>
    </w:p>
    <w:p>
      <w:pPr>
        <w:spacing w:before="75" w:after="0"/>
      </w:pPr>
      <w:r>
        <w:rPr/>
        <w:t xml:space="preserve">二、数据出境安全评估对跨境催收的约束</w:t>
      </w:r>
    </w:p>
    <w:p>
      <w:pPr>
        <w:spacing w:before="75" w:after="0"/>
      </w:pPr>
      <w:r>
        <w:rPr/>
        <w:t xml:space="preserve">三、反洗钱合规要求与可疑交易报告义务</w:t>
      </w:r>
    </w:p>
    <w:p>
      <w:pPr>
        <w:spacing w:before="75" w:after="0"/>
      </w:pPr>
      <w:r>
        <w:rPr/>
        <w:t xml:space="preserve">第三节 行业自律与标准建设</w:t>
      </w:r>
    </w:p>
    <w:p>
      <w:pPr>
        <w:spacing w:before="75" w:after="0"/>
      </w:pPr>
      <w:r>
        <w:rPr/>
        <w:t xml:space="preserve">一、跨境催收伦理规范与操作红线</w:t>
      </w:r>
    </w:p>
    <w:p>
      <w:pPr>
        <w:spacing w:before="75" w:after="0"/>
      </w:pPr>
      <w:r>
        <w:rPr/>
        <w:t xml:space="preserve">二、国际催收行业协会认证体系价值</w:t>
      </w:r>
    </w:p>
    <w:p>
      <w:pPr>
        <w:spacing w:before="75" w:after="0"/>
      </w:pPr>
      <w:r>
        <w:rPr/>
        <w:t xml:space="preserve">三、跨境催收服务质量评估指标构建</w:t>
      </w:r>
    </w:p>
    <w:p>
      <w:pPr>
        <w:spacing w:before="75" w:after="0"/>
      </w:pPr>
      <w:r>
        <w:rPr>
          <w:b w:val="1"/>
          <w:bCs w:val="1"/>
        </w:rPr>
        <w:t xml:space="preserve">第四章 2026-2031年跨境催收服务市场规模测算</w:t>
      </w:r>
    </w:p>
    <w:p>
      <w:pPr>
        <w:spacing w:before="75" w:after="0"/>
      </w:pPr>
      <w:r>
        <w:rPr/>
        <w:t xml:space="preserve">第一节 全球市场基准与中国市场地位</w:t>
      </w:r>
    </w:p>
    <w:p>
      <w:pPr>
        <w:spacing w:before="75" w:after="0"/>
      </w:pPr>
      <w:r>
        <w:rPr/>
        <w:t xml:space="preserve">一、全球债务催收服务市场规模与增速</w:t>
      </w:r>
    </w:p>
    <w:p>
      <w:pPr>
        <w:spacing w:before="75" w:after="0"/>
      </w:pPr>
      <w:r>
        <w:rPr/>
        <w:t xml:space="preserve">二、中国占亚太市场份额及增长潜力</w:t>
      </w:r>
    </w:p>
    <w:p>
      <w:pPr>
        <w:spacing w:before="75" w:after="0"/>
      </w:pPr>
      <w:r>
        <w:rPr/>
        <w:t xml:space="preserve">三、中国跨境催收服务市场渗透率评估</w:t>
      </w:r>
    </w:p>
    <w:p>
      <w:pPr>
        <w:spacing w:before="75" w:after="0"/>
      </w:pPr>
      <w:r>
        <w:rPr/>
        <w:t xml:space="preserve">第二节 中国跨境催收服务市场规模建模</w:t>
      </w:r>
    </w:p>
    <w:p>
      <w:pPr>
        <w:spacing w:before="75" w:after="0"/>
      </w:pPr>
      <w:r>
        <w:rPr/>
        <w:t xml:space="preserve">一、规模测算方法论：自上而下与自下而上</w:t>
      </w:r>
    </w:p>
    <w:p>
      <w:pPr>
        <w:spacing w:before="75" w:after="0"/>
      </w:pPr>
      <w:r>
        <w:rPr/>
        <w:t xml:space="preserve">二、2026-2031年市场规模总量预测(亿元)</w:t>
      </w:r>
    </w:p>
    <w:p>
      <w:pPr>
        <w:spacing w:before="75" w:after="0"/>
      </w:pPr>
      <w:r>
        <w:rPr/>
        <w:t xml:space="preserve">三、市场增速驱动因子与抑制因子量化分析</w:t>
      </w:r>
    </w:p>
    <w:p>
      <w:pPr>
        <w:spacing w:before="75" w:after="0"/>
      </w:pPr>
      <w:r>
        <w:rPr/>
        <w:t xml:space="preserve">第三节 细分市场结构拆解</w:t>
      </w:r>
    </w:p>
    <w:p>
      <w:pPr>
        <w:spacing w:before="75" w:after="0"/>
      </w:pPr>
      <w:r>
        <w:rPr/>
        <w:t xml:space="preserve">一、按催收标的：应收账款类与消费金融类</w:t>
      </w:r>
    </w:p>
    <w:p>
      <w:pPr>
        <w:spacing w:before="75" w:after="0"/>
      </w:pPr>
      <w:r>
        <w:rPr/>
        <w:t xml:space="preserve">二、按服务阶段：诉前调解与法律追索</w:t>
      </w:r>
    </w:p>
    <w:p>
      <w:pPr>
        <w:spacing w:before="75" w:after="0"/>
      </w:pPr>
      <w:r>
        <w:rPr/>
        <w:t xml:space="preserve">三、按债务状态：早期催收与坏账处置</w:t>
      </w:r>
    </w:p>
    <w:p>
      <w:pPr>
        <w:spacing w:before="75" w:after="0"/>
      </w:pPr>
      <w:r>
        <w:rPr>
          <w:b w:val="1"/>
          <w:bCs w:val="1"/>
        </w:rPr>
        <w:t xml:space="preserve">第五章 跨境催收服务供需两端深度分析</w:t>
      </w:r>
    </w:p>
    <w:p>
      <w:pPr>
        <w:spacing w:before="75" w:after="0"/>
      </w:pPr>
      <w:r>
        <w:rPr/>
        <w:t xml:space="preserve">第一节 需求端：跨境债权方痛点与采购意愿</w:t>
      </w:r>
    </w:p>
    <w:p>
      <w:pPr>
        <w:spacing w:before="75" w:after="0"/>
      </w:pPr>
      <w:r>
        <w:rPr/>
        <w:t xml:space="preserve">一、外贸企业应收账款管理外包需求强度</w:t>
      </w:r>
    </w:p>
    <w:p>
      <w:pPr>
        <w:spacing w:before="75" w:after="0"/>
      </w:pPr>
      <w:r>
        <w:rPr/>
        <w:t xml:space="preserve">二、跨境电商平台卖家小额分散账款处置需求</w:t>
      </w:r>
    </w:p>
    <w:p>
      <w:pPr>
        <w:spacing w:before="75" w:after="0"/>
      </w:pPr>
      <w:r>
        <w:rPr/>
        <w:t xml:space="preserve">三、金融机构跨境不良资产处置紧迫性</w:t>
      </w:r>
    </w:p>
    <w:p>
      <w:pPr>
        <w:spacing w:before="75" w:after="0"/>
      </w:pPr>
      <w:r>
        <w:rPr/>
        <w:t xml:space="preserve">第二节 供给端：服务商服务能力评估</w:t>
      </w:r>
    </w:p>
    <w:p>
      <w:pPr>
        <w:spacing w:before="75" w:after="0"/>
      </w:pPr>
      <w:r>
        <w:rPr/>
        <w:t xml:space="preserve">一、具备跨境服务能力机构数量与区域分布</w:t>
      </w:r>
    </w:p>
    <w:p>
      <w:pPr>
        <w:spacing w:before="75" w:after="0"/>
      </w:pPr>
      <w:r>
        <w:rPr/>
        <w:t xml:space="preserve">二、跨境催收服务产能利用率与交付周期</w:t>
      </w:r>
    </w:p>
    <w:p>
      <w:pPr>
        <w:spacing w:before="75" w:after="0"/>
      </w:pPr>
      <w:r>
        <w:rPr/>
        <w:t xml:space="preserve">三、专业人才储备：多语言法务催收团队建设</w:t>
      </w:r>
    </w:p>
    <w:p>
      <w:pPr>
        <w:spacing w:before="75" w:after="0"/>
      </w:pPr>
      <w:r>
        <w:rPr/>
        <w:t xml:space="preserve">第三节 供需匹配度与价格机制</w:t>
      </w:r>
    </w:p>
    <w:p>
      <w:pPr>
        <w:spacing w:before="75" w:after="0"/>
      </w:pPr>
      <w:r>
        <w:rPr/>
        <w:t xml:space="preserve">一、跨境催收服务定价模式：佣金制与固定费用</w:t>
      </w:r>
    </w:p>
    <w:p>
      <w:pPr>
        <w:spacing w:before="75" w:after="0"/>
      </w:pPr>
      <w:r>
        <w:rPr/>
        <w:t xml:space="preserve">二、2023-2025年平均佣金率变动趋势</w:t>
      </w:r>
    </w:p>
    <w:p>
      <w:pPr>
        <w:spacing w:before="75" w:after="0"/>
      </w:pPr>
      <w:r>
        <w:rPr/>
        <w:t xml:space="preserve">三、供需缺口分析：高端服务能力短缺</w:t>
      </w:r>
    </w:p>
    <w:p>
      <w:pPr>
        <w:spacing w:before="75" w:after="0"/>
      </w:pPr>
      <w:r>
        <w:rPr>
          <w:b w:val="1"/>
          <w:bCs w:val="1"/>
        </w:rPr>
        <w:t xml:space="preserve">第六章 跨境催收服务行业竞争格局研究</w:t>
      </w:r>
    </w:p>
    <w:p>
      <w:pPr>
        <w:spacing w:before="75" w:after="0"/>
      </w:pPr>
      <w:r>
        <w:rPr/>
        <w:t xml:space="preserve">第一节 市场集中度与梯队划分</w:t>
      </w:r>
    </w:p>
    <w:p>
      <w:pPr>
        <w:spacing w:before="75" w:after="0"/>
      </w:pPr>
      <w:r>
        <w:rPr/>
        <w:t xml:space="preserve">一、cr5、cr10市场份额测算</w:t>
      </w:r>
    </w:p>
    <w:p>
      <w:pPr>
        <w:spacing w:before="75" w:after="0"/>
      </w:pPr>
      <w:r>
        <w:rPr/>
        <w:t xml:space="preserve">二、头部服务商跨境业务能力对比矩阵</w:t>
      </w:r>
    </w:p>
    <w:p>
      <w:pPr>
        <w:spacing w:before="75" w:after="0"/>
      </w:pPr>
      <w:r>
        <w:rPr/>
        <w:t xml:space="preserve">三、中小企业差异化竞争策略</w:t>
      </w:r>
    </w:p>
    <w:p>
      <w:pPr>
        <w:spacing w:before="75" w:after="0"/>
      </w:pPr>
      <w:r>
        <w:rPr/>
        <w:t xml:space="preserve">第二节 核心竞争力要素分析</w:t>
      </w:r>
    </w:p>
    <w:p>
      <w:pPr>
        <w:spacing w:before="75" w:after="0"/>
      </w:pPr>
      <w:r>
        <w:rPr/>
        <w:t xml:space="preserve">一、海外律所网络覆盖密度价值</w:t>
      </w:r>
    </w:p>
    <w:p>
      <w:pPr>
        <w:spacing w:before="75" w:after="0"/>
      </w:pPr>
      <w:r>
        <w:rPr/>
        <w:t xml:space="preserve">二、多司法管辖区案件执行成功率</w:t>
      </w:r>
    </w:p>
    <w:p>
      <w:pPr>
        <w:spacing w:before="75" w:after="0"/>
      </w:pPr>
      <w:r>
        <w:rPr/>
        <w:t xml:space="preserve">三、技术平台智能化水平</w:t>
      </w:r>
    </w:p>
    <w:p>
      <w:pPr>
        <w:spacing w:before="75" w:after="0"/>
      </w:pPr>
      <w:r>
        <w:rPr/>
        <w:t xml:space="preserve">第三节 市场进入与退出壁垒</w:t>
      </w:r>
    </w:p>
    <w:p>
      <w:pPr>
        <w:spacing w:before="75" w:after="0"/>
      </w:pPr>
      <w:r>
        <w:rPr/>
        <w:t xml:space="preserve">一、资质获取与合规成本壁垒</w:t>
      </w:r>
    </w:p>
    <w:p>
      <w:pPr>
        <w:spacing w:before="75" w:after="0"/>
      </w:pPr>
      <w:r>
        <w:rPr/>
        <w:t xml:space="preserve">二、海外资源网络建设壁垒</w:t>
      </w:r>
    </w:p>
    <w:p>
      <w:pPr>
        <w:spacing w:before="75" w:after="0"/>
      </w:pPr>
      <w:r>
        <w:rPr/>
        <w:t xml:space="preserve">三、客户信任与品牌认知壁垒</w:t>
      </w:r>
    </w:p>
    <w:p>
      <w:pPr>
        <w:spacing w:before="75" w:after="0"/>
      </w:pPr>
      <w:r>
        <w:rPr>
          <w:b w:val="1"/>
          <w:bCs w:val="1"/>
        </w:rPr>
        <w:t xml:space="preserve">第七章 技术赋能跨境催收服务创新</w:t>
      </w:r>
    </w:p>
    <w:p>
      <w:pPr>
        <w:spacing w:before="75" w:after="0"/>
      </w:pPr>
      <w:r>
        <w:rPr/>
        <w:t xml:space="preserve">第一节 人工智能深度应用</w:t>
      </w:r>
    </w:p>
    <w:p>
      <w:pPr>
        <w:spacing w:before="75" w:after="0"/>
      </w:pPr>
      <w:r>
        <w:rPr/>
        <w:t xml:space="preserve">一、ai债务方画像与还款意愿预测模型</w:t>
      </w:r>
    </w:p>
    <w:p>
      <w:pPr>
        <w:spacing w:before="75" w:after="0"/>
      </w:pPr>
      <w:r>
        <w:rPr/>
        <w:t xml:space="preserve">二、智能分案与催收策略动态优化</w:t>
      </w:r>
    </w:p>
    <w:p>
      <w:pPr>
        <w:spacing w:before="75" w:after="0"/>
      </w:pPr>
      <w:r>
        <w:rPr/>
        <w:t xml:space="preserve">三、自然语言处理在跨国沟通中的应用</w:t>
      </w:r>
    </w:p>
    <w:p>
      <w:pPr>
        <w:spacing w:before="75" w:after="0"/>
      </w:pPr>
      <w:r>
        <w:rPr/>
        <w:t xml:space="preserve">第二节 区块链技术实践</w:t>
      </w:r>
    </w:p>
    <w:p>
      <w:pPr>
        <w:spacing w:before="75" w:after="0"/>
      </w:pPr>
      <w:r>
        <w:rPr/>
        <w:t xml:space="preserve">一、跨境债务凭证上链存证机制</w:t>
      </w:r>
    </w:p>
    <w:p>
      <w:pPr>
        <w:spacing w:before="75" w:after="0"/>
      </w:pPr>
      <w:r>
        <w:rPr/>
        <w:t xml:space="preserve">二、智能合约在还款协议执行中的应用</w:t>
      </w:r>
    </w:p>
    <w:p>
      <w:pPr>
        <w:spacing w:before="75" w:after="0"/>
      </w:pPr>
      <w:r>
        <w:rPr/>
        <w:t xml:space="preserve">三、多边协作平台信任机制构建</w:t>
      </w:r>
    </w:p>
    <w:p>
      <w:pPr>
        <w:spacing w:before="75" w:after="0"/>
      </w:pPr>
      <w:r>
        <w:rPr/>
        <w:t xml:space="preserve">第三节 大数据与云计算</w:t>
      </w:r>
    </w:p>
    <w:p>
      <w:pPr>
        <w:spacing w:before="75" w:after="0"/>
      </w:pPr>
      <w:r>
        <w:rPr/>
        <w:t xml:space="preserve">一、跨境债务人资产追踪数据融合</w:t>
      </w:r>
    </w:p>
    <w:p>
      <w:pPr>
        <w:spacing w:before="75" w:after="0"/>
      </w:pPr>
      <w:r>
        <w:rPr/>
        <w:t xml:space="preserve">二、海外企业工商司法数据集成</w:t>
      </w:r>
    </w:p>
    <w:p>
      <w:pPr>
        <w:spacing w:before="75" w:after="0"/>
      </w:pPr>
      <w:r>
        <w:rPr/>
        <w:t xml:space="preserve">三、云原生催收saas平台架构</w:t>
      </w:r>
    </w:p>
    <w:p>
      <w:pPr>
        <w:spacing w:before="75" w:after="0"/>
      </w:pPr>
      <w:r>
        <w:rPr>
          <w:b w:val="1"/>
          <w:bCs w:val="1"/>
        </w:rPr>
        <w:t xml:space="preserve">第八章 跨境催收服务模式与产品形态</w:t>
      </w:r>
    </w:p>
    <w:p>
      <w:pPr>
        <w:spacing w:before="75" w:after="0"/>
      </w:pPr>
      <w:r>
        <w:rPr/>
        <w:t xml:space="preserve">第一节 全流程托管服务模式</w:t>
      </w:r>
    </w:p>
    <w:p>
      <w:pPr>
        <w:spacing w:before="75" w:after="0"/>
      </w:pPr>
      <w:r>
        <w:rPr/>
        <w:t xml:space="preserve">一、应收账款全流程管理要点</w:t>
      </w:r>
    </w:p>
    <w:p>
      <w:pPr>
        <w:spacing w:before="75" w:after="0"/>
      </w:pPr>
      <w:r>
        <w:rPr/>
        <w:t xml:space="preserve">二、跨境账龄分析与风险预警机制</w:t>
      </w:r>
    </w:p>
    <w:p>
      <w:pPr>
        <w:spacing w:before="75" w:after="0"/>
      </w:pPr>
      <w:r>
        <w:rPr/>
        <w:t xml:space="preserve">三、回款资金跨境结算服务</w:t>
      </w:r>
    </w:p>
    <w:p>
      <w:pPr>
        <w:spacing w:before="75" w:after="0"/>
      </w:pPr>
      <w:r>
        <w:rPr/>
        <w:t xml:space="preserve">第二节 模块化服务输出</w:t>
      </w:r>
    </w:p>
    <w:p>
      <w:pPr>
        <w:spacing w:before="75" w:after="0"/>
      </w:pPr>
      <w:r>
        <w:rPr/>
        <w:t xml:space="preserve">一、海外债务人尽职调查服务</w:t>
      </w:r>
    </w:p>
    <w:p>
      <w:pPr>
        <w:spacing w:before="75" w:after="0"/>
      </w:pPr>
      <w:r>
        <w:rPr/>
        <w:t xml:space="preserve">二、法律文书跨国送达服务</w:t>
      </w:r>
    </w:p>
    <w:p>
      <w:pPr>
        <w:spacing w:before="75" w:after="0"/>
      </w:pPr>
      <w:r>
        <w:rPr/>
        <w:t xml:space="preserve">三、海外判决承认与执行协助</w:t>
      </w:r>
    </w:p>
    <w:p>
      <w:pPr>
        <w:spacing w:before="75" w:after="0"/>
      </w:pPr>
      <w:r>
        <w:rPr/>
        <w:t xml:space="preserve">第三节 技术赋能型产品</w:t>
      </w:r>
    </w:p>
    <w:p>
      <w:pPr>
        <w:spacing w:before="75" w:after="0"/>
      </w:pPr>
      <w:r>
        <w:rPr/>
        <w:t xml:space="preserve">一、跨境催收saas平台功能模块</w:t>
      </w:r>
    </w:p>
    <w:p>
      <w:pPr>
        <w:spacing w:before="75" w:after="0"/>
      </w:pPr>
      <w:r>
        <w:rPr/>
        <w:t xml:space="preserve">二、api接口与债权人erp系统对接</w:t>
      </w:r>
    </w:p>
    <w:p>
      <w:pPr>
        <w:spacing w:before="75" w:after="0"/>
      </w:pPr>
      <w:r>
        <w:rPr/>
        <w:t xml:space="preserve">三、白标解决方案输出模式</w:t>
      </w:r>
    </w:p>
    <w:p>
      <w:pPr>
        <w:spacing w:before="75" w:after="0"/>
      </w:pPr>
      <w:r>
        <w:rPr>
          <w:b w:val="1"/>
          <w:bCs w:val="1"/>
        </w:rPr>
        <w:t xml:space="preserve">第九章 跨境催收服务重点应用场景</w:t>
      </w:r>
    </w:p>
    <w:p>
      <w:pPr>
        <w:spacing w:before="75" w:after="0"/>
      </w:pPr>
      <w:r>
        <w:rPr/>
        <w:t xml:space="preserve">第一节 传统外贸b2b场景</w:t>
      </w:r>
    </w:p>
    <w:p>
      <w:pPr>
        <w:spacing w:before="75" w:after="0"/>
      </w:pPr>
      <w:r>
        <w:rPr/>
        <w:t xml:space="preserve">一、大额应收账款拖欠处置周期</w:t>
      </w:r>
    </w:p>
    <w:p>
      <w:pPr>
        <w:spacing w:before="75" w:after="0"/>
      </w:pPr>
      <w:r>
        <w:rPr/>
        <w:t xml:space="preserve">二、信用证不符点纠纷催收介入</w:t>
      </w:r>
    </w:p>
    <w:p>
      <w:pPr>
        <w:spacing w:before="75" w:after="0"/>
      </w:pPr>
      <w:r>
        <w:rPr/>
        <w:t xml:space="preserve">三、海外破产程序中债权申报</w:t>
      </w:r>
    </w:p>
    <w:p>
      <w:pPr>
        <w:spacing w:before="75" w:after="0"/>
      </w:pPr>
      <w:r>
        <w:rPr/>
        <w:t xml:space="preserve">第二节 跨境电商场景</w:t>
      </w:r>
    </w:p>
    <w:p>
      <w:pPr>
        <w:spacing w:before="75" w:after="0"/>
      </w:pPr>
      <w:r>
        <w:rPr/>
        <w:t xml:space="preserve">一、平台卖家与海外分销商账款纠纷</w:t>
      </w:r>
    </w:p>
    <w:p>
      <w:pPr>
        <w:spacing w:before="75" w:after="0"/>
      </w:pPr>
      <w:r>
        <w:rPr/>
        <w:t xml:space="preserve">二、小额高频订单催收成本优化</w:t>
      </w:r>
    </w:p>
    <w:p>
      <w:pPr>
        <w:spacing w:before="75" w:after="0"/>
      </w:pPr>
      <w:r>
        <w:rPr/>
        <w:t xml:space="preserve">三、退货退款争议账款认定</w:t>
      </w:r>
    </w:p>
    <w:p>
      <w:pPr>
        <w:spacing w:before="75" w:after="0"/>
      </w:pPr>
      <w:r>
        <w:rPr/>
        <w:t xml:space="preserve">第三节 服务贸易与知识产权</w:t>
      </w:r>
    </w:p>
    <w:p>
      <w:pPr>
        <w:spacing w:before="75" w:after="0"/>
      </w:pPr>
      <w:r>
        <w:rPr/>
        <w:t xml:space="preserve">一、跨境技术服务费追索</w:t>
      </w:r>
    </w:p>
    <w:p>
      <w:pPr>
        <w:spacing w:before="75" w:after="0"/>
      </w:pPr>
      <w:r>
        <w:rPr/>
        <w:t xml:space="preserve">二、国际专利授权费催收</w:t>
      </w:r>
    </w:p>
    <w:p>
      <w:pPr>
        <w:spacing w:before="75" w:after="0"/>
      </w:pPr>
      <w:r>
        <w:rPr/>
        <w:t xml:space="preserve">三、跨境教育培训费用拖欠</w:t>
      </w:r>
    </w:p>
    <w:p>
      <w:pPr>
        <w:spacing w:before="75" w:after="0"/>
      </w:pPr>
      <w:r>
        <w:rPr>
          <w:b w:val="1"/>
          <w:bCs w:val="1"/>
        </w:rPr>
        <w:t xml:space="preserve">第十章 跨境催收服务产业链价值分布</w:t>
      </w:r>
    </w:p>
    <w:p>
      <w:pPr>
        <w:spacing w:before="75" w:after="0"/>
      </w:pPr>
      <w:r>
        <w:rPr/>
        <w:t xml:space="preserve">第一节 上游数据与技术服务</w:t>
      </w:r>
    </w:p>
    <w:p>
      <w:pPr>
        <w:spacing w:before="75" w:after="0"/>
      </w:pPr>
      <w:r>
        <w:rPr/>
        <w:t xml:space="preserve">一、国际企业征信数据采购成本</w:t>
      </w:r>
    </w:p>
    <w:p>
      <w:pPr>
        <w:spacing w:before="75" w:after="0"/>
      </w:pPr>
      <w:r>
        <w:rPr/>
        <w:t xml:space="preserve">二、司法数据库订阅费用</w:t>
      </w:r>
    </w:p>
    <w:p>
      <w:pPr>
        <w:spacing w:before="75" w:after="0"/>
      </w:pPr>
      <w:r>
        <w:rPr/>
        <w:t xml:space="preserve">三、多语言客服系统投入</w:t>
      </w:r>
    </w:p>
    <w:p>
      <w:pPr>
        <w:spacing w:before="75" w:after="0"/>
      </w:pPr>
      <w:r>
        <w:rPr/>
        <w:t xml:space="preserve">第二节 中游催收执行</w:t>
      </w:r>
    </w:p>
    <w:p>
      <w:pPr>
        <w:spacing w:before="75" w:after="0"/>
      </w:pPr>
      <w:r>
        <w:rPr/>
        <w:t xml:space="preserve">一、海外律所合作分成机制</w:t>
      </w:r>
    </w:p>
    <w:p>
      <w:pPr>
        <w:spacing w:before="75" w:after="0"/>
      </w:pPr>
      <w:r>
        <w:rPr/>
        <w:t xml:space="preserve">二、本地化催收团队人力成本</w:t>
      </w:r>
    </w:p>
    <w:p>
      <w:pPr>
        <w:spacing w:before="75" w:after="0"/>
      </w:pPr>
      <w:r>
        <w:rPr/>
        <w:t xml:space="preserve">三、差旅与实地调查费用</w:t>
      </w:r>
    </w:p>
    <w:p>
      <w:pPr>
        <w:spacing w:before="75" w:after="0"/>
      </w:pPr>
      <w:r>
        <w:rPr/>
        <w:t xml:space="preserve">第三节 下游增值服务</w:t>
      </w:r>
    </w:p>
    <w:p>
      <w:pPr>
        <w:spacing w:before="75" w:after="0"/>
      </w:pPr>
      <w:r>
        <w:rPr/>
        <w:t xml:space="preserve">一、信用保险理赔衔接服务</w:t>
      </w:r>
    </w:p>
    <w:p>
      <w:pPr>
        <w:spacing w:before="75" w:after="0"/>
      </w:pPr>
      <w:r>
        <w:rPr/>
        <w:t xml:space="preserve">二、债务人重组咨询</w:t>
      </w:r>
    </w:p>
    <w:p>
      <w:pPr>
        <w:spacing w:before="75" w:after="0"/>
      </w:pPr>
      <w:r>
        <w:rPr/>
        <w:t xml:space="preserve">三、行业风险报告输出</w:t>
      </w:r>
    </w:p>
    <w:p>
      <w:pPr>
        <w:spacing w:before="75" w:after="0"/>
      </w:pPr>
      <w:r>
        <w:rPr>
          <w:b w:val="1"/>
          <w:bCs w:val="1"/>
        </w:rPr>
        <w:t xml:space="preserve">第十一章 跨境催收服务区域市场格局</w:t>
      </w:r>
    </w:p>
    <w:p>
      <w:pPr>
        <w:spacing w:before="75" w:after="0"/>
      </w:pPr>
      <w:r>
        <w:rPr/>
        <w:t xml:space="preserve">第一节 华东地区：跨境电商驱动</w:t>
      </w:r>
    </w:p>
    <w:p>
      <w:pPr>
        <w:spacing w:before="75" w:after="0"/>
      </w:pPr>
      <w:r>
        <w:rPr/>
        <w:t xml:space="preserve">一、上海、浙江、江苏跨境催收需求特征</w:t>
      </w:r>
    </w:p>
    <w:p>
      <w:pPr>
        <w:spacing w:before="75" w:after="0"/>
      </w:pPr>
      <w:r>
        <w:rPr/>
        <w:t xml:space="preserve">二、华东地区服务商集聚效应</w:t>
      </w:r>
    </w:p>
    <w:p>
      <w:pPr>
        <w:spacing w:before="75" w:after="0"/>
      </w:pPr>
      <w:r>
        <w:rPr/>
        <w:t xml:space="preserve">三、典型案件类型与回款率</w:t>
      </w:r>
    </w:p>
    <w:p>
      <w:pPr>
        <w:spacing w:before="75" w:after="0"/>
      </w:pPr>
      <w:r>
        <w:rPr/>
        <w:t xml:space="preserve">第二节 华南地区：传统外贸主导</w:t>
      </w:r>
    </w:p>
    <w:p>
      <w:pPr>
        <w:spacing w:before="75" w:after="0"/>
      </w:pPr>
      <w:r>
        <w:rPr/>
        <w:t xml:space="preserve">一、广东、福建大型外贸企业需求</w:t>
      </w:r>
    </w:p>
    <w:p>
      <w:pPr>
        <w:spacing w:before="75" w:after="0"/>
      </w:pPr>
      <w:r>
        <w:rPr/>
        <w:t xml:space="preserve">二、与港澳法律服务协同</w:t>
      </w:r>
    </w:p>
    <w:p>
      <w:pPr>
        <w:spacing w:before="75" w:after="0"/>
      </w:pPr>
      <w:r>
        <w:rPr/>
        <w:t xml:space="preserve">三、东南亚市场催收资源配置</w:t>
      </w:r>
    </w:p>
    <w:p>
      <w:pPr>
        <w:spacing w:before="75" w:after="0"/>
      </w:pPr>
      <w:r>
        <w:rPr/>
        <w:t xml:space="preserve">第三节 其他地区：差异化发展</w:t>
      </w:r>
    </w:p>
    <w:p>
      <w:pPr>
        <w:spacing w:before="75" w:after="0"/>
      </w:pPr>
      <w:r>
        <w:rPr/>
        <w:t xml:space="preserve">一、北京：总部经济与知识产权催收</w:t>
      </w:r>
    </w:p>
    <w:p>
      <w:pPr>
        <w:spacing w:before="75" w:after="0"/>
      </w:pPr>
      <w:r>
        <w:rPr/>
        <w:t xml:space="preserve">二、中西部：制造业跨境账款处置</w:t>
      </w:r>
    </w:p>
    <w:p>
      <w:pPr>
        <w:spacing w:before="75" w:after="0"/>
      </w:pPr>
      <w:r>
        <w:rPr/>
        <w:t xml:space="preserve">三、东北地区：边贸账款催收特点</w:t>
      </w:r>
    </w:p>
    <w:p>
      <w:pPr>
        <w:spacing w:before="75" w:after="0"/>
      </w:pPr>
      <w:r>
        <w:rPr>
          <w:b w:val="1"/>
          <w:bCs w:val="1"/>
        </w:rPr>
        <w:t xml:space="preserve">第十二章 跨境催收服务行业风险识别与防范</w:t>
      </w:r>
    </w:p>
    <w:p>
      <w:pPr>
        <w:spacing w:before="75" w:after="0"/>
      </w:pPr>
      <w:r>
        <w:rPr/>
        <w:t xml:space="preserve">第一节 法律执行风险</w:t>
      </w:r>
    </w:p>
    <w:p>
      <w:pPr>
        <w:spacing w:before="75" w:after="0"/>
      </w:pPr>
      <w:r>
        <w:rPr/>
        <w:t xml:space="preserve">一、海外判决在中国承认与执行成功率</w:t>
      </w:r>
    </w:p>
    <w:p>
      <w:pPr>
        <w:spacing w:before="75" w:after="0"/>
      </w:pPr>
      <w:r>
        <w:rPr/>
        <w:t xml:space="preserve">二、平行诉讼与司法管辖冲突</w:t>
      </w:r>
    </w:p>
    <w:p>
      <w:pPr>
        <w:spacing w:before="75" w:after="0"/>
      </w:pPr>
      <w:r>
        <w:rPr/>
        <w:t xml:space="preserve">三、不可抗力条款适用争议</w:t>
      </w:r>
    </w:p>
    <w:p>
      <w:pPr>
        <w:spacing w:before="75" w:after="0"/>
      </w:pPr>
      <w:r>
        <w:rPr/>
        <w:t xml:space="preserve">第二节 operational风险</w:t>
      </w:r>
    </w:p>
    <w:p>
      <w:pPr>
        <w:spacing w:before="75" w:after="0"/>
      </w:pPr>
      <w:r>
        <w:rPr/>
        <w:t xml:space="preserve">一、海外债务人失联与资产转移</w:t>
      </w:r>
    </w:p>
    <w:p>
      <w:pPr>
        <w:spacing w:before="75" w:after="0"/>
      </w:pPr>
      <w:r>
        <w:rPr/>
        <w:t xml:space="preserve">二、汇率剧烈波动导致回款贬值</w:t>
      </w:r>
    </w:p>
    <w:p>
      <w:pPr>
        <w:spacing w:before="75" w:after="0"/>
      </w:pPr>
      <w:r>
        <w:rPr/>
        <w:t xml:space="preserve">三、跨境数据传输泄露风险</w:t>
      </w:r>
    </w:p>
    <w:p>
      <w:pPr>
        <w:spacing w:before="75" w:after="0"/>
      </w:pPr>
      <w:r>
        <w:rPr/>
        <w:t xml:space="preserve">第三节 合规与声誉风险</w:t>
      </w:r>
    </w:p>
    <w:p>
      <w:pPr>
        <w:spacing w:before="75" w:after="0"/>
      </w:pPr>
      <w:r>
        <w:rPr/>
        <w:t xml:space="preserve">一、违反海外催收行为规范处罚案例</w:t>
      </w:r>
    </w:p>
    <w:p>
      <w:pPr>
        <w:spacing w:before="75" w:after="0"/>
      </w:pPr>
      <w:r>
        <w:rPr/>
        <w:t xml:space="preserve">二、过度催收引发品牌声誉损失</w:t>
      </w:r>
    </w:p>
    <w:p>
      <w:pPr>
        <w:spacing w:before="75" w:after="0"/>
      </w:pPr>
      <w:r>
        <w:rPr/>
        <w:t xml:space="preserve">三、反海外腐败法合规要点</w:t>
      </w:r>
    </w:p>
    <w:p>
      <w:pPr>
        <w:spacing w:before="75" w:after="0"/>
      </w:pPr>
      <w:r>
        <w:rPr>
          <w:b w:val="1"/>
          <w:bCs w:val="1"/>
        </w:rPr>
        <w:t xml:space="preserve">第十三章 跨境催收服务行业投资机会与商业模式创新</w:t>
      </w:r>
    </w:p>
    <w:p>
      <w:pPr>
        <w:spacing w:before="75" w:after="0"/>
      </w:pPr>
      <w:r>
        <w:rPr/>
        <w:t xml:space="preserve">第一节 细分赛道投资潜力</w:t>
      </w:r>
    </w:p>
    <w:p>
      <w:pPr>
        <w:spacing w:before="75" w:after="0"/>
      </w:pPr>
      <w:r>
        <w:rPr/>
        <w:t xml:space="preserve">一、跨境电商小额催收自动化平台</w:t>
      </w:r>
    </w:p>
    <w:p>
      <w:pPr>
        <w:spacing w:before="75" w:after="0"/>
      </w:pPr>
      <w:r>
        <w:rPr/>
        <w:t xml:space="preserve">二、特定国别催收服务深度垂直</w:t>
      </w:r>
    </w:p>
    <w:p>
      <w:pPr>
        <w:spacing w:before="75" w:after="0"/>
      </w:pPr>
      <w:r>
        <w:rPr/>
        <w:t xml:space="preserve">三、跨境破产债权管理服务</w:t>
      </w:r>
    </w:p>
    <w:p>
      <w:pPr>
        <w:spacing w:before="75" w:after="0"/>
      </w:pPr>
      <w:r>
        <w:rPr/>
        <w:t xml:space="preserve">第二节 商业模式演进方向</w:t>
      </w:r>
    </w:p>
    <w:p>
      <w:pPr>
        <w:spacing w:before="75" w:after="0"/>
      </w:pPr>
      <w:r>
        <w:rPr/>
        <w:t xml:space="preserve">一、从佣金制到风险代理制转变</w:t>
      </w:r>
    </w:p>
    <w:p>
      <w:pPr>
        <w:spacing w:before="75" w:after="0"/>
      </w:pPr>
      <w:r>
        <w:rPr/>
        <w:t xml:space="preserve">二、数据服务订阅费模式探索</w:t>
      </w:r>
    </w:p>
    <w:p>
      <w:pPr>
        <w:spacing w:before="75" w:after="0"/>
      </w:pPr>
      <w:r>
        <w:rPr/>
        <w:t xml:space="preserve">三、成功费+saas服务费组合</w:t>
      </w:r>
    </w:p>
    <w:p>
      <w:pPr>
        <w:spacing w:before="75" w:after="0"/>
      </w:pPr>
      <w:r>
        <w:rPr/>
        <w:t xml:space="preserve">第三节 投资估值与回报</w:t>
      </w:r>
    </w:p>
    <w:p>
      <w:pPr>
        <w:spacing w:before="75" w:after="0"/>
      </w:pPr>
      <w:r>
        <w:rPr/>
        <w:t xml:space="preserve">一、轻资产平台型公司ps估值</w:t>
      </w:r>
    </w:p>
    <w:p>
      <w:pPr>
        <w:spacing w:before="75" w:after="0"/>
      </w:pPr>
      <w:r>
        <w:rPr/>
        <w:t xml:space="preserve">二、重资产律所网络pb估值</w:t>
      </w:r>
    </w:p>
    <w:p>
      <w:pPr>
        <w:spacing w:before="75" w:after="0"/>
      </w:pPr>
      <w:r>
        <w:rPr/>
        <w:t xml:space="preserve">三、行业平均投资回报率测算</w:t>
      </w:r>
    </w:p>
    <w:p>
      <w:pPr>
        <w:spacing w:before="75" w:after="0"/>
      </w:pPr>
      <w:r>
        <w:rPr>
          <w:b w:val="1"/>
          <w:bCs w:val="1"/>
        </w:rPr>
        <w:t xml:space="preserve">第十四章 2026-2031年跨境催收服务发展趋势预测</w:t>
      </w:r>
    </w:p>
    <w:p>
      <w:pPr>
        <w:spacing w:before="75" w:after="0"/>
      </w:pPr>
      <w:r>
        <w:rPr/>
        <w:t xml:space="preserve">第一节 市场规模与结构演进</w:t>
      </w:r>
    </w:p>
    <w:p>
      <w:pPr>
        <w:spacing w:before="75" w:after="0"/>
      </w:pPr>
      <w:r>
        <w:rPr/>
        <w:t xml:space="preserve">一、2026-2031年市场规模复合增速预测</w:t>
      </w:r>
    </w:p>
    <w:p>
      <w:pPr>
        <w:spacing w:before="75" w:after="0"/>
      </w:pPr>
      <w:r>
        <w:rPr/>
        <w:t xml:space="preserve">二、技术驱动型服务占比提升路径</w:t>
      </w:r>
    </w:p>
    <w:p>
      <w:pPr>
        <w:spacing w:before="75" w:after="0"/>
      </w:pPr>
      <w:r>
        <w:rPr/>
        <w:t xml:space="preserve">三、自营与外包结构变化</w:t>
      </w:r>
    </w:p>
    <w:p>
      <w:pPr>
        <w:spacing w:before="75" w:after="0"/>
      </w:pPr>
      <w:r>
        <w:rPr/>
        <w:t xml:space="preserve">第二节 技术融合深化</w:t>
      </w:r>
    </w:p>
    <w:p>
      <w:pPr>
        <w:spacing w:before="75" w:after="0"/>
      </w:pPr>
      <w:r>
        <w:rPr/>
        <w:t xml:space="preserve">一、生成式ai在催收文案生成中的应用</w:t>
      </w:r>
    </w:p>
    <w:p>
      <w:pPr>
        <w:spacing w:before="75" w:after="0"/>
      </w:pPr>
      <w:r>
        <w:rPr/>
        <w:t xml:space="preserve">二、数字孪生模拟催收策略效果</w:t>
      </w:r>
    </w:p>
    <w:p>
      <w:pPr>
        <w:spacing w:before="75" w:after="0"/>
      </w:pPr>
      <w:r>
        <w:rPr/>
        <w:t xml:space="preserve">三、web3.0去中心化催收生态</w:t>
      </w:r>
    </w:p>
    <w:p>
      <w:pPr>
        <w:spacing w:before="75" w:after="0"/>
      </w:pPr>
      <w:r>
        <w:rPr/>
        <w:t xml:space="preserve">第三节 服务边界拓展</w:t>
      </w:r>
    </w:p>
    <w:p>
      <w:pPr>
        <w:spacing w:before="75" w:after="0"/>
      </w:pPr>
      <w:r>
        <w:rPr/>
        <w:t xml:space="preserve">一、从催收服务到信用管理全链条</w:t>
      </w:r>
    </w:p>
    <w:p>
      <w:pPr>
        <w:spacing w:before="75" w:after="0"/>
      </w:pPr>
      <w:r>
        <w:rPr/>
        <w:t xml:space="preserve">二、从事后处置到事前风控嵌入</w:t>
      </w:r>
    </w:p>
    <w:p>
      <w:pPr>
        <w:spacing w:before="75" w:after="0"/>
      </w:pPr>
      <w:r>
        <w:rPr/>
        <w:t xml:space="preserve">三、从单一国家到区域一体化服务</w:t>
      </w:r>
    </w:p>
    <w:p>
      <w:pPr>
        <w:spacing w:before="75" w:after="0"/>
      </w:pPr>
      <w:r>
        <w:rPr>
          <w:b w:val="1"/>
          <w:bCs w:val="1"/>
        </w:rPr>
        <w:t xml:space="preserve">第十五章 跨境催收服务企业战略规划建议</w:t>
      </w:r>
    </w:p>
    <w:p>
      <w:pPr>
        <w:spacing w:before="75" w:after="0"/>
      </w:pPr>
      <w:r>
        <w:rPr/>
        <w:t xml:space="preserve">第一节 市场定位与差异化</w:t>
      </w:r>
    </w:p>
    <w:p>
      <w:pPr>
        <w:spacing w:before="75" w:after="0"/>
      </w:pPr>
      <w:r>
        <w:rPr/>
        <w:t xml:space="preserve">一、大型机构：全链条综合服务商定位</w:t>
      </w:r>
    </w:p>
    <w:p>
      <w:pPr>
        <w:spacing w:before="75" w:after="0"/>
      </w:pPr>
      <w:r>
        <w:rPr/>
        <w:t xml:space="preserve">二、中型机构：垂直行业专家定位</w:t>
      </w:r>
    </w:p>
    <w:p>
      <w:pPr>
        <w:spacing w:before="75" w:after="0"/>
      </w:pPr>
      <w:r>
        <w:rPr/>
        <w:t xml:space="preserve">三、初创企业：技术赋能平台定位</w:t>
      </w:r>
    </w:p>
    <w:p>
      <w:pPr>
        <w:spacing w:before="75" w:after="0"/>
      </w:pPr>
      <w:r>
        <w:rPr/>
        <w:t xml:space="preserve">第二节 能力建设路线图</w:t>
      </w:r>
    </w:p>
    <w:p>
      <w:pPr>
        <w:spacing w:before="75" w:after="0"/>
      </w:pPr>
      <w:r>
        <w:rPr/>
        <w:t xml:space="preserve">一、短期：技术平台搭建与种子客户获取</w:t>
      </w:r>
    </w:p>
    <w:p>
      <w:pPr>
        <w:spacing w:before="75" w:after="0"/>
      </w:pPr>
      <w:r>
        <w:rPr/>
        <w:t xml:space="preserve">二、中期：海外网络扩张与数据积累</w:t>
      </w:r>
    </w:p>
    <w:p>
      <w:pPr>
        <w:spacing w:before="75" w:after="0"/>
      </w:pPr>
      <w:r>
        <w:rPr/>
        <w:t xml:space="preserve">三、长期：行业标准制定与生态构建</w:t>
      </w:r>
    </w:p>
    <w:p>
      <w:pPr>
        <w:spacing w:before="75" w:after="0"/>
      </w:pPr>
      <w:r>
        <w:rPr/>
        <w:t xml:space="preserve">第三节 可持续发展策略</w:t>
      </w:r>
    </w:p>
    <w:p>
      <w:pPr>
        <w:spacing w:before="75" w:after="0"/>
      </w:pPr>
      <w:r>
        <w:rPr/>
        <w:t xml:space="preserve">一、esg理念在催收服务中融入</w:t>
      </w:r>
    </w:p>
    <w:p>
      <w:pPr>
        <w:spacing w:before="75" w:after="0"/>
      </w:pPr>
      <w:r>
        <w:rPr/>
        <w:t xml:space="preserve">二、数字化转型与碳中和协同</w:t>
      </w:r>
    </w:p>
    <w:p>
      <w:pPr>
        <w:spacing w:before="75" w:after="0"/>
      </w:pPr>
      <w:r>
        <w:rPr/>
        <w:t xml:space="preserve">三、人才梯队建设与文化塑造</w:t>
      </w:r>
    </w:p>
    <w:p>
      <w:pPr>
        <w:spacing w:before="75" w:after="0"/>
      </w:pPr>
      <w:r>
        <w:rPr>
          <w:b w:val="1"/>
          <w:bCs w:val="1"/>
        </w:rPr>
        <w:t xml:space="preserve">第十六章 研究结论与展望</w:t>
      </w:r>
    </w:p>
    <w:p>
      <w:pPr>
        <w:spacing w:before="75" w:after="0"/>
      </w:pPr>
      <w:r>
        <w:rPr/>
        <w:t xml:space="preserve">第一节 核心发现总结</w:t>
      </w:r>
    </w:p>
    <w:p>
      <w:pPr>
        <w:spacing w:before="75" w:after="0"/>
      </w:pPr>
      <w:r>
        <w:rPr/>
        <w:t xml:space="preserve">一、市场规模增长确定性判断</w:t>
      </w:r>
    </w:p>
    <w:p>
      <w:pPr>
        <w:spacing w:before="75" w:after="0"/>
      </w:pPr>
      <w:r>
        <w:rPr/>
        <w:t xml:space="preserve">二、技术驱动转型必要性结论</w:t>
      </w:r>
    </w:p>
    <w:p>
      <w:pPr>
        <w:spacing w:before="75" w:after="0"/>
      </w:pPr>
      <w:r>
        <w:rPr/>
        <w:t xml:space="preserve">三、合规能力建设紧迫性评估</w:t>
      </w:r>
    </w:p>
    <w:p>
      <w:pPr>
        <w:spacing w:before="75" w:after="0"/>
      </w:pPr>
      <w:r>
        <w:rPr/>
        <w:t xml:space="preserve">第二节 行业发展展望</w:t>
      </w:r>
    </w:p>
    <w:p>
      <w:pPr>
        <w:spacing w:before="75" w:after="0"/>
      </w:pPr>
      <w:r>
        <w:rPr/>
        <w:t xml:space="preserve">一、2030年市场成熟度展望</w:t>
      </w:r>
    </w:p>
    <w:p>
      <w:pPr>
        <w:spacing w:before="75" w:after="0"/>
      </w:pPr>
      <w:r>
        <w:rPr/>
        <w:t xml:space="preserve">二、潜在颠覆性技术影响</w:t>
      </w:r>
    </w:p>
    <w:p>
      <w:pPr>
        <w:spacing w:before="75" w:after="0"/>
      </w:pPr>
      <w:r>
        <w:rPr/>
        <w:t xml:space="preserve">三、国际市场融合前景</w:t>
      </w:r>
    </w:p>
    <w:p>
      <w:pPr>
        <w:spacing w:before="75" w:after="0"/>
      </w:pPr>
      <w:r>
        <w:rPr/>
        <w:t xml:space="preserve">第三节 研究局限与后续方向</w:t>
      </w:r>
    </w:p>
    <w:p>
      <w:pPr>
        <w:spacing w:before="75" w:after="0"/>
      </w:pPr>
      <w:r>
        <w:rPr/>
        <w:t xml:space="preserve">一、数据可得性与准确性说明</w:t>
      </w:r>
    </w:p>
    <w:p>
      <w:pPr>
        <w:spacing w:before="75" w:after="0"/>
      </w:pPr>
      <w:r>
        <w:rPr/>
        <w:t xml:space="preserve">二、方法论改进空间</w:t>
      </w:r>
    </w:p>
    <w:p>
      <w:pPr>
        <w:spacing w:before="75" w:after="0"/>
      </w:pPr>
      <w:r>
        <w:rPr/>
        <w:t xml:space="preserve">三、后续追踪研究建议</w:t>
      </w:r>
    </w:p>
    <w:p>
      <w:pPr>
        <w:spacing w:before="75" w:after="0"/>
      </w:pPr>
      <w:r>
        <w:rPr>
          <w:b w:val="1"/>
          <w:bCs w:val="1"/>
        </w:rPr>
        <w:t xml:space="preserve">图表目录</w:t>
      </w:r>
    </w:p>
    <w:p>
      <w:pPr>
        <w:spacing w:before="75" w:after="0"/>
      </w:pPr>
      <w:r>
        <w:rPr/>
        <w:t xml:space="preserve">图表：跨境催收服务业务范畴与服务流程</w:t>
      </w:r>
    </w:p>
    <w:p>
      <w:pPr>
        <w:spacing w:before="75" w:after="0"/>
      </w:pPr>
      <w:r>
        <w:rPr/>
        <w:t xml:space="preserve">图表：跨境催收与境内催收核心差异对比矩阵</w:t>
      </w:r>
    </w:p>
    <w:p>
      <w:pPr>
        <w:spacing w:before="75" w:after="0"/>
      </w:pPr>
      <w:r>
        <w:rPr/>
        <w:t xml:space="preserve">图表：跨境催收服务产业链价值流动示意图</w:t>
      </w:r>
    </w:p>
    <w:p>
      <w:pPr>
        <w:spacing w:before="75" w:after="0"/>
      </w:pPr>
      <w:r>
        <w:rPr/>
        <w:t xml:space="preserve">图表：2023-2025年中国对外贸易总额与应收账款规模相关性</w:t>
      </w:r>
    </w:p>
    <w:p>
      <w:pPr>
        <w:spacing w:before="75" w:after="0"/>
      </w:pPr>
      <w:r>
        <w:rPr/>
        <w:t xml:space="preserve">图表：人民币汇率指数与跨境催收回款效率散点图</w:t>
      </w:r>
    </w:p>
    <w:p>
      <w:pPr>
        <w:spacing w:before="75" w:after="0"/>
      </w:pPr>
      <w:r>
        <w:rPr/>
        <w:t xml:space="preserve">图表：主要贸易伙伴国美欧日企业信用评分体系对比雷达图</w:t>
      </w:r>
    </w:p>
    <w:p>
      <w:pPr>
        <w:spacing w:before="75" w:after="0"/>
      </w:pPr>
      <w:r>
        <w:rPr/>
        <w:t xml:space="preserve">图表：全球主要经济体债务催收监管严格度指数</w:t>
      </w:r>
    </w:p>
    <w:p>
      <w:pPr>
        <w:spacing w:before="75" w:after="0"/>
      </w:pPr>
      <w:r>
        <w:rPr/>
        <w:t xml:space="preserve">图表：2025年中国跨境催收业务合规成本结构</w:t>
      </w:r>
    </w:p>
    <w:p>
      <w:pPr>
        <w:spacing w:before="75" w:after="0"/>
      </w:pPr>
      <w:r>
        <w:rPr/>
        <w:t xml:space="preserve">图表：2023-2025年跨境催收服务伦理风险事件年度统计</w:t>
      </w:r>
    </w:p>
    <w:p>
      <w:pPr>
        <w:spacing w:before="75" w:after="0"/>
      </w:pPr>
      <w:r>
        <w:rPr/>
        <w:t xml:space="preserve">图表：2026-2031年全球债务催收服务市场规模与预测</w:t>
      </w:r>
    </w:p>
    <w:p>
      <w:pPr>
        <w:spacing w:before="75" w:after="0"/>
      </w:pPr>
      <w:r>
        <w:rPr/>
        <w:t xml:space="preserve">图表：2026-2031年中国跨境催收服务市场规模及增速预测</w:t>
      </w:r>
    </w:p>
    <w:p>
      <w:pPr>
        <w:spacing w:before="75" w:after="0"/>
      </w:pPr>
      <w:r>
        <w:rPr/>
        <w:t xml:space="preserve">图表：中国跨境催收服务细分市场结构</w:t>
      </w:r>
    </w:p>
    <w:p>
      <w:pPr>
        <w:spacing w:before="75" w:after="0"/>
      </w:pPr>
      <w:r>
        <w:rPr/>
        <w:t xml:space="preserve">图表：中国外贸企业跨境催收服务采购意愿度调查</w:t>
      </w:r>
    </w:p>
    <w:p>
      <w:pPr>
        <w:spacing w:before="75" w:after="0"/>
      </w:pPr>
      <w:r>
        <w:rPr/>
        <w:t xml:space="preserve">图表：跨境催收服务商区域分布热力图</w:t>
      </w:r>
    </w:p>
    <w:p>
      <w:pPr>
        <w:spacing w:before="75" w:after="0"/>
      </w:pPr>
      <w:r>
        <w:rPr/>
        <w:t xml:space="preserve">图表：2023-2025年跨境催收服务平均佣金率变动曲线</w:t>
      </w:r>
    </w:p>
    <w:p>
      <w:pPr>
        <w:spacing w:before="75" w:after="0"/>
      </w:pPr>
      <w:r>
        <w:rPr/>
        <w:t xml:space="preserve">图表：跨境催收服务行业cr5、cr10集中度趋势</w:t>
      </w:r>
    </w:p>
    <w:p>
      <w:pPr>
        <w:spacing w:before="75" w:after="0"/>
      </w:pPr>
      <w:r>
        <w:rPr/>
        <w:t xml:space="preserve">图表：头部服务商核心竞争力要素权重分析</w:t>
      </w:r>
    </w:p>
    <w:p>
      <w:pPr>
        <w:spacing w:before="75" w:after="0"/>
      </w:pPr>
      <w:r>
        <w:rPr/>
        <w:t xml:space="preserve">图表：跨境催收服务市场进入壁垒难度评分</w:t>
      </w:r>
    </w:p>
    <w:p>
      <w:pPr>
        <w:spacing w:before="75" w:after="0"/>
      </w:pPr>
      <w:r>
        <w:rPr/>
        <w:t xml:space="preserve">图表：ai债务方画像模型准确率与回收率提升效果</w:t>
      </w:r>
    </w:p>
    <w:p>
      <w:pPr>
        <w:spacing w:before="75" w:after="0"/>
      </w:pPr>
      <w:r>
        <w:rPr/>
        <w:t xml:space="preserve">图表：区块链存证在跨境催收案件采纳率</w:t>
      </w:r>
    </w:p>
    <w:p>
      <w:pPr>
        <w:spacing w:before="75" w:after="0"/>
      </w:pPr>
      <w:r>
        <w:rPr/>
        <w:t xml:space="preserve">图表：跨境催收saas平台架构技术栈</w:t>
      </w:r>
    </w:p>
    <w:p>
      <w:pPr>
        <w:spacing w:before="75" w:after="0"/>
      </w:pPr>
      <w:r>
        <w:rPr/>
        <w:t xml:space="preserve">图表：全流程托管服务模式收入结构</w:t>
      </w:r>
    </w:p>
    <w:p>
      <w:pPr>
        <w:spacing w:before="75" w:after="0"/>
      </w:pPr>
      <w:r>
        <w:rPr/>
        <w:t xml:space="preserve">图表：模块化服务市场份额分布</w:t>
      </w:r>
    </w:p>
    <w:p>
      <w:pPr>
        <w:spacing w:before="75" w:after="0"/>
      </w:pPr>
      <w:r>
        <w:rPr/>
        <w:t xml:space="preserve">图表：技术赋能型产品arpu值对比</w:t>
      </w:r>
    </w:p>
    <w:p>
      <w:pPr>
        <w:spacing w:before="75" w:after="0"/>
      </w:pPr>
      <w:r>
        <w:rPr/>
        <w:t xml:space="preserve">图表：不同场景跨境催收案件平均处置周期</w:t>
      </w:r>
    </w:p>
    <w:p>
      <w:pPr>
        <w:spacing w:before="75" w:after="0"/>
      </w:pPr>
      <w:r>
        <w:rPr/>
        <w:t xml:space="preserve">图表：跨境电商场景催收成本占比结构</w:t>
      </w:r>
    </w:p>
    <w:p>
      <w:pPr>
        <w:spacing w:before="75" w:after="0"/>
      </w:pPr>
      <w:r>
        <w:rPr/>
        <w:t xml:space="preserve">图表：服务贸易账款催收成功率与标的额关系</w:t>
      </w:r>
    </w:p>
    <w:p>
      <w:pPr>
        <w:spacing w:before="75" w:after="0"/>
      </w:pPr>
      <w:r>
        <w:rPr/>
        <w:t xml:space="preserve">图表：跨境催收服务产业链各环节毛利率水平</w:t>
      </w:r>
    </w:p>
    <w:p>
      <w:pPr>
        <w:spacing w:before="75" w:after="0"/>
      </w:pPr>
      <w:r>
        <w:rPr/>
        <w:t xml:space="preserve">图表：海外律所合作分成比例分布</w:t>
      </w:r>
    </w:p>
    <w:p>
      <w:pPr>
        <w:spacing w:before="75" w:after="0"/>
      </w:pPr>
      <w:r>
        <w:rPr/>
        <w:t xml:space="preserve">图表：增值服务收入占比增长趋势</w:t>
      </w:r>
    </w:p>
    <w:p>
      <w:pPr>
        <w:spacing w:before="75" w:after="0"/>
      </w:pPr>
      <w:r>
        <w:rPr/>
        <w:t xml:space="preserve">图表：中国跨境催收服务需求区域分布</w:t>
      </w:r>
    </w:p>
    <w:p>
      <w:pPr>
        <w:spacing w:before="75" w:after="0"/>
      </w:pPr>
      <w:r>
        <w:rPr/>
        <w:t xml:space="preserve">图表：华东地区与华南地区案件类型对比</w:t>
      </w:r>
    </w:p>
    <w:p>
      <w:pPr>
        <w:spacing w:before="75" w:after="0"/>
      </w:pPr>
      <w:r>
        <w:rPr/>
        <w:t xml:space="preserve">图表：东南亚市场催收资源配置效率</w:t>
      </w:r>
    </w:p>
    <w:p>
      <w:pPr>
        <w:spacing w:before="75" w:after="0"/>
      </w:pPr>
      <w:r>
        <w:rPr/>
        <w:t xml:space="preserve">图表：海外判决在中国承认与执行成功率统计</w:t>
      </w:r>
    </w:p>
    <w:p>
      <w:pPr>
        <w:spacing w:before="75" w:after="0"/>
      </w:pPr>
      <w:r>
        <w:rPr/>
        <w:t xml:space="preserve">图表：跨境催收服务operational风险事件类型分布</w:t>
      </w:r>
    </w:p>
    <w:p>
      <w:pPr>
        <w:spacing w:before="75" w:after="0"/>
      </w:pPr>
      <w:r>
        <w:rPr/>
        <w:t xml:space="preserve">图表：合规风险导致的经济损失年度统计</w:t>
      </w:r>
    </w:p>
    <w:p>
      <w:pPr>
        <w:spacing w:before="75" w:after="0"/>
      </w:pPr>
      <w:r>
        <w:rPr/>
        <w:t xml:space="preserve">图表：跨境催收服务细分赛道投资吸引力矩阵</w:t>
      </w:r>
    </w:p>
    <w:p>
      <w:pPr>
        <w:spacing w:before="75" w:after="0"/>
      </w:pPr>
      <w:r>
        <w:rPr/>
        <w:t xml:space="preserve">图表：不同商业模式收入确认周期对比</w:t>
      </w:r>
    </w:p>
    <w:p>
      <w:pPr>
        <w:spacing w:before="75" w:after="0"/>
      </w:pPr>
      <w:r>
        <w:rPr/>
        <w:t xml:space="preserve">图表：行业平均投资回报率(roi)预测</w:t>
      </w:r>
    </w:p>
    <w:p>
      <w:pPr>
        <w:spacing w:before="75" w:after="0"/>
      </w:pPr>
      <w:r>
        <w:rPr/>
        <w:t xml:space="preserve">图表：2026-2031年市场规模增速预测区间</w:t>
      </w:r>
    </w:p>
    <w:p>
      <w:pPr>
        <w:spacing w:before="75" w:after="0"/>
      </w:pPr>
      <w:r>
        <w:rPr/>
        <w:t xml:space="preserve">图表：技术驱动型服务占比提升路径</w:t>
      </w:r>
    </w:p>
    <w:p>
      <w:pPr>
        <w:spacing w:before="75" w:after="0"/>
      </w:pPr>
      <w:r>
        <w:rPr/>
        <w:t xml:space="preserve">图表：跨境催收服务边界拓展趋势</w:t>
      </w:r>
    </w:p>
    <w:p>
      <w:pPr>
        <w:spacing w:before="75" w:after="0"/>
      </w:pPr>
      <w:r>
        <w:rPr/>
        <w:t xml:space="preserve">图表：不同规模机构战略定位选择分布</w:t>
      </w:r>
    </w:p>
    <w:p>
      <w:pPr>
        <w:spacing w:before="75" w:after="0"/>
      </w:pPr>
      <w:r>
        <w:rPr/>
        <w:t xml:space="preserve">图表：能力建设投入产出比分析</w:t>
      </w:r>
    </w:p>
    <w:p>
      <w:pPr>
        <w:spacing w:before="75" w:after="0"/>
      </w:pPr>
      <w:r>
        <w:rPr/>
        <w:t xml:space="preserve">图表：可持续发展策略实施成熟度评估</w:t>
      </w:r>
    </w:p>
    <w:p>
      <w:pPr>
        <w:spacing w:before="75" w:after="0"/>
      </w:pPr>
      <w:r>
        <w:rPr/>
        <w:t xml:space="preserve">图表：跨境催收服务主要类型对比表</w:t>
      </w:r>
    </w:p>
    <w:p>
      <w:pPr>
        <w:spacing w:before="75" w:after="0"/>
      </w:pPr>
      <w:r>
        <w:rPr/>
        <w:t xml:space="preserve">图表：主要贸易伙伴国商业环境指数排名</w:t>
      </w:r>
    </w:p>
    <w:p>
      <w:pPr>
        <w:spacing w:before="75" w:after="0"/>
      </w:pPr>
      <w:r>
        <w:rPr/>
        <w:t xml:space="preserve">图表：中国跨境催收服务市场规模测算核心假设</w:t>
      </w:r>
    </w:p>
    <w:p>
      <w:pPr>
        <w:spacing w:before="75" w:after="0"/>
      </w:pPr>
      <w:r>
        <w:rPr/>
        <w:t xml:space="preserve">图表：不同行业跨境催收需求特征对比</w:t>
      </w:r>
    </w:p>
    <w:p>
      <w:pPr>
        <w:spacing w:before="75" w:after="0"/>
      </w:pPr>
      <w:r>
        <w:rPr/>
        <w:t xml:space="preserve">图表：头部服务商能力评估矩阵</w:t>
      </w:r>
    </w:p>
    <w:p>
      <w:pPr>
        <w:spacing w:before="75" w:after="0"/>
      </w:pPr>
      <w:r>
        <w:rPr/>
        <w:t xml:space="preserve">图表：跨境催收技术应用成熟度分级</w:t>
      </w:r>
    </w:p>
    <w:p>
      <w:pPr>
        <w:spacing w:before="75" w:after="0"/>
      </w:pPr>
      <w:r>
        <w:rPr/>
        <w:t xml:space="preserve">图表：主要服务模式优劣势对比</w:t>
      </w:r>
    </w:p>
    <w:p>
      <w:pPr>
        <w:spacing w:before="75" w:after="0"/>
      </w:pPr>
      <w:r>
        <w:rPr/>
        <w:t xml:space="preserve">图表：重点应用场景关键指标统计</w:t>
      </w:r>
    </w:p>
    <w:p>
      <w:pPr>
        <w:spacing w:before="75" w:after="0"/>
      </w:pPr>
      <w:r>
        <w:rPr/>
        <w:t xml:space="preserve">图表：主要司法管辖区催收法律环境评估</w:t>
      </w:r>
    </w:p>
    <w:p>
      <w:pPr>
        <w:spacing w:before="75" w:after="0"/>
      </w:pPr>
      <w:r>
        <w:rPr/>
        <w:t xml:space="preserve">图表：典型商业模式财务模型对比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2026-2031年中国跨境催收服务行业竞争格局与发展趋势预测报告</dc:title>
  <dc:description>2026-2031年中国跨境催收服务行业竞争格局与发展趋势预测报告</dc:description>
  <dc:subject>2026-2031年中国跨境催收服务行业竞争格局与发展趋势预测报告</dc:subject>
  <cp:keywords>研究报告</cp:keywords>
  <cp:category>研究报告</cp:category>
  <cp:lastModifiedBy>北京中道泰和信息咨询有限公司</cp:lastModifiedBy>
  <dcterms:created xsi:type="dcterms:W3CDTF">2026-03-30T18:56:09+08:00</dcterms:created>
  <dcterms:modified xsi:type="dcterms:W3CDTF">2026-03-30T18:56:09+08:00</dcterms:modified>
</cp:coreProperties>
</file>

<file path=docProps/custom.xml><?xml version="1.0" encoding="utf-8"?>
<Properties xmlns="http://schemas.openxmlformats.org/officeDocument/2006/custom-properties" xmlns:vt="http://schemas.openxmlformats.org/officeDocument/2006/docPropsVTypes"/>
</file>