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2026-2031年中国催收行业全景调研及发展趋势预测研究报告</w:t>
      </w:r>
    </w:p>
    <w:p>
      <w:pPr>
        <w:spacing w:after="150"/>
      </w:pPr>
      <w:r>
        <w:rPr>
          <w:b w:val="1"/>
          <w:bCs w:val="1"/>
        </w:rPr>
        <w:t xml:space="preserve">报告简介</w:t>
      </w:r>
    </w:p>
    <w:p>
      <w:pPr>
        <w:spacing w:after="150"/>
      </w:pPr>
      <w:r>
        <w:rPr/>
        <w:t xml:space="preserve">催收行业是指通过合法合规的方式，对逾期债务进行专业管理，以保障债权人合法权益的金融服务领域，涵盖电话催收、上门催收、法律诉讼、智能催收等多元化服务形态。作为现代金融体系风险处置的关键末梢环节，催收不仅是银行、消费金融、小额贷款等金融机构不良资产处置的必要手段，更是维护金融稳定、防范系统性风险的重要组成部分。当前，我国催收行业正处于从野蛮生长向规范化、专业化、科技化深度转型的关键阶段，产业定位从早期的粗放式债务追讨升级为融合法律合规、心理沟通、资产评估、数据分析的综合性金融风控服务，在构建诚信社会、完善信用体系、保障金融安全中占据日益重要的战略地位。</w:t>
      </w:r>
    </w:p>
    <w:p>
      <w:pPr>
        <w:spacing w:after="150"/>
      </w:pPr>
      <w:r>
        <w:rPr/>
        <w:t xml:space="preserve">行业现状呈现\"规模庞大但集中度低、模式转型但合规基础薄弱、监管趋严但执行标准待统一\"三重特征。市场层面，信贷市场快速扩张与不良资产规模累积催生巨大催收需求，但行业主体呈现\"大行业、小企业\"格局，大量中小型催收公司缺乏规范管理体系，通过价格战争夺订单，同质化竞争导致利润空间持续承压。业务模式方面，传统电话催收与上门催收仍是主流手段，但智能化、数字化技术应用加速渗透，语音识别、情绪分析、智能外呼、区块链存证等技术从试点走向规模化应用，推动催收效率与合规水平提升，但技术应用深度参差不齐，核心算法与数据安全能力仍待强化。合规与监管层面，暴力催收、软暴力、个人信息泄露、恶意骚扰等问题时有发生，行业整体形象负面，社会认知度低;监管体系持续收紧，对催收主体资质、从业人员背景审查、催收行为规范、数据隐私保护提出更高要求，但全国性统一监管标准尚未完全建立，地方监管执行尺度存在差异，合规成本攀升倒逼行业洗牌加速，头部机构依托品牌信誉与合规能力构建护城河。</w:t>
      </w:r>
    </w:p>
    <w:p>
      <w:pPr>
        <w:spacing w:after="150"/>
      </w:pPr>
      <w:r>
        <w:rPr/>
        <w:t xml:space="preserve">\"十五五\"期间，催收行业发展将深度契合\"合规化、智能化、专业化、生态化\"四大趋势。合规化方面，全国性催收行业监管法律法规有望出台，明确催收主体准入门槛、从业人员职业资格认证、催收行为负面清单及数据安全要求，推动行业从灰色地带走向阳光化运营，合规能力将成为企业生存发展的生命线。智能化方面，生成式AI与大模型将深度重构催收流程，从智能分案、外呼策略优化、还款方案定制到虚拟客服互动，实现精准化、个性化催收，大幅降低人力依赖与合规风险，同时区块链技术赋能债务数据存证与交易流转，推动不良资产处置透明化。专业化方面，催收机构将从单一执行环节向上游风险评估、中游资产管理、下游债务重组延伸，提供不良资产尽调、估值定价、清收策略咨询等增值服务，构建\"催收+法律+金融\"一体化解决方案，提升单客户价值与品牌溢价能力。生态化方面，金融机构、催收机构、律所、仲裁机构、征信平台、资产管理公司间的数据壁垒将逐步打破，形成开放协同的不良资产处置生态，个贷不良批量转让试点扩围、个贷不良ABS常态化发行、市场化债务重组等创新模式将打通产业链闭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收行业研究单位等公布和提供的大量资料。报告对我国催收行业的供需状况、发展现状、子行业发展变化等进行了分析，重点分析了国内外催收行业的发展现状、如何面对行业的发展挑战、行业的发展建议、行业竞争力，以及行业的投资分析和趋势预测等等。报告还综合了催收行业的整体发展动态，对行业在产品方面提供了参考建议和具体解决办法。报告对于催收产品生产企业、经销商、行业管理部门以及拟进入该行业的投资者具有重要的参考价值，对于研究我国催收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催收行业范畴界定与基本特征分析</w:t>
      </w:r>
    </w:p>
    <w:p>
      <w:pPr>
        <w:spacing w:before="75" w:after="0"/>
      </w:pPr>
      <w:r>
        <w:rPr/>
        <w:t xml:space="preserve">第一节 行业定义与业务边界</w:t>
      </w:r>
    </w:p>
    <w:p>
      <w:pPr>
        <w:spacing w:before="75" w:after="0"/>
      </w:pPr>
      <w:r>
        <w:rPr/>
        <w:t xml:space="preserve">一、催收行业核心概念界定</w:t>
      </w:r>
    </w:p>
    <w:p>
      <w:pPr>
        <w:spacing w:before="75" w:after="0"/>
      </w:pPr>
      <w:r>
        <w:rPr/>
        <w:t xml:space="preserve">二、主营业务范围与分类标准</w:t>
      </w:r>
    </w:p>
    <w:p>
      <w:pPr>
        <w:spacing w:before="75" w:after="0"/>
      </w:pPr>
      <w:r>
        <w:rPr/>
        <w:t xml:space="preserve">三、行业在信用经济体系中的功能定位</w:t>
      </w:r>
    </w:p>
    <w:p>
      <w:pPr>
        <w:spacing w:before="75" w:after="0"/>
      </w:pPr>
      <w:r>
        <w:rPr/>
        <w:t xml:space="preserve">四、催收服务与不良资产处置的关系辨析</w:t>
      </w:r>
    </w:p>
    <w:p>
      <w:pPr>
        <w:spacing w:before="75" w:after="0"/>
      </w:pPr>
      <w:r>
        <w:rPr/>
        <w:t xml:space="preserve">第二节 行业属性与运行特征</w:t>
      </w:r>
    </w:p>
    <w:p>
      <w:pPr>
        <w:spacing w:before="75" w:after="0"/>
      </w:pPr>
      <w:r>
        <w:rPr/>
        <w:t xml:space="preserve">一、周期性特征与宏观经济关联度</w:t>
      </w:r>
    </w:p>
    <w:p>
      <w:pPr>
        <w:spacing w:before="75" w:after="0"/>
      </w:pPr>
      <w:r>
        <w:rPr/>
        <w:t xml:space="preserve">二、区域性分布与产业集群特点</w:t>
      </w:r>
    </w:p>
    <w:p>
      <w:pPr>
        <w:spacing w:before="75" w:after="0"/>
      </w:pPr>
      <w:r>
        <w:rPr/>
        <w:t xml:space="preserve">三、产业链位置与价值创造模式</w:t>
      </w:r>
    </w:p>
    <w:p>
      <w:pPr>
        <w:spacing w:before="75" w:after="0"/>
      </w:pPr>
      <w:r>
        <w:rPr/>
        <w:t xml:space="preserve">四、技术密集型与劳动密集型双重属性</w:t>
      </w:r>
    </w:p>
    <w:p>
      <w:pPr>
        <w:spacing w:before="75" w:after="0"/>
      </w:pPr>
      <w:r>
        <w:rPr/>
        <w:t xml:space="preserve">第三节 专业术语与统计口径</w:t>
      </w:r>
    </w:p>
    <w:p>
      <w:pPr>
        <w:spacing w:before="75" w:after="0"/>
      </w:pPr>
      <w:r>
        <w:rPr/>
        <w:t xml:space="preserve">一、不良贷款与逾期账款统计口径</w:t>
      </w:r>
    </w:p>
    <w:p>
      <w:pPr>
        <w:spacing w:before="75" w:after="0"/>
      </w:pPr>
      <w:r>
        <w:rPr/>
        <w:t xml:space="preserve">二、回收率与回款效率指标体系</w:t>
      </w:r>
    </w:p>
    <w:p>
      <w:pPr>
        <w:spacing w:before="75" w:after="0"/>
      </w:pPr>
      <w:r>
        <w:rPr/>
        <w:t xml:space="preserve">三、合规成本与风险准备金计提标准</w:t>
      </w:r>
    </w:p>
    <w:p>
      <w:pPr>
        <w:spacing w:before="75" w:after="0"/>
      </w:pPr>
      <w:r>
        <w:rPr/>
        <w:t xml:space="preserve">四、行业集中度与市场份额测算方法</w:t>
      </w:r>
    </w:p>
    <w:p>
      <w:pPr>
        <w:spacing w:before="75" w:after="0"/>
      </w:pPr>
      <w:r>
        <w:rPr>
          <w:b w:val="1"/>
          <w:bCs w:val="1"/>
        </w:rPr>
        <w:t xml:space="preserve">第二章 2026-2031年全球催收行业发展环境扫描</w:t>
      </w:r>
    </w:p>
    <w:p>
      <w:pPr>
        <w:spacing w:before="75" w:after="0"/>
      </w:pPr>
      <w:r>
        <w:rPr/>
        <w:t xml:space="preserve">第一节 国际经济环境变化趋势</w:t>
      </w:r>
    </w:p>
    <w:p>
      <w:pPr>
        <w:spacing w:before="75" w:after="0"/>
      </w:pPr>
      <w:r>
        <w:rPr/>
        <w:t xml:space="preserve">一、主要经济体债务水平演变路径</w:t>
      </w:r>
    </w:p>
    <w:p>
      <w:pPr>
        <w:spacing w:before="75" w:after="0"/>
      </w:pPr>
      <w:r>
        <w:rPr/>
        <w:t xml:space="preserve">二、全球利率周期与资产质量关联性</w:t>
      </w:r>
    </w:p>
    <w:p>
      <w:pPr>
        <w:spacing w:before="75" w:after="0"/>
      </w:pPr>
      <w:r>
        <w:rPr/>
        <w:t xml:space="preserve">三、跨境不良资产处置机制发展</w:t>
      </w:r>
    </w:p>
    <w:p>
      <w:pPr>
        <w:spacing w:before="75" w:after="0"/>
      </w:pPr>
      <w:r>
        <w:rPr/>
        <w:t xml:space="preserve">四、国际金融监管协调机制影响</w:t>
      </w:r>
    </w:p>
    <w:p>
      <w:pPr>
        <w:spacing w:before="75" w:after="0"/>
      </w:pPr>
      <w:r>
        <w:rPr/>
        <w:t xml:space="preserve">第二节 全球催收行业技术变革</w:t>
      </w:r>
    </w:p>
    <w:p>
      <w:pPr>
        <w:spacing w:before="75" w:after="0"/>
      </w:pPr>
      <w:r>
        <w:rPr/>
        <w:t xml:space="preserve">一、人工智能在催收领域的渗透程度</w:t>
      </w:r>
    </w:p>
    <w:p>
      <w:pPr>
        <w:spacing w:before="75" w:after="0"/>
      </w:pPr>
      <w:r>
        <w:rPr/>
        <w:t xml:space="preserve">二、区块链技术的应用可行性分析</w:t>
      </w:r>
    </w:p>
    <w:p>
      <w:pPr>
        <w:spacing w:before="75" w:after="0"/>
      </w:pPr>
      <w:r>
        <w:rPr/>
        <w:t xml:space="preserve">三、大数据风控模型的迭代方向</w:t>
      </w:r>
    </w:p>
    <w:p>
      <w:pPr>
        <w:spacing w:before="75" w:after="0"/>
      </w:pPr>
      <w:r>
        <w:rPr/>
        <w:t xml:space="preserve">四、语音识别与情感计算技术进展</w:t>
      </w:r>
    </w:p>
    <w:p>
      <w:pPr>
        <w:spacing w:before="75" w:after="0"/>
      </w:pPr>
      <w:r>
        <w:rPr/>
        <w:t xml:space="preserve">第三节 国际经验与模式比较</w:t>
      </w:r>
    </w:p>
    <w:p>
      <w:pPr>
        <w:spacing w:before="75" w:after="0"/>
      </w:pPr>
      <w:r>
        <w:rPr/>
        <w:t xml:space="preserve">一、美国催收行业成熟模式特征</w:t>
      </w:r>
    </w:p>
    <w:p>
      <w:pPr>
        <w:spacing w:before="75" w:after="0"/>
      </w:pPr>
      <w:r>
        <w:rPr/>
        <w:t xml:space="preserve">二、欧洲个人数据保护框架下的合规催收</w:t>
      </w:r>
    </w:p>
    <w:p>
      <w:pPr>
        <w:spacing w:before="75" w:after="0"/>
      </w:pPr>
      <w:r>
        <w:rPr/>
        <w:t xml:space="preserve">三、东南亚新兴市场发展态势</w:t>
      </w:r>
    </w:p>
    <w:p>
      <w:pPr>
        <w:spacing w:before="75" w:after="0"/>
      </w:pPr>
      <w:r>
        <w:rPr/>
        <w:t xml:space="preserve">四、国际经验对中国市场的借鉴价值</w:t>
      </w:r>
    </w:p>
    <w:p>
      <w:pPr>
        <w:spacing w:before="75" w:after="0"/>
      </w:pPr>
      <w:r>
        <w:rPr>
          <w:b w:val="1"/>
          <w:bCs w:val="1"/>
        </w:rPr>
        <w:t xml:space="preserve">第三章 中国宏观经济与金融环境分析</w:t>
      </w:r>
    </w:p>
    <w:p>
      <w:pPr>
        <w:spacing w:before="75" w:after="0"/>
      </w:pPr>
      <w:r>
        <w:rPr/>
        <w:t xml:space="preserve">第一节 经济增速与信贷投放趋势</w:t>
      </w:r>
    </w:p>
    <w:p>
      <w:pPr>
        <w:spacing w:before="75" w:after="0"/>
      </w:pPr>
      <w:r>
        <w:rPr/>
        <w:t xml:space="preserve">一、gdp增速与银行业资产规模预测</w:t>
      </w:r>
    </w:p>
    <w:p>
      <w:pPr>
        <w:spacing w:before="75" w:after="0"/>
      </w:pPr>
      <w:r>
        <w:rPr/>
        <w:t xml:space="preserve">二、居民部门杠杆率变化轨迹</w:t>
      </w:r>
    </w:p>
    <w:p>
      <w:pPr>
        <w:spacing w:before="75" w:after="0"/>
      </w:pPr>
      <w:r>
        <w:rPr/>
        <w:t xml:space="preserve">三、企业部门信用风险释放节奏</w:t>
      </w:r>
    </w:p>
    <w:p>
      <w:pPr>
        <w:spacing w:before="75" w:after="0"/>
      </w:pPr>
      <w:r>
        <w:rPr/>
        <w:t xml:space="preserve">四、地方政府债务化解进程影响</w:t>
      </w:r>
    </w:p>
    <w:p>
      <w:pPr>
        <w:spacing w:before="75" w:after="0"/>
      </w:pPr>
      <w:r>
        <w:rPr/>
        <w:t xml:space="preserve">第二节 货币政策与信用环境</w:t>
      </w:r>
    </w:p>
    <w:p>
      <w:pPr>
        <w:spacing w:before="75" w:after="0"/>
      </w:pPr>
      <w:r>
        <w:rPr/>
        <w:t xml:space="preserve">一、基准利率调整对逾期率的影响</w:t>
      </w:r>
    </w:p>
    <w:p>
      <w:pPr>
        <w:spacing w:before="75" w:after="0"/>
      </w:pPr>
      <w:r>
        <w:rPr/>
        <w:t xml:space="preserve">二、社会融资规模增速与不良生成率关系</w:t>
      </w:r>
    </w:p>
    <w:p>
      <w:pPr>
        <w:spacing w:before="75" w:after="0"/>
      </w:pPr>
      <w:r>
        <w:rPr/>
        <w:t xml:space="preserve">三、房地产信贷政策调整效应</w:t>
      </w:r>
    </w:p>
    <w:p>
      <w:pPr>
        <w:spacing w:before="75" w:after="0"/>
      </w:pPr>
      <w:r>
        <w:rPr/>
        <w:t xml:space="preserve">四、普惠金融发展与小额信贷风险</w:t>
      </w:r>
    </w:p>
    <w:p>
      <w:pPr>
        <w:spacing w:before="75" w:after="0"/>
      </w:pPr>
      <w:r>
        <w:rPr/>
        <w:t xml:space="preserve">第三节 金融监管政策导向</w:t>
      </w:r>
    </w:p>
    <w:p>
      <w:pPr>
        <w:spacing w:before="75" w:after="0"/>
      </w:pPr>
      <w:r>
        <w:rPr/>
        <w:t xml:space="preserve">一、不良资产处置监管框架完善方向</w:t>
      </w:r>
    </w:p>
    <w:p>
      <w:pPr>
        <w:spacing w:before="75" w:after="0"/>
      </w:pPr>
      <w:r>
        <w:rPr/>
        <w:t xml:space="preserve">二、个人信息保护对催收业务的约束</w:t>
      </w:r>
    </w:p>
    <w:p>
      <w:pPr>
        <w:spacing w:before="75" w:after="0"/>
      </w:pPr>
      <w:r>
        <w:rPr/>
        <w:t xml:space="preserve">三、催收行业立法进程预判</w:t>
      </w:r>
    </w:p>
    <w:p>
      <w:pPr>
        <w:spacing w:before="75" w:after="0"/>
      </w:pPr>
      <w:r>
        <w:rPr/>
        <w:t xml:space="preserve">四、地方金融监管协同机制建设</w:t>
      </w:r>
    </w:p>
    <w:p>
      <w:pPr>
        <w:spacing w:before="75" w:after="0"/>
      </w:pPr>
      <w:r>
        <w:rPr>
          <w:b w:val="1"/>
          <w:bCs w:val="1"/>
        </w:rPr>
        <w:t xml:space="preserve">第四章 2025年中国催收行业发展现状评估</w:t>
      </w:r>
    </w:p>
    <w:p>
      <w:pPr>
        <w:spacing w:before="75" w:after="0"/>
      </w:pPr>
      <w:r>
        <w:rPr/>
        <w:t xml:space="preserve">第一节 2025年市场供给规模测算</w:t>
      </w:r>
    </w:p>
    <w:p>
      <w:pPr>
        <w:spacing w:before="75" w:after="0"/>
      </w:pPr>
      <w:r>
        <w:rPr/>
        <w:t xml:space="preserve">一、法人单位数量与从业人员规模</w:t>
      </w:r>
    </w:p>
    <w:p>
      <w:pPr>
        <w:spacing w:before="75" w:after="0"/>
      </w:pPr>
      <w:r>
        <w:rPr/>
        <w:t xml:space="preserve">二、注册资本分布与资本实力结构</w:t>
      </w:r>
    </w:p>
    <w:p>
      <w:pPr>
        <w:spacing w:before="75" w:after="0"/>
      </w:pPr>
      <w:r>
        <w:rPr/>
        <w:t xml:space="preserve">三、服务机构区域分布格局</w:t>
      </w:r>
    </w:p>
    <w:p>
      <w:pPr>
        <w:spacing w:before="75" w:after="0"/>
      </w:pPr>
      <w:r>
        <w:rPr/>
        <w:t xml:space="preserve">四、行业产能利用率评估</w:t>
      </w:r>
    </w:p>
    <w:p>
      <w:pPr>
        <w:spacing w:before="75" w:after="0"/>
      </w:pPr>
      <w:r>
        <w:rPr/>
        <w:t xml:space="preserve">第二节 市场需求容量分析</w:t>
      </w:r>
    </w:p>
    <w:p>
      <w:pPr>
        <w:spacing w:before="75" w:after="0"/>
      </w:pPr>
      <w:r>
        <w:rPr/>
        <w:t xml:space="preserve">一、商业银行不良贷款余额及构成</w:t>
      </w:r>
    </w:p>
    <w:p>
      <w:pPr>
        <w:spacing w:before="75" w:after="0"/>
      </w:pPr>
      <w:r>
        <w:rPr/>
        <w:t xml:space="preserve">二、非银金融机构不良资产规模</w:t>
      </w:r>
    </w:p>
    <w:p>
      <w:pPr>
        <w:spacing w:before="75" w:after="0"/>
      </w:pPr>
      <w:r>
        <w:rPr/>
        <w:t xml:space="preserve">三、个人消费信贷逾期市场规模</w:t>
      </w:r>
    </w:p>
    <w:p>
      <w:pPr>
        <w:spacing w:before="75" w:after="0"/>
      </w:pPr>
      <w:r>
        <w:rPr/>
        <w:t xml:space="preserve">四、企业应收账款逾期规模</w:t>
      </w:r>
    </w:p>
    <w:p>
      <w:pPr>
        <w:spacing w:before="75" w:after="0"/>
      </w:pPr>
      <w:r>
        <w:rPr/>
        <w:t xml:space="preserve">第三节 行业运营效率指标</w:t>
      </w:r>
    </w:p>
    <w:p>
      <w:pPr>
        <w:spacing w:before="75" w:after="0"/>
      </w:pPr>
      <w:r>
        <w:rPr/>
        <w:t xml:space="preserve">一、平均回收率水平及变化趋势</w:t>
      </w:r>
    </w:p>
    <w:p>
      <w:pPr>
        <w:spacing w:before="75" w:after="0"/>
      </w:pPr>
      <w:r>
        <w:rPr/>
        <w:t xml:space="preserve">二、单户成本与作业效率对比</w:t>
      </w:r>
    </w:p>
    <w:p>
      <w:pPr>
        <w:spacing w:before="75" w:after="0"/>
      </w:pPr>
      <w:r>
        <w:rPr/>
        <w:t xml:space="preserve">三、投诉率与合规成本占比</w:t>
      </w:r>
    </w:p>
    <w:p>
      <w:pPr>
        <w:spacing w:before="75" w:after="0"/>
      </w:pPr>
      <w:r>
        <w:rPr/>
        <w:t xml:space="preserve">四、技术应用普及率统计</w:t>
      </w:r>
    </w:p>
    <w:p>
      <w:pPr>
        <w:spacing w:before="75" w:after="0"/>
      </w:pPr>
      <w:r>
        <w:rPr>
          <w:b w:val="1"/>
          <w:bCs w:val="1"/>
        </w:rPr>
        <w:t xml:space="preserve">第五章 2026-2031年中国催收行业市场规模预测</w:t>
      </w:r>
    </w:p>
    <w:p>
      <w:pPr>
        <w:spacing w:before="75" w:after="0"/>
      </w:pPr>
      <w:r>
        <w:rPr/>
        <w:t xml:space="preserve">第一节 整体市场规模测算</w:t>
      </w:r>
    </w:p>
    <w:p>
      <w:pPr>
        <w:spacing w:before="75" w:after="0"/>
      </w:pPr>
      <w:r>
        <w:rPr/>
        <w:t xml:space="preserve">一、2026年市场规模基准预测</w:t>
      </w:r>
    </w:p>
    <w:p>
      <w:pPr>
        <w:spacing w:before="75" w:after="0"/>
      </w:pPr>
      <w:r>
        <w:rPr/>
        <w:t xml:space="preserve">二、2026-2031年复合增长率预估</w:t>
      </w:r>
    </w:p>
    <w:p>
      <w:pPr>
        <w:spacing w:before="75" w:after="0"/>
      </w:pPr>
      <w:r>
        <w:rPr/>
        <w:t xml:space="preserve">三、市场饱和度临界点判断</w:t>
      </w:r>
    </w:p>
    <w:p>
      <w:pPr>
        <w:spacing w:before="75" w:after="0"/>
      </w:pPr>
      <w:r>
        <w:rPr/>
        <w:t xml:space="preserve">四、价格水平变动趋势</w:t>
      </w:r>
    </w:p>
    <w:p>
      <w:pPr>
        <w:spacing w:before="75" w:after="0"/>
      </w:pPr>
      <w:r>
        <w:rPr/>
        <w:t xml:space="preserve">第二节 细分市场容量分解</w:t>
      </w:r>
    </w:p>
    <w:p>
      <w:pPr>
        <w:spacing w:before="75" w:after="0"/>
      </w:pPr>
      <w:r>
        <w:rPr/>
        <w:t xml:space="preserve">一、银行信用卡催收市场规模</w:t>
      </w:r>
    </w:p>
    <w:p>
      <w:pPr>
        <w:spacing w:before="75" w:after="0"/>
      </w:pPr>
      <w:r>
        <w:rPr/>
        <w:t xml:space="preserve">二、消费金融催收市场规模</w:t>
      </w:r>
    </w:p>
    <w:p>
      <w:pPr>
        <w:spacing w:before="75" w:after="0"/>
      </w:pPr>
      <w:r>
        <w:rPr/>
        <w:t xml:space="preserve">三、汽车金融催收市场规模</w:t>
      </w:r>
    </w:p>
    <w:p>
      <w:pPr>
        <w:spacing w:before="75" w:after="0"/>
      </w:pPr>
      <w:r>
        <w:rPr/>
        <w:t xml:space="preserve">四、小微企业贷后管理市场规模</w:t>
      </w:r>
    </w:p>
    <w:p>
      <w:pPr>
        <w:spacing w:before="75" w:after="0"/>
      </w:pPr>
      <w:r>
        <w:rPr/>
        <w:t xml:space="preserve">第三节 区域市场结构演变</w:t>
      </w:r>
    </w:p>
    <w:p>
      <w:pPr>
        <w:spacing w:before="75" w:after="0"/>
      </w:pPr>
      <w:r>
        <w:rPr/>
        <w:t xml:space="preserve">一、东部地区市场容量占比</w:t>
      </w:r>
    </w:p>
    <w:p>
      <w:pPr>
        <w:spacing w:before="75" w:after="0"/>
      </w:pPr>
      <w:r>
        <w:rPr/>
        <w:t xml:space="preserve">二、中部地区市场增长潜力</w:t>
      </w:r>
    </w:p>
    <w:p>
      <w:pPr>
        <w:spacing w:before="75" w:after="0"/>
      </w:pPr>
      <w:r>
        <w:rPr/>
        <w:t xml:space="preserve">三、西部地区市场开发空间</w:t>
      </w:r>
    </w:p>
    <w:p>
      <w:pPr>
        <w:spacing w:before="75" w:after="0"/>
      </w:pPr>
      <w:r>
        <w:rPr/>
        <w:t xml:space="preserve">四、城市群市场集中度变化</w:t>
      </w:r>
    </w:p>
    <w:p>
      <w:pPr>
        <w:spacing w:before="75" w:after="0"/>
      </w:pPr>
      <w:r>
        <w:rPr>
          <w:b w:val="1"/>
          <w:bCs w:val="1"/>
        </w:rPr>
        <w:t xml:space="preserve">第六章 催收业务模式与产品创新趋势</w:t>
      </w:r>
    </w:p>
    <w:p>
      <w:pPr>
        <w:spacing w:before="75" w:after="0"/>
      </w:pPr>
      <w:r>
        <w:rPr/>
        <w:t xml:space="preserve">第一节 传统业务模式优化</w:t>
      </w:r>
    </w:p>
    <w:p>
      <w:pPr>
        <w:spacing w:before="75" w:after="0"/>
      </w:pPr>
      <w:r>
        <w:rPr/>
        <w:t xml:space="preserve">一、电话催收流程标准化程度</w:t>
      </w:r>
    </w:p>
    <w:p>
      <w:pPr>
        <w:spacing w:before="75" w:after="0"/>
      </w:pPr>
      <w:r>
        <w:rPr/>
        <w:t xml:space="preserve">二、上门催收场景应用边界</w:t>
      </w:r>
    </w:p>
    <w:p>
      <w:pPr>
        <w:spacing w:before="75" w:after="0"/>
      </w:pPr>
      <w:r>
        <w:rPr/>
        <w:t xml:space="preserve">三、信函催收效果评估</w:t>
      </w:r>
    </w:p>
    <w:p>
      <w:pPr>
        <w:spacing w:before="75" w:after="0"/>
      </w:pPr>
      <w:r>
        <w:rPr/>
        <w:t xml:space="preserve">四、司法催收衔接机制</w:t>
      </w:r>
    </w:p>
    <w:p>
      <w:pPr>
        <w:spacing w:before="75" w:after="0"/>
      </w:pPr>
      <w:r>
        <w:rPr/>
        <w:t xml:space="preserve">第二节 数字化产品创新</w:t>
      </w:r>
    </w:p>
    <w:p>
      <w:pPr>
        <w:spacing w:before="75" w:after="0"/>
      </w:pPr>
      <w:r>
        <w:rPr/>
        <w:t xml:space="preserve">一、智能外呼系统渗透率预测</w:t>
      </w:r>
    </w:p>
    <w:p>
      <w:pPr>
        <w:spacing w:before="75" w:after="0"/>
      </w:pPr>
      <w:r>
        <w:rPr/>
        <w:t xml:space="preserve">二、在线调解平台功能演进</w:t>
      </w:r>
    </w:p>
    <w:p>
      <w:pPr>
        <w:spacing w:before="75" w:after="0"/>
      </w:pPr>
      <w:r>
        <w:rPr/>
        <w:t xml:space="preserve">三、虚拟催收员技术成熟度</w:t>
      </w:r>
    </w:p>
    <w:p>
      <w:pPr>
        <w:spacing w:before="75" w:after="0"/>
      </w:pPr>
      <w:r>
        <w:rPr/>
        <w:t xml:space="preserve">四、催收机器人应答准确率</w:t>
      </w:r>
    </w:p>
    <w:p>
      <w:pPr>
        <w:spacing w:before="75" w:after="0"/>
      </w:pPr>
      <w:r>
        <w:rPr/>
        <w:t xml:space="preserve">第三节 多元化服务延伸</w:t>
      </w:r>
    </w:p>
    <w:p>
      <w:pPr>
        <w:spacing w:before="75" w:after="0"/>
      </w:pPr>
      <w:r>
        <w:rPr/>
        <w:t xml:space="preserve">一、不良资产包估值服务</w:t>
      </w:r>
    </w:p>
    <w:p>
      <w:pPr>
        <w:spacing w:before="75" w:after="0"/>
      </w:pPr>
      <w:r>
        <w:rPr/>
        <w:t xml:space="preserve">二、债务人信用修复咨询</w:t>
      </w:r>
    </w:p>
    <w:p>
      <w:pPr>
        <w:spacing w:before="75" w:after="0"/>
      </w:pPr>
      <w:r>
        <w:rPr/>
        <w:t xml:space="preserve">三、金融机构贷后管理外包</w:t>
      </w:r>
    </w:p>
    <w:p>
      <w:pPr>
        <w:spacing w:before="75" w:after="0"/>
      </w:pPr>
      <w:r>
        <w:rPr/>
        <w:t xml:space="preserve">四、跨境账款追收服务</w:t>
      </w:r>
    </w:p>
    <w:p>
      <w:pPr>
        <w:spacing w:before="75" w:after="0"/>
      </w:pPr>
      <w:r>
        <w:rPr>
          <w:b w:val="1"/>
          <w:bCs w:val="1"/>
        </w:rPr>
        <w:t xml:space="preserve">第七章 技术驱动下的行业变革路径</w:t>
      </w:r>
    </w:p>
    <w:p>
      <w:pPr>
        <w:spacing w:before="75" w:after="0"/>
      </w:pPr>
      <w:r>
        <w:rPr/>
        <w:t xml:space="preserve">第一节 人工智能深度应用</w:t>
      </w:r>
    </w:p>
    <w:p>
      <w:pPr>
        <w:spacing w:before="75" w:after="0"/>
      </w:pPr>
      <w:r>
        <w:rPr/>
        <w:t xml:space="preserve">一、语音语义理解技术突破点</w:t>
      </w:r>
    </w:p>
    <w:p>
      <w:pPr>
        <w:spacing w:before="75" w:after="0"/>
      </w:pPr>
      <w:r>
        <w:rPr/>
        <w:t xml:space="preserve">二、债务人画像模型精准度提升</w:t>
      </w:r>
    </w:p>
    <w:p>
      <w:pPr>
        <w:spacing w:before="75" w:after="0"/>
      </w:pPr>
      <w:r>
        <w:rPr/>
        <w:t xml:space="preserve">三、催收策略智能推荐算法</w:t>
      </w:r>
    </w:p>
    <w:p>
      <w:pPr>
        <w:spacing w:before="75" w:after="0"/>
      </w:pPr>
      <w:r>
        <w:rPr/>
        <w:t xml:space="preserve">四、合规风险实时预警系统</w:t>
      </w:r>
    </w:p>
    <w:p>
      <w:pPr>
        <w:spacing w:before="75" w:after="0"/>
      </w:pPr>
      <w:r>
        <w:rPr/>
        <w:t xml:space="preserve">第二节 大数据基础设施完善</w:t>
      </w:r>
    </w:p>
    <w:p>
      <w:pPr>
        <w:spacing w:before="75" w:after="0"/>
      </w:pPr>
      <w:r>
        <w:rPr/>
        <w:t xml:space="preserve">一、失联债务人信息修复技术</w:t>
      </w:r>
    </w:p>
    <w:p>
      <w:pPr>
        <w:spacing w:before="75" w:after="0"/>
      </w:pPr>
      <w:r>
        <w:rPr/>
        <w:t xml:space="preserve">二、还款能力评估数据维度</w:t>
      </w:r>
    </w:p>
    <w:p>
      <w:pPr>
        <w:spacing w:before="75" w:after="0"/>
      </w:pPr>
      <w:r>
        <w:rPr/>
        <w:t xml:space="preserve">三、催收行为数据沉淀价值</w:t>
      </w:r>
    </w:p>
    <w:p>
      <w:pPr>
        <w:spacing w:before="75" w:after="0"/>
      </w:pPr>
      <w:r>
        <w:rPr/>
        <w:t xml:space="preserve">四、数据安全与隐私保护技术</w:t>
      </w:r>
    </w:p>
    <w:p>
      <w:pPr>
        <w:spacing w:before="75" w:after="0"/>
      </w:pPr>
      <w:r>
        <w:rPr/>
        <w:t xml:space="preserve">第三节 系统平台化发展趋势</w:t>
      </w:r>
    </w:p>
    <w:p>
      <w:pPr>
        <w:spacing w:before="75" w:after="0"/>
      </w:pPr>
      <w:r>
        <w:rPr/>
        <w:t xml:space="preserve">一、saas化催收管理系统普及率</w:t>
      </w:r>
    </w:p>
    <w:p>
      <w:pPr>
        <w:spacing w:before="75" w:after="0"/>
      </w:pPr>
      <w:r>
        <w:rPr/>
        <w:t xml:space="preserve">二、api接口标准化进程</w:t>
      </w:r>
    </w:p>
    <w:p>
      <w:pPr>
        <w:spacing w:before="75" w:after="0"/>
      </w:pPr>
      <w:r>
        <w:rPr/>
        <w:t xml:space="preserve">三、多云部署方案采用率</w:t>
      </w:r>
    </w:p>
    <w:p>
      <w:pPr>
        <w:spacing w:before="75" w:after="0"/>
      </w:pPr>
      <w:r>
        <w:rPr/>
        <w:t xml:space="preserve">四、系统灾备能力要求</w:t>
      </w:r>
    </w:p>
    <w:p>
      <w:pPr>
        <w:spacing w:before="75" w:after="0"/>
      </w:pPr>
      <w:r>
        <w:rPr>
          <w:b w:val="1"/>
          <w:bCs w:val="1"/>
        </w:rPr>
        <w:t xml:space="preserve">第八章 催收行业产业链结构解析</w:t>
      </w:r>
    </w:p>
    <w:p>
      <w:pPr>
        <w:spacing w:before="75" w:after="0"/>
      </w:pPr>
      <w:r>
        <w:rPr/>
        <w:t xml:space="preserve">第一节 上游数据与技术供应</w:t>
      </w:r>
    </w:p>
    <w:p>
      <w:pPr>
        <w:spacing w:before="75" w:after="0"/>
      </w:pPr>
      <w:r>
        <w:rPr/>
        <w:t xml:space="preserve">一、征信数据接口服务市场</w:t>
      </w:r>
    </w:p>
    <w:p>
      <w:pPr>
        <w:spacing w:before="75" w:after="0"/>
      </w:pPr>
      <w:r>
        <w:rPr/>
        <w:t xml:space="preserve">二、运营商数据合作模式</w:t>
      </w:r>
    </w:p>
    <w:p>
      <w:pPr>
        <w:spacing w:before="75" w:after="0"/>
      </w:pPr>
      <w:r>
        <w:rPr/>
        <w:t xml:space="preserve">三、ai技术服务商竞争格局</w:t>
      </w:r>
    </w:p>
    <w:p>
      <w:pPr>
        <w:spacing w:before="75" w:after="0"/>
      </w:pPr>
      <w:r>
        <w:rPr/>
        <w:t xml:space="preserve">四、云资源采购成本趋势</w:t>
      </w:r>
    </w:p>
    <w:p>
      <w:pPr>
        <w:spacing w:before="75" w:after="0"/>
      </w:pPr>
      <w:r>
        <w:rPr/>
        <w:t xml:space="preserve">第二节 中游服务执行主体</w:t>
      </w:r>
    </w:p>
    <w:p>
      <w:pPr>
        <w:spacing w:before="75" w:after="0"/>
      </w:pPr>
      <w:r>
        <w:rPr/>
        <w:t xml:space="preserve">一、直营模式与加盟模式对比</w:t>
      </w:r>
    </w:p>
    <w:p>
      <w:pPr>
        <w:spacing w:before="75" w:after="0"/>
      </w:pPr>
      <w:r>
        <w:rPr/>
        <w:t xml:space="preserve">二、全国性机构与区域性机构差异</w:t>
      </w:r>
    </w:p>
    <w:p>
      <w:pPr>
        <w:spacing w:before="75" w:after="0"/>
      </w:pPr>
      <w:r>
        <w:rPr/>
        <w:t xml:space="preserve">三、综合服务商与垂直领域商定位</w:t>
      </w:r>
    </w:p>
    <w:p>
      <w:pPr>
        <w:spacing w:before="75" w:after="0"/>
      </w:pPr>
      <w:r>
        <w:rPr/>
        <w:t xml:space="preserve">四、成本结构与盈利模式分析</w:t>
      </w:r>
    </w:p>
    <w:p>
      <w:pPr>
        <w:spacing w:before="75" w:after="0"/>
      </w:pPr>
      <w:r>
        <w:rPr/>
        <w:t xml:space="preserve">第三节 下游需求方特征</w:t>
      </w:r>
    </w:p>
    <w:p>
      <w:pPr>
        <w:spacing w:before="75" w:after="0"/>
      </w:pPr>
      <w:r>
        <w:rPr/>
        <w:t xml:space="preserve">一、银行机构采购标准演变</w:t>
      </w:r>
    </w:p>
    <w:p>
      <w:pPr>
        <w:spacing w:before="75" w:after="0"/>
      </w:pPr>
      <w:r>
        <w:rPr/>
        <w:t xml:space="preserve">二、持牌消费金融公司需求释放</w:t>
      </w:r>
    </w:p>
    <w:p>
      <w:pPr>
        <w:spacing w:before="75" w:after="0"/>
      </w:pPr>
      <w:r>
        <w:rPr/>
        <w:t xml:space="preserve">三、互联网平台贷后管理诉求</w:t>
      </w:r>
    </w:p>
    <w:p>
      <w:pPr>
        <w:spacing w:before="75" w:after="0"/>
      </w:pPr>
      <w:r>
        <w:rPr/>
        <w:t xml:space="preserve">四、企业应收账款管理需求</w:t>
      </w:r>
    </w:p>
    <w:p>
      <w:pPr>
        <w:spacing w:before="75" w:after="0"/>
      </w:pPr>
      <w:r>
        <w:rPr>
          <w:b w:val="1"/>
          <w:bCs w:val="1"/>
        </w:rPr>
        <w:t xml:space="preserve">第九章 行业竞争格局与市场份额分布</w:t>
      </w:r>
    </w:p>
    <w:p>
      <w:pPr>
        <w:spacing w:before="75" w:after="0"/>
      </w:pPr>
      <w:r>
        <w:rPr/>
        <w:t xml:space="preserve">第一节 市场集中度分析</w:t>
      </w:r>
    </w:p>
    <w:p>
      <w:pPr>
        <w:spacing w:before="75" w:after="0"/>
      </w:pPr>
      <w:r>
        <w:rPr/>
        <w:t xml:space="preserve">一、cr5、cr10市场份额测算</w:t>
      </w:r>
    </w:p>
    <w:p>
      <w:pPr>
        <w:spacing w:before="75" w:after="0"/>
      </w:pPr>
      <w:r>
        <w:rPr/>
        <w:t xml:space="preserve">二、头部机构业务规模门槛</w:t>
      </w:r>
    </w:p>
    <w:p>
      <w:pPr>
        <w:spacing w:before="75" w:after="0"/>
      </w:pPr>
      <w:r>
        <w:rPr/>
        <w:t xml:space="preserve">三、行业兼并重组活跃度</w:t>
      </w:r>
    </w:p>
    <w:p>
      <w:pPr>
        <w:spacing w:before="75" w:after="0"/>
      </w:pPr>
      <w:r>
        <w:rPr/>
        <w:t xml:space="preserve">四、潜在进入者威胁评估</w:t>
      </w:r>
    </w:p>
    <w:p>
      <w:pPr>
        <w:spacing w:before="75" w:after="0"/>
      </w:pPr>
      <w:r>
        <w:rPr/>
        <w:t xml:space="preserve">第二节 竞争梯队划分</w:t>
      </w:r>
    </w:p>
    <w:p>
      <w:pPr>
        <w:spacing w:before="75" w:after="0"/>
      </w:pPr>
      <w:r>
        <w:rPr/>
        <w:t xml:space="preserve">一、第一梯队机构数量与规模</w:t>
      </w:r>
    </w:p>
    <w:p>
      <w:pPr>
        <w:spacing w:before="75" w:after="0"/>
      </w:pPr>
      <w:r>
        <w:rPr/>
        <w:t xml:space="preserve">二、第二梯队机构区域布局</w:t>
      </w:r>
    </w:p>
    <w:p>
      <w:pPr>
        <w:spacing w:before="75" w:after="0"/>
      </w:pPr>
      <w:r>
        <w:rPr/>
        <w:t xml:space="preserve">三、第三梯队机构生存空间</w:t>
      </w:r>
    </w:p>
    <w:p>
      <w:pPr>
        <w:spacing w:before="75" w:after="0"/>
      </w:pPr>
      <w:r>
        <w:rPr/>
        <w:t xml:space="preserve">四、新进入者差异化策略</w:t>
      </w:r>
    </w:p>
    <w:p>
      <w:pPr>
        <w:spacing w:before="75" w:after="0"/>
      </w:pPr>
      <w:r>
        <w:rPr/>
        <w:t xml:space="preserve">第三节 核心竞争力要素</w:t>
      </w:r>
    </w:p>
    <w:p>
      <w:pPr>
        <w:spacing w:before="75" w:after="0"/>
      </w:pPr>
      <w:r>
        <w:rPr/>
        <w:t xml:space="preserve">一、技术能力权重持续提升</w:t>
      </w:r>
    </w:p>
    <w:p>
      <w:pPr>
        <w:spacing w:before="75" w:after="0"/>
      </w:pPr>
      <w:r>
        <w:rPr/>
        <w:t xml:space="preserve">二、合规管理能力成为底线</w:t>
      </w:r>
    </w:p>
    <w:p>
      <w:pPr>
        <w:spacing w:before="75" w:after="0"/>
      </w:pPr>
      <w:r>
        <w:rPr/>
        <w:t xml:space="preserve">三、金融机构关系资源价值</w:t>
      </w:r>
    </w:p>
    <w:p>
      <w:pPr>
        <w:spacing w:before="75" w:after="0"/>
      </w:pPr>
      <w:r>
        <w:rPr/>
        <w:t xml:space="preserve">四、人才队伍稳定性影响</w:t>
      </w:r>
    </w:p>
    <w:p>
      <w:pPr>
        <w:spacing w:before="75" w:after="0"/>
      </w:pPr>
      <w:r>
        <w:rPr>
          <w:b w:val="1"/>
          <w:bCs w:val="1"/>
        </w:rPr>
        <w:t xml:space="preserve">第十章 区域市场发展差异化分析</w:t>
      </w:r>
    </w:p>
    <w:p>
      <w:pPr>
        <w:spacing w:before="75" w:after="0"/>
      </w:pPr>
      <w:r>
        <w:rPr/>
        <w:t xml:space="preserve">第一节 长三角地区市场</w:t>
      </w:r>
    </w:p>
    <w:p>
      <w:pPr>
        <w:spacing w:before="75" w:after="0"/>
      </w:pPr>
      <w:r>
        <w:rPr/>
        <w:t xml:space="preserve">一、信贷投放规模与不良生成率</w:t>
      </w:r>
    </w:p>
    <w:p>
      <w:pPr>
        <w:spacing w:before="75" w:after="0"/>
      </w:pPr>
      <w:r>
        <w:rPr/>
        <w:t xml:space="preserve">二、地方监管政策严格程度</w:t>
      </w:r>
    </w:p>
    <w:p>
      <w:pPr>
        <w:spacing w:before="75" w:after="0"/>
      </w:pPr>
      <w:r>
        <w:rPr/>
        <w:t xml:space="preserve">三、技术驱动型机构集聚度</w:t>
      </w:r>
    </w:p>
    <w:p>
      <w:pPr>
        <w:spacing w:before="75" w:after="0"/>
      </w:pPr>
      <w:r>
        <w:rPr/>
        <w:t xml:space="preserve">四、市场价格水平与竞争强度</w:t>
      </w:r>
    </w:p>
    <w:p>
      <w:pPr>
        <w:spacing w:before="75" w:after="0"/>
      </w:pPr>
      <w:r>
        <w:rPr/>
        <w:t xml:space="preserve">第二节 粤港澳大湾区市场</w:t>
      </w:r>
    </w:p>
    <w:p>
      <w:pPr>
        <w:spacing w:before="75" w:after="0"/>
      </w:pPr>
      <w:r>
        <w:rPr/>
        <w:t xml:space="preserve">一、跨境金融业务催收需求</w:t>
      </w:r>
    </w:p>
    <w:p>
      <w:pPr>
        <w:spacing w:before="75" w:after="0"/>
      </w:pPr>
      <w:r>
        <w:rPr/>
        <w:t xml:space="preserve">二、金融科技应用领先水平</w:t>
      </w:r>
    </w:p>
    <w:p>
      <w:pPr>
        <w:spacing w:before="75" w:after="0"/>
      </w:pPr>
      <w:r>
        <w:rPr/>
        <w:t xml:space="preserve">三、司法环境对催收效率影响</w:t>
      </w:r>
    </w:p>
    <w:p>
      <w:pPr>
        <w:spacing w:before="75" w:after="0"/>
      </w:pPr>
      <w:r>
        <w:rPr/>
        <w:t xml:space="preserve">四、港澳地区业务联动空间</w:t>
      </w:r>
    </w:p>
    <w:p>
      <w:pPr>
        <w:spacing w:before="75" w:after="0"/>
      </w:pPr>
      <w:r>
        <w:rPr/>
        <w:t xml:space="preserve">第三节 京津冀地区市场</w:t>
      </w:r>
    </w:p>
    <w:p>
      <w:pPr>
        <w:spacing w:before="75" w:after="0"/>
      </w:pPr>
      <w:r>
        <w:rPr/>
        <w:t xml:space="preserve">一、总部经济带来的机构集聚</w:t>
      </w:r>
    </w:p>
    <w:p>
      <w:pPr>
        <w:spacing w:before="75" w:after="0"/>
      </w:pPr>
      <w:r>
        <w:rPr/>
        <w:t xml:space="preserve">二、监管政策先行先试效应</w:t>
      </w:r>
    </w:p>
    <w:p>
      <w:pPr>
        <w:spacing w:before="75" w:after="0"/>
      </w:pPr>
      <w:r>
        <w:rPr/>
        <w:t xml:space="preserve">三、国企背景机构市场份额</w:t>
      </w:r>
    </w:p>
    <w:p>
      <w:pPr>
        <w:spacing w:before="75" w:after="0"/>
      </w:pPr>
      <w:r>
        <w:rPr/>
        <w:t xml:space="preserve">四、司法资源协调机制</w:t>
      </w:r>
    </w:p>
    <w:p>
      <w:pPr>
        <w:spacing w:before="75" w:after="0"/>
      </w:pPr>
      <w:r>
        <w:rPr/>
        <w:t xml:space="preserve">第四节 成渝地区双城经济圈</w:t>
      </w:r>
    </w:p>
    <w:p>
      <w:pPr>
        <w:spacing w:before="75" w:after="0"/>
      </w:pPr>
      <w:r>
        <w:rPr/>
        <w:t xml:space="preserve">一、西部金融中心建设带动效应</w:t>
      </w:r>
    </w:p>
    <w:p>
      <w:pPr>
        <w:spacing w:before="75" w:after="0"/>
      </w:pPr>
      <w:r>
        <w:rPr/>
        <w:t xml:space="preserve">二、地方性不良资产管理需求</w:t>
      </w:r>
    </w:p>
    <w:p>
      <w:pPr>
        <w:spacing w:before="75" w:after="0"/>
      </w:pPr>
      <w:r>
        <w:rPr/>
        <w:t xml:space="preserve">三、市场开发成熟度评估</w:t>
      </w:r>
    </w:p>
    <w:p>
      <w:pPr>
        <w:spacing w:before="75" w:after="0"/>
      </w:pPr>
      <w:r>
        <w:rPr/>
        <w:t xml:space="preserve">四、成本优势与人才供给</w:t>
      </w:r>
    </w:p>
    <w:p>
      <w:pPr>
        <w:spacing w:before="75" w:after="0"/>
      </w:pPr>
      <w:r>
        <w:rPr>
          <w:b w:val="1"/>
          <w:bCs w:val="1"/>
        </w:rPr>
        <w:t xml:space="preserve">第十一章 行业风险因素识别与评估</w:t>
      </w:r>
    </w:p>
    <w:p>
      <w:pPr>
        <w:spacing w:before="75" w:after="0"/>
      </w:pPr>
      <w:r>
        <w:rPr/>
        <w:t xml:space="preserve">第一节 法律合规风险</w:t>
      </w:r>
    </w:p>
    <w:p>
      <w:pPr>
        <w:spacing w:before="75" w:after="0"/>
      </w:pPr>
      <w:r>
        <w:rPr/>
        <w:t xml:space="preserve">一、个人信息保护违规成本</w:t>
      </w:r>
    </w:p>
    <w:p>
      <w:pPr>
        <w:spacing w:before="75" w:after="0"/>
      </w:pPr>
      <w:r>
        <w:rPr/>
        <w:t xml:space="preserve">二、催收行为规范边界模糊地带</w:t>
      </w:r>
    </w:p>
    <w:p>
      <w:pPr>
        <w:spacing w:before="75" w:after="0"/>
      </w:pPr>
      <w:r>
        <w:rPr/>
        <w:t xml:space="preserve">三、跨区域执业法律冲突</w:t>
      </w:r>
    </w:p>
    <w:p>
      <w:pPr>
        <w:spacing w:before="75" w:after="0"/>
      </w:pPr>
      <w:r>
        <w:rPr/>
        <w:t xml:space="preserve">四、刑事责任风险点分布</w:t>
      </w:r>
    </w:p>
    <w:p>
      <w:pPr>
        <w:spacing w:before="75" w:after="0"/>
      </w:pPr>
      <w:r>
        <w:rPr/>
        <w:t xml:space="preserve">第二节 市场经营风险</w:t>
      </w:r>
    </w:p>
    <w:p>
      <w:pPr>
        <w:spacing w:before="75" w:after="0"/>
      </w:pPr>
      <w:r>
        <w:rPr/>
        <w:t xml:space="preserve">一、金融机构客户集中度过高风险</w:t>
      </w:r>
    </w:p>
    <w:p>
      <w:pPr>
        <w:spacing w:before="75" w:after="0"/>
      </w:pPr>
      <w:r>
        <w:rPr/>
        <w:t xml:space="preserve">二、回款率波动对盈利能力影响</w:t>
      </w:r>
    </w:p>
    <w:p>
      <w:pPr>
        <w:spacing w:before="75" w:after="0"/>
      </w:pPr>
      <w:r>
        <w:rPr/>
        <w:t xml:space="preserve">三、行业竞争加剧导致利润率下滑</w:t>
      </w:r>
    </w:p>
    <w:p>
      <w:pPr>
        <w:spacing w:before="75" w:after="0"/>
      </w:pPr>
      <w:r>
        <w:rPr/>
        <w:t xml:space="preserve">四、技术投入回报不确定性</w:t>
      </w:r>
    </w:p>
    <w:p>
      <w:pPr>
        <w:spacing w:before="75" w:after="0"/>
      </w:pPr>
      <w:r>
        <w:rPr/>
        <w:t xml:space="preserve">第三节 声誉与舆情风险</w:t>
      </w:r>
    </w:p>
    <w:p>
      <w:pPr>
        <w:spacing w:before="75" w:after="0"/>
      </w:pPr>
      <w:r>
        <w:rPr/>
        <w:t xml:space="preserve">一、社会负面认知对行业影响</w:t>
      </w:r>
    </w:p>
    <w:p>
      <w:pPr>
        <w:spacing w:before="75" w:after="0"/>
      </w:pPr>
      <w:r>
        <w:rPr/>
        <w:t xml:space="preserve">二、个别事件引发系统性风险</w:t>
      </w:r>
    </w:p>
    <w:p>
      <w:pPr>
        <w:spacing w:before="75" w:after="0"/>
      </w:pPr>
      <w:r>
        <w:rPr/>
        <w:t xml:space="preserve">三、从业人员职业认同感危机</w:t>
      </w:r>
    </w:p>
    <w:p>
      <w:pPr>
        <w:spacing w:before="75" w:after="0"/>
      </w:pPr>
      <w:r>
        <w:rPr/>
        <w:t xml:space="preserve">四、人才招聘难度加大</w:t>
      </w:r>
    </w:p>
    <w:p>
      <w:pPr>
        <w:spacing w:before="75" w:after="0"/>
      </w:pPr>
      <w:r>
        <w:rPr/>
        <w:t xml:space="preserve">第四节 宏观经济风险</w:t>
      </w:r>
    </w:p>
    <w:p>
      <w:pPr>
        <w:spacing w:before="75" w:after="0"/>
      </w:pPr>
      <w:r>
        <w:rPr/>
        <w:t xml:space="preserve">一、经济下行导致不良率攀升</w:t>
      </w:r>
    </w:p>
    <w:p>
      <w:pPr>
        <w:spacing w:before="75" w:after="0"/>
      </w:pPr>
      <w:r>
        <w:rPr/>
        <w:t xml:space="preserve">二、失业率上升影响回收率</w:t>
      </w:r>
    </w:p>
    <w:p>
      <w:pPr>
        <w:spacing w:before="75" w:after="0"/>
      </w:pPr>
      <w:r>
        <w:rPr/>
        <w:t xml:space="preserve">三、房地产价格波动传导效应</w:t>
      </w:r>
    </w:p>
    <w:p>
      <w:pPr>
        <w:spacing w:before="75" w:after="0"/>
      </w:pPr>
      <w:r>
        <w:rPr/>
        <w:t xml:space="preserve">四、利率环境变化对定价影响</w:t>
      </w:r>
    </w:p>
    <w:p>
      <w:pPr>
        <w:spacing w:before="75" w:after="0"/>
      </w:pPr>
      <w:r>
        <w:rPr>
          <w:b w:val="1"/>
          <w:bCs w:val="1"/>
        </w:rPr>
        <w:t xml:space="preserve">第十二章 2026-2031年行业发展趋势前瞻</w:t>
      </w:r>
    </w:p>
    <w:p>
      <w:pPr>
        <w:spacing w:before="75" w:after="0"/>
      </w:pPr>
      <w:r>
        <w:rPr/>
        <w:t xml:space="preserve">第一节 市场规模增长趋势</w:t>
      </w:r>
    </w:p>
    <w:p>
      <w:pPr>
        <w:spacing w:before="75" w:after="0"/>
      </w:pPr>
      <w:r>
        <w:rPr/>
        <w:t xml:space="preserve">一、年均复合增长率预测区间</w:t>
      </w:r>
    </w:p>
    <w:p>
      <w:pPr>
        <w:spacing w:before="75" w:after="0"/>
      </w:pPr>
      <w:r>
        <w:rPr/>
        <w:t xml:space="preserve">二、峰值规模出现时间点判断</w:t>
      </w:r>
    </w:p>
    <w:p>
      <w:pPr>
        <w:spacing w:before="75" w:after="0"/>
      </w:pPr>
      <w:r>
        <w:rPr/>
        <w:t xml:space="preserve">三、细分市场增速分化</w:t>
      </w:r>
    </w:p>
    <w:p>
      <w:pPr>
        <w:spacing w:before="75" w:after="0"/>
      </w:pPr>
      <w:r>
        <w:rPr/>
        <w:t xml:space="preserve">四、区域市场增长动能转换</w:t>
      </w:r>
    </w:p>
    <w:p>
      <w:pPr>
        <w:spacing w:before="75" w:after="0"/>
      </w:pPr>
      <w:r>
        <w:rPr/>
        <w:t xml:space="preserve">第二节 技术演进路径</w:t>
      </w:r>
    </w:p>
    <w:p>
      <w:pPr>
        <w:spacing w:before="75" w:after="0"/>
      </w:pPr>
      <w:r>
        <w:rPr/>
        <w:t xml:space="preserve">一、生成式ai在催收场景的应用</w:t>
      </w:r>
    </w:p>
    <w:p>
      <w:pPr>
        <w:spacing w:before="75" w:after="0"/>
      </w:pPr>
      <w:r>
        <w:rPr/>
        <w:t xml:space="preserve">二、联邦学习保障数据安全</w:t>
      </w:r>
    </w:p>
    <w:p>
      <w:pPr>
        <w:spacing w:before="75" w:after="0"/>
      </w:pPr>
      <w:r>
        <w:rPr/>
        <w:t xml:space="preserve">三、数字孪生技术模拟催收策略</w:t>
      </w:r>
    </w:p>
    <w:p>
      <w:pPr>
        <w:spacing w:before="75" w:after="0"/>
      </w:pPr>
      <w:r>
        <w:rPr/>
        <w:t xml:space="preserve">四、量子计算对复杂模型优化的潜在价值</w:t>
      </w:r>
    </w:p>
    <w:p>
      <w:pPr>
        <w:spacing w:before="75" w:after="0"/>
      </w:pPr>
      <w:r>
        <w:rPr/>
        <w:t xml:space="preserve">第三节 业务模式转型方向</w:t>
      </w:r>
    </w:p>
    <w:p>
      <w:pPr>
        <w:spacing w:before="75" w:after="0"/>
      </w:pPr>
      <w:r>
        <w:rPr/>
        <w:t xml:space="preserve">一、从单一催收到综合资产管理的升级</w:t>
      </w:r>
    </w:p>
    <w:p>
      <w:pPr>
        <w:spacing w:before="75" w:after="0"/>
      </w:pPr>
      <w:r>
        <w:rPr/>
        <w:t xml:space="preserve">二、从人力密集到技术密集的转型</w:t>
      </w:r>
    </w:p>
    <w:p>
      <w:pPr>
        <w:spacing w:before="75" w:after="0"/>
      </w:pPr>
      <w:r>
        <w:rPr/>
        <w:t xml:space="preserve">三、从线下为主到线上线下融合</w:t>
      </w:r>
    </w:p>
    <w:p>
      <w:pPr>
        <w:spacing w:before="75" w:after="0"/>
      </w:pPr>
      <w:r>
        <w:rPr/>
        <w:t xml:space="preserve">四、从债权追收到信用生态服务</w:t>
      </w:r>
    </w:p>
    <w:p>
      <w:pPr>
        <w:spacing w:before="75" w:after="0"/>
      </w:pPr>
      <w:r>
        <w:rPr/>
        <w:t xml:space="preserve">第四节 监管政策完善趋势</w:t>
      </w:r>
    </w:p>
    <w:p>
      <w:pPr>
        <w:spacing w:before="75" w:after="0"/>
      </w:pPr>
      <w:r>
        <w:rPr/>
        <w:t xml:space="preserve">一、行业准入门槛提升方向</w:t>
      </w:r>
    </w:p>
    <w:p>
      <w:pPr>
        <w:spacing w:before="75" w:after="0"/>
      </w:pPr>
      <w:r>
        <w:rPr/>
        <w:t xml:space="preserve">二、从业人员资格认证体系建立</w:t>
      </w:r>
    </w:p>
    <w:p>
      <w:pPr>
        <w:spacing w:before="75" w:after="0"/>
      </w:pPr>
      <w:r>
        <w:rPr/>
        <w:t xml:space="preserve">三、催收行为标准化指引出台</w:t>
      </w:r>
    </w:p>
    <w:p>
      <w:pPr>
        <w:spacing w:before="75" w:after="0"/>
      </w:pPr>
      <w:r>
        <w:rPr/>
        <w:t xml:space="preserve">四、行业自律组织功能强化</w:t>
      </w:r>
    </w:p>
    <w:p>
      <w:pPr>
        <w:spacing w:before="75" w:after="0"/>
      </w:pPr>
      <w:r>
        <w:rPr>
          <w:b w:val="1"/>
          <w:bCs w:val="1"/>
        </w:rPr>
        <w:t xml:space="preserve">第十三章 投资价值与机会分析</w:t>
      </w:r>
    </w:p>
    <w:p>
      <w:pPr>
        <w:spacing w:before="75" w:after="0"/>
      </w:pPr>
      <w:r>
        <w:rPr/>
        <w:t xml:space="preserve">第一节 行业投资吸引力评估</w:t>
      </w:r>
    </w:p>
    <w:p>
      <w:pPr>
        <w:spacing w:before="75" w:after="0"/>
      </w:pPr>
      <w:r>
        <w:rPr/>
        <w:t xml:space="preserve">一、市场规模增长空间评分</w:t>
      </w:r>
    </w:p>
    <w:p>
      <w:pPr>
        <w:spacing w:before="75" w:after="0"/>
      </w:pPr>
      <w:r>
        <w:rPr/>
        <w:t xml:space="preserve">二、政策风险综合评级</w:t>
      </w:r>
    </w:p>
    <w:p>
      <w:pPr>
        <w:spacing w:before="75" w:after="0"/>
      </w:pPr>
      <w:r>
        <w:rPr/>
        <w:t xml:space="preserve">三、技术壁垒高低判断</w:t>
      </w:r>
    </w:p>
    <w:p>
      <w:pPr>
        <w:spacing w:before="75" w:after="0"/>
      </w:pPr>
      <w:r>
        <w:rPr/>
        <w:t xml:space="preserve">四、盈利模式稳定性分析</w:t>
      </w:r>
    </w:p>
    <w:p>
      <w:pPr>
        <w:spacing w:before="75" w:after="0"/>
      </w:pPr>
      <w:r>
        <w:rPr/>
        <w:t xml:space="preserve">第二节 重点投资方向识别</w:t>
      </w:r>
    </w:p>
    <w:p>
      <w:pPr>
        <w:spacing w:before="75" w:after="0"/>
      </w:pPr>
      <w:r>
        <w:rPr/>
        <w:t xml:space="preserve">一、垂直细分领域龙头机构</w:t>
      </w:r>
    </w:p>
    <w:p>
      <w:pPr>
        <w:spacing w:before="75" w:after="0"/>
      </w:pPr>
      <w:r>
        <w:rPr/>
        <w:t xml:space="preserve">二、技术创新型初创企业</w:t>
      </w:r>
    </w:p>
    <w:p>
      <w:pPr>
        <w:spacing w:before="75" w:after="0"/>
      </w:pPr>
      <w:r>
        <w:rPr/>
        <w:t xml:space="preserve">三、区域市场整合机会</w:t>
      </w:r>
    </w:p>
    <w:p>
      <w:pPr>
        <w:spacing w:before="75" w:after="0"/>
      </w:pPr>
      <w:r>
        <w:rPr/>
        <w:t xml:space="preserve">四、产业链上下游协同投资</w:t>
      </w:r>
    </w:p>
    <w:p>
      <w:pPr>
        <w:spacing w:before="75" w:after="0"/>
      </w:pPr>
      <w:r>
        <w:rPr/>
        <w:t xml:space="preserve">第三节 投资回报模型测算</w:t>
      </w:r>
    </w:p>
    <w:p>
      <w:pPr>
        <w:spacing w:before="75" w:after="0"/>
      </w:pPr>
      <w:r>
        <w:rPr/>
        <w:t xml:space="preserve">一、单体项目irr基准水平</w:t>
      </w:r>
    </w:p>
    <w:p>
      <w:pPr>
        <w:spacing w:before="75" w:after="0"/>
      </w:pPr>
      <w:r>
        <w:rPr/>
        <w:t xml:space="preserve">二、行业平均pe/pb估值区间</w:t>
      </w:r>
    </w:p>
    <w:p>
      <w:pPr>
        <w:spacing w:before="75" w:after="0"/>
      </w:pPr>
      <w:r>
        <w:rPr/>
        <w:t xml:space="preserve">三、投资回报周期预测</w:t>
      </w:r>
    </w:p>
    <w:p>
      <w:pPr>
        <w:spacing w:before="75" w:after="0"/>
      </w:pPr>
      <w:r>
        <w:rPr/>
        <w:t xml:space="preserve">四、退出渠道通畅性评估</w:t>
      </w:r>
    </w:p>
    <w:p>
      <w:pPr>
        <w:spacing w:before="75" w:after="0"/>
      </w:pPr>
      <w:r>
        <w:rPr>
          <w:b w:val="1"/>
          <w:bCs w:val="1"/>
        </w:rPr>
        <w:t xml:space="preserve">第十四章 专业人才队伍建设规划</w:t>
      </w:r>
    </w:p>
    <w:p>
      <w:pPr>
        <w:spacing w:before="75" w:after="0"/>
      </w:pPr>
      <w:r>
        <w:rPr/>
        <w:t xml:space="preserve">第一节 人才需求结构分析</w:t>
      </w:r>
    </w:p>
    <w:p>
      <w:pPr>
        <w:spacing w:before="75" w:after="0"/>
      </w:pPr>
      <w:r>
        <w:rPr/>
        <w:t xml:space="preserve">一、技术人员需求占比</w:t>
      </w:r>
    </w:p>
    <w:p>
      <w:pPr>
        <w:spacing w:before="75" w:after="0"/>
      </w:pPr>
      <w:r>
        <w:rPr/>
        <w:t xml:space="preserve">二、合规管理人员配置标准</w:t>
      </w:r>
    </w:p>
    <w:p>
      <w:pPr>
        <w:spacing w:before="75" w:after="0"/>
      </w:pPr>
      <w:r>
        <w:rPr/>
        <w:t xml:space="preserve">三、数据分析师岗位增长</w:t>
      </w:r>
    </w:p>
    <w:p>
      <w:pPr>
        <w:spacing w:before="75" w:after="0"/>
      </w:pPr>
      <w:r>
        <w:rPr/>
        <w:t xml:space="preserve">四、传统催收人员转型要求</w:t>
      </w:r>
    </w:p>
    <w:p>
      <w:pPr>
        <w:spacing w:before="75" w:after="0"/>
      </w:pPr>
      <w:r>
        <w:rPr/>
        <w:t xml:space="preserve">第二节 人才培养体系构建</w:t>
      </w:r>
    </w:p>
    <w:p>
      <w:pPr>
        <w:spacing w:before="75" w:after="0"/>
      </w:pPr>
      <w:r>
        <w:rPr/>
        <w:t xml:space="preserve">一、高校合作开设专业方向</w:t>
      </w:r>
    </w:p>
    <w:p>
      <w:pPr>
        <w:spacing w:before="75" w:after="0"/>
      </w:pPr>
      <w:r>
        <w:rPr/>
        <w:t xml:space="preserve">二、企业内部培训体系标准</w:t>
      </w:r>
    </w:p>
    <w:p>
      <w:pPr>
        <w:spacing w:before="75" w:after="0"/>
      </w:pPr>
      <w:r>
        <w:rPr/>
        <w:t xml:space="preserve">三、行业认证课程开发</w:t>
      </w:r>
    </w:p>
    <w:p>
      <w:pPr>
        <w:spacing w:before="75" w:after="0"/>
      </w:pPr>
      <w:r>
        <w:rPr/>
        <w:t xml:space="preserve">四、实训基地建设模式</w:t>
      </w:r>
    </w:p>
    <w:p>
      <w:pPr>
        <w:spacing w:before="75" w:after="0"/>
      </w:pPr>
      <w:r>
        <w:rPr/>
        <w:t xml:space="preserve">第三节 人才激励与留存机制</w:t>
      </w:r>
    </w:p>
    <w:p>
      <w:pPr>
        <w:spacing w:before="75" w:after="0"/>
      </w:pPr>
      <w:r>
        <w:rPr/>
        <w:t xml:space="preserve">一、薪酬水平调整趋势</w:t>
      </w:r>
    </w:p>
    <w:p>
      <w:pPr>
        <w:spacing w:before="75" w:after="0"/>
      </w:pPr>
      <w:r>
        <w:rPr/>
        <w:t xml:space="preserve">二、职业发展通道设计</w:t>
      </w:r>
    </w:p>
    <w:p>
      <w:pPr>
        <w:spacing w:before="75" w:after="0"/>
      </w:pPr>
      <w:r>
        <w:rPr/>
        <w:t xml:space="preserve">三、合规压力下的激励平衡</w:t>
      </w:r>
    </w:p>
    <w:p>
      <w:pPr>
        <w:spacing w:before="75" w:after="0"/>
      </w:pPr>
      <w:r>
        <w:rPr/>
        <w:t xml:space="preserve">四、行业人才流动特征</w:t>
      </w:r>
    </w:p>
    <w:p>
      <w:pPr>
        <w:spacing w:before="75" w:after="0"/>
      </w:pPr>
      <w:r>
        <w:rPr>
          <w:b w:val="1"/>
          <w:bCs w:val="1"/>
        </w:rPr>
        <w:t xml:space="preserve">第十五章 行业可持续发展策略建议</w:t>
      </w:r>
    </w:p>
    <w:p>
      <w:pPr>
        <w:spacing w:before="75" w:after="0"/>
      </w:pPr>
      <w:r>
        <w:rPr/>
        <w:t xml:space="preserve">第一节 企业层面发展策略</w:t>
      </w:r>
    </w:p>
    <w:p>
      <w:pPr>
        <w:spacing w:before="75" w:after="0"/>
      </w:pPr>
      <w:r>
        <w:rPr/>
        <w:t xml:space="preserve">一、技术投入占比建议区间</w:t>
      </w:r>
    </w:p>
    <w:p>
      <w:pPr>
        <w:spacing w:before="75" w:after="0"/>
      </w:pPr>
      <w:r>
        <w:rPr/>
        <w:t xml:space="preserve">二、合规管理体系建设要点</w:t>
      </w:r>
    </w:p>
    <w:p>
      <w:pPr>
        <w:spacing w:before="75" w:after="0"/>
      </w:pPr>
      <w:r>
        <w:rPr/>
        <w:t xml:space="preserve">三、客户关系维护策略</w:t>
      </w:r>
    </w:p>
    <w:p>
      <w:pPr>
        <w:spacing w:before="75" w:after="0"/>
      </w:pPr>
      <w:r>
        <w:rPr/>
        <w:t xml:space="preserve">四、风险准备金计提标准</w:t>
      </w:r>
    </w:p>
    <w:p>
      <w:pPr>
        <w:spacing w:before="75" w:after="0"/>
      </w:pPr>
      <w:r>
        <w:rPr/>
        <w:t xml:space="preserve">第二节 行业层面协同建议</w:t>
      </w:r>
    </w:p>
    <w:p>
      <w:pPr>
        <w:spacing w:before="75" w:after="0"/>
      </w:pPr>
      <w:r>
        <w:rPr/>
        <w:t xml:space="preserve">一、自律公约与行为准则完善</w:t>
      </w:r>
    </w:p>
    <w:p>
      <w:pPr>
        <w:spacing w:before="75" w:after="0"/>
      </w:pPr>
      <w:r>
        <w:rPr/>
        <w:t xml:space="preserve">二、信息共享平台建设</w:t>
      </w:r>
    </w:p>
    <w:p>
      <w:pPr>
        <w:spacing w:before="75" w:after="0"/>
      </w:pPr>
      <w:r>
        <w:rPr/>
        <w:t xml:space="preserve">三、黑名单机制建立</w:t>
      </w:r>
    </w:p>
    <w:p>
      <w:pPr>
        <w:spacing w:before="75" w:after="0"/>
      </w:pPr>
      <w:r>
        <w:rPr/>
        <w:t xml:space="preserve">四、行业标准体系推进</w:t>
      </w:r>
    </w:p>
    <w:p>
      <w:pPr>
        <w:spacing w:before="75" w:after="0"/>
      </w:pPr>
      <w:r>
        <w:rPr/>
        <w:t xml:space="preserve">第三节 监管层面政策建议</w:t>
      </w:r>
    </w:p>
    <w:p>
      <w:pPr>
        <w:spacing w:before="75" w:after="0"/>
      </w:pPr>
      <w:r>
        <w:rPr/>
        <w:t xml:space="preserve">一、分类分级监管框架设计</w:t>
      </w:r>
    </w:p>
    <w:p>
      <w:pPr>
        <w:spacing w:before="75" w:after="0"/>
      </w:pPr>
      <w:r>
        <w:rPr/>
        <w:t xml:space="preserve">二、创新业务沙盒监管机制</w:t>
      </w:r>
    </w:p>
    <w:p>
      <w:pPr>
        <w:spacing w:before="75" w:after="0"/>
      </w:pPr>
      <w:r>
        <w:rPr/>
        <w:t xml:space="preserve">三、从业人员准入与退出管理</w:t>
      </w:r>
    </w:p>
    <w:p>
      <w:pPr>
        <w:spacing w:before="75" w:after="0"/>
      </w:pPr>
      <w:r>
        <w:rPr/>
        <w:t xml:space="preserve">四、消费者权益保护细则</w:t>
      </w:r>
    </w:p>
    <w:p>
      <w:pPr>
        <w:spacing w:before="75" w:after="0"/>
      </w:pPr>
      <w:r>
        <w:rPr>
          <w:b w:val="1"/>
          <w:bCs w:val="1"/>
        </w:rPr>
        <w:t xml:space="preserve">第十六章 研究结论与展望</w:t>
      </w:r>
    </w:p>
    <w:p>
      <w:pPr>
        <w:spacing w:before="75" w:after="0"/>
      </w:pPr>
      <w:r>
        <w:rPr/>
        <w:t xml:space="preserve">第一节 核心研究发现</w:t>
      </w:r>
    </w:p>
    <w:p>
      <w:pPr>
        <w:spacing w:before="75" w:after="0"/>
      </w:pPr>
      <w:r>
        <w:rPr/>
        <w:t xml:space="preserve">一、市场规模增长确定性判断</w:t>
      </w:r>
    </w:p>
    <w:p>
      <w:pPr>
        <w:spacing w:before="75" w:after="0"/>
      </w:pPr>
      <w:r>
        <w:rPr/>
        <w:t xml:space="preserve">二、技术驱动转型必要性结论</w:t>
      </w:r>
    </w:p>
    <w:p>
      <w:pPr>
        <w:spacing w:before="75" w:after="0"/>
      </w:pPr>
      <w:r>
        <w:rPr/>
        <w:t xml:space="preserve">三、合规经营底线要求</w:t>
      </w:r>
    </w:p>
    <w:p>
      <w:pPr>
        <w:spacing w:before="75" w:after="0"/>
      </w:pPr>
      <w:r>
        <w:rPr/>
        <w:t xml:space="preserve">四、区域市场差异化机遇</w:t>
      </w:r>
    </w:p>
    <w:p>
      <w:pPr>
        <w:spacing w:before="75" w:after="0"/>
      </w:pPr>
      <w:r>
        <w:rPr/>
        <w:t xml:space="preserve">第二节 中长期发展展望</w:t>
      </w:r>
    </w:p>
    <w:p>
      <w:pPr>
        <w:spacing w:before="75" w:after="0"/>
      </w:pPr>
      <w:r>
        <w:rPr/>
        <w:t xml:space="preserve">一、2030年行业成熟度评估</w:t>
      </w:r>
    </w:p>
    <w:p>
      <w:pPr>
        <w:spacing w:before="75" w:after="0"/>
      </w:pPr>
      <w:r>
        <w:rPr/>
        <w:t xml:space="preserve">二、与发达国家差距比较</w:t>
      </w:r>
    </w:p>
    <w:p>
      <w:pPr>
        <w:spacing w:before="75" w:after="0"/>
      </w:pPr>
      <w:r>
        <w:rPr/>
        <w:t xml:space="preserve">三、新兴技术融合深度预测</w:t>
      </w:r>
    </w:p>
    <w:p>
      <w:pPr>
        <w:spacing w:before="75" w:after="0"/>
      </w:pPr>
      <w:r>
        <w:rPr/>
        <w:t xml:space="preserve">四、行业社会地位提升路径</w:t>
      </w:r>
    </w:p>
    <w:p>
      <w:pPr>
        <w:spacing w:before="75" w:after="0"/>
      </w:pPr>
      <w:r>
        <w:rPr>
          <w:b w:val="1"/>
          <w:bCs w:val="1"/>
        </w:rPr>
        <w:t xml:space="preserve">图表目录</w:t>
      </w:r>
    </w:p>
    <w:p>
      <w:pPr>
        <w:spacing w:before="75" w:after="0"/>
      </w:pPr>
      <w:r>
        <w:rPr/>
        <w:t xml:space="preserve">图表：2026-2031年中国催收行业市场规模及增速预测</w:t>
      </w:r>
    </w:p>
    <w:p>
      <w:pPr>
        <w:spacing w:before="75" w:after="0"/>
      </w:pPr>
      <w:r>
        <w:rPr/>
        <w:t xml:space="preserve">图表：2025年中国催收行业业务结构分布</w:t>
      </w:r>
    </w:p>
    <w:p>
      <w:pPr>
        <w:spacing w:before="75" w:after="0"/>
      </w:pPr>
      <w:r>
        <w:rPr/>
        <w:t xml:space="preserve">图表：2025年中国催收行业区域市场集中度对比</w:t>
      </w:r>
    </w:p>
    <w:p>
      <w:pPr>
        <w:spacing w:before="75" w:after="0"/>
      </w:pPr>
      <w:r>
        <w:rPr/>
        <w:t xml:space="preserve">图表：催收行业技术投入占比变化趋势图</w:t>
      </w:r>
    </w:p>
    <w:p>
      <w:pPr>
        <w:spacing w:before="75" w:after="0"/>
      </w:pPr>
      <w:r>
        <w:rPr/>
        <w:t xml:space="preserve">图表：2026-2031年智能催收系统渗透率预测曲线</w:t>
      </w:r>
    </w:p>
    <w:p>
      <w:pPr>
        <w:spacing w:before="75" w:after="0"/>
      </w:pPr>
      <w:r>
        <w:rPr/>
        <w:t xml:space="preserve">图表：催收行业平均回收率变化趋势图</w:t>
      </w:r>
    </w:p>
    <w:p>
      <w:pPr>
        <w:spacing w:before="75" w:after="0"/>
      </w:pPr>
      <w:r>
        <w:rPr/>
        <w:t xml:space="preserve">图表：2026-2031年催收行业从业人员结构变化预测</w:t>
      </w:r>
    </w:p>
    <w:p>
      <w:pPr>
        <w:spacing w:before="75" w:after="0"/>
      </w:pPr>
      <w:r>
        <w:rPr/>
        <w:t xml:space="preserve">图表：催收行业市场集中度cr5变化趋势图</w:t>
      </w:r>
    </w:p>
    <w:p>
      <w:pPr>
        <w:spacing w:before="75" w:after="0"/>
      </w:pPr>
      <w:r>
        <w:rPr/>
        <w:t xml:space="preserve">图表：主要细分领域市场规模增速对比</w:t>
      </w:r>
    </w:p>
    <w:p>
      <w:pPr>
        <w:spacing w:before="75" w:after="0"/>
      </w:pPr>
      <w:r>
        <w:rPr/>
        <w:t xml:space="preserve">图表：2026-2031年催收行业合规成本占比变化趋势预测</w:t>
      </w:r>
    </w:p>
    <w:p>
      <w:pPr>
        <w:spacing w:before="75" w:after="0"/>
      </w:pPr>
      <w:r>
        <w:rPr/>
        <w:t xml:space="preserve">图表：2025年重点城市群催收业务规模对比</w:t>
      </w:r>
    </w:p>
    <w:p>
      <w:pPr>
        <w:spacing w:before="75" w:after="0"/>
      </w:pPr>
      <w:r>
        <w:rPr/>
        <w:t xml:space="preserve">图表：2026-2031年ai催收技术准确率提升曲线</w:t>
      </w:r>
    </w:p>
    <w:p>
      <w:pPr>
        <w:spacing w:before="75" w:after="0"/>
      </w:pPr>
      <w:r>
        <w:rPr/>
        <w:t xml:space="preserve">图表：2026-2031年催收行业投资回报率预测区间</w:t>
      </w:r>
    </w:p>
    <w:p>
      <w:pPr>
        <w:spacing w:before="75" w:after="0"/>
      </w:pPr>
      <w:r>
        <w:rPr/>
        <w:t xml:space="preserve">图表：2025年中国催收行业核心运营指标统计</w:t>
      </w:r>
    </w:p>
    <w:p>
      <w:pPr>
        <w:spacing w:before="75" w:after="0"/>
      </w:pPr>
      <w:r>
        <w:rPr/>
        <w:t xml:space="preserve">图表：2026-2031年中国催收行业市场规模预测</w:t>
      </w:r>
    </w:p>
    <w:p>
      <w:pPr>
        <w:spacing w:before="75" w:after="0"/>
      </w:pPr>
      <w:r>
        <w:rPr/>
        <w:t xml:space="preserve">图表：2026-2031年细分市场容量结构预测</w:t>
      </w:r>
    </w:p>
    <w:p>
      <w:pPr>
        <w:spacing w:before="75" w:after="0"/>
      </w:pPr>
      <w:r>
        <w:rPr/>
        <w:t xml:space="preserve">图表：2026-2031年区域市场发展潜力评估矩阵</w:t>
      </w:r>
    </w:p>
    <w:p>
      <w:pPr>
        <w:spacing w:before="75" w:after="0"/>
      </w:pPr>
      <w:r>
        <w:rPr/>
        <w:t xml:space="preserve">图表：2026-2031年催收行业技术应用场景成熟度评估</w:t>
      </w:r>
    </w:p>
    <w:p>
      <w:pPr>
        <w:spacing w:before="75" w:after="0"/>
      </w:pPr>
      <w:r>
        <w:rPr/>
        <w:t xml:space="preserve">图表：2025年行业竞争梯队划分标准与代表机构类型</w:t>
      </w:r>
    </w:p>
    <w:p>
      <w:pPr>
        <w:spacing w:before="75" w:after="0"/>
      </w:pPr>
      <w:r>
        <w:rPr/>
        <w:t xml:space="preserve">图表：2026-2031年法律法规变动对行业影响评估</w:t>
      </w:r>
    </w:p>
    <w:p>
      <w:pPr>
        <w:spacing w:before="75" w:after="0"/>
      </w:pPr>
      <w:r>
        <w:rPr/>
        <w:t xml:space="preserve">图表：行业风险因素权重评估表</w:t>
      </w:r>
    </w:p>
    <w:p>
      <w:pPr>
        <w:spacing w:before="75" w:after="0"/>
      </w:pPr>
      <w:r>
        <w:rPr/>
        <w:t xml:space="preserve">图表：技术投入产出效益分析表</w:t>
      </w:r>
    </w:p>
    <w:p>
      <w:pPr>
        <w:spacing w:before="75" w:after="0"/>
      </w:pPr>
      <w:r>
        <w:rPr/>
        <w:t xml:space="preserve">图表：主要金融机构客户集中度统计</w:t>
      </w:r>
    </w:p>
    <w:p>
      <w:pPr>
        <w:spacing w:before="75" w:after="0"/>
      </w:pPr>
      <w:r>
        <w:rPr/>
        <w:t xml:space="preserve">图表：催收业务模式成本效益对比</w:t>
      </w:r>
    </w:p>
    <w:p>
      <w:pPr>
        <w:spacing w:before="75" w:after="0"/>
      </w:pPr>
      <w:r>
        <w:rPr/>
        <w:t xml:space="preserve">图表：行业准入门槛关键指标变化</w:t>
      </w:r>
    </w:p>
    <w:p>
      <w:pPr>
        <w:spacing w:before="75" w:after="0"/>
      </w:pPr>
      <w:r>
        <w:rPr/>
        <w:t xml:space="preserve">图表：投资吸引力评分体系</w:t>
      </w:r>
    </w:p>
    <w:p>
      <w:pPr>
        <w:spacing w:before="75" w:after="0"/>
      </w:pPr>
      <w:r>
        <w:rPr/>
        <w:t xml:space="preserve">图表：可持续发展关键指标监控</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2026-2031年中国催收行业全景调研及发展趋势预测研究报告</dc:title>
  <dc:description>2026-2031年中国催收行业全景调研及发展趋势预测研究报告</dc:description>
  <dc:subject>2026-2031年中国催收行业全景调研及发展趋势预测研究报告</dc:subject>
  <cp:keywords>研究报告</cp:keywords>
  <cp:category>研究报告</cp:category>
  <cp:lastModifiedBy>北京中道泰和信息咨询有限公司</cp:lastModifiedBy>
  <dcterms:created xsi:type="dcterms:W3CDTF">2026-03-30T18:56:21+08:00</dcterms:created>
  <dcterms:modified xsi:type="dcterms:W3CDTF">2026-03-30T18:56:21+08:00</dcterms:modified>
</cp:coreProperties>
</file>

<file path=docProps/custom.xml><?xml version="1.0" encoding="utf-8"?>
<Properties xmlns="http://schemas.openxmlformats.org/officeDocument/2006/custom-properties" xmlns:vt="http://schemas.openxmlformats.org/officeDocument/2006/docPropsVTypes"/>
</file>