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2026-2031年中国药品零售行业全景调研及发展趋势预测报告</w:t>
      </w:r>
    </w:p>
    <w:p>
      <w:pPr>
        <w:spacing w:after="150"/>
      </w:pPr>
      <w:r>
        <w:rPr>
          <w:b w:val="1"/>
          <w:bCs w:val="1"/>
        </w:rPr>
        <w:t xml:space="preserve">报告简介</w:t>
      </w:r>
    </w:p>
    <w:p>
      <w:pPr>
        <w:spacing w:after="150"/>
      </w:pPr>
      <w:r>
        <w:rPr/>
        <w:t xml:space="preserve">药品零售是指直接面向终端消费者，以满足个人健康需求为核心目的，将药品及相关健康产品通过特定销售渠道进行交易与供应的商业活动。其本质是连接药品生产、流通与消费的终端环节，通过合法合规的渠道将药品从供应链末端传递至消费者手中，确保公众能够便捷、安全地获取所需药品。药品零售的核心特征在于其服务对象的个体化、交易场景的直接性以及经营行为的规范性：服务对象为非批发的个人消费者，交易通常在实体药店、网上药店等固定或移动场所完成，且必须严格遵守国家药品管理法律法规，包括药品经营许可、质量管控、处方审核、用药指导等要求。</w:t>
      </w:r>
    </w:p>
    <w:p>
      <w:pPr>
        <w:spacing w:after="150"/>
      </w:pPr>
      <w:r>
        <w:rPr/>
        <w:t xml:space="preserve">作为医疗健康体系的重要组成部分，药品零售不仅承担着药品供应的基础功能，还通过专业药学服务延伸健康管理价值。零售企业需配备执业药师或合格药学技术人员，为消费者提供用药咨询、不良反应监测、健康宣教等服务，确保药品合理使用，降低用药风险。同时，药品零售需遵循\"质量第一、安全至上\"的原则，从采购、储存、销售到售后全流程实施严格的质量控制，保障药品在流通环节中的有效性、稳定性和安全性。此外，随着\"互联网+医疗健康\"的发展，药品零售模式不断创新，线上线下融合的O2O服务、电子处方流转、慢病管理等新型业态逐步普及，进一步提升了药品可及性与服务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品零售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药品零售行业概述</w:t>
      </w:r>
    </w:p>
    <w:p>
      <w:pPr>
        <w:spacing w:before="75" w:after="0"/>
      </w:pPr>
      <w:r>
        <w:rPr/>
        <w:t xml:space="preserve">第一节 行业定义与分类</w:t>
      </w:r>
    </w:p>
    <w:p>
      <w:pPr>
        <w:spacing w:before="75" w:after="0"/>
      </w:pPr>
      <w:r>
        <w:rPr/>
        <w:t xml:space="preserve">一、药品零售的基本概念</w:t>
      </w:r>
    </w:p>
    <w:p>
      <w:pPr>
        <w:spacing w:before="75" w:after="0"/>
      </w:pPr>
      <w:r>
        <w:rPr/>
        <w:t xml:space="preserve">二、主要产品类型划分</w:t>
      </w:r>
    </w:p>
    <w:p>
      <w:pPr>
        <w:spacing w:before="75" w:after="0"/>
      </w:pPr>
      <w:r>
        <w:rPr/>
        <w:t xml:space="preserve">三、服务模式与业态特征</w:t>
      </w:r>
    </w:p>
    <w:p>
      <w:pPr>
        <w:spacing w:before="75" w:after="0"/>
      </w:pPr>
      <w:r>
        <w:rPr/>
        <w:t xml:space="preserve">第二节 行业发展特征</w:t>
      </w:r>
    </w:p>
    <w:p>
      <w:pPr>
        <w:spacing w:before="75" w:after="0"/>
      </w:pPr>
      <w:r>
        <w:rPr/>
        <w:t xml:space="preserve">一、行业生命周期阶段判断</w:t>
      </w:r>
    </w:p>
    <w:p>
      <w:pPr>
        <w:spacing w:before="75" w:after="0"/>
      </w:pPr>
      <w:r>
        <w:rPr/>
        <w:t xml:space="preserve">二、行业运行基本规律</w:t>
      </w:r>
    </w:p>
    <w:p>
      <w:pPr>
        <w:spacing w:before="75" w:after="0"/>
      </w:pPr>
      <w:r>
        <w:rPr/>
        <w:t xml:space="preserve">三、核心驱动因素分析</w:t>
      </w:r>
    </w:p>
    <w:p>
      <w:pPr>
        <w:spacing w:before="75" w:after="0"/>
      </w:pPr>
      <w:r>
        <w:rPr/>
        <w:t xml:space="preserve">第三节 报告研究范围与方法</w:t>
      </w:r>
    </w:p>
    <w:p>
      <w:pPr>
        <w:spacing w:before="75" w:after="0"/>
      </w:pPr>
      <w:r>
        <w:rPr/>
        <w:t xml:space="preserve">一、研究时间跨度说明</w:t>
      </w:r>
    </w:p>
    <w:p>
      <w:pPr>
        <w:spacing w:before="75" w:after="0"/>
      </w:pPr>
      <w:r>
        <w:rPr/>
        <w:t xml:space="preserve">二、数据来源与处理方式</w:t>
      </w:r>
    </w:p>
    <w:p>
      <w:pPr>
        <w:spacing w:before="75" w:after="0"/>
      </w:pPr>
      <w:r>
        <w:rPr/>
        <w:t xml:space="preserve">三、研究框架与技术路线</w:t>
      </w:r>
    </w:p>
    <w:p>
      <w:pPr>
        <w:spacing w:before="75" w:after="0"/>
      </w:pPr>
      <w:r>
        <w:rPr>
          <w:b w:val="1"/>
          <w:bCs w:val="1"/>
        </w:rPr>
        <w:t xml:space="preserve">第二章 全球药品零售行业发展态势分析</w:t>
      </w:r>
    </w:p>
    <w:p>
      <w:pPr>
        <w:spacing w:before="75" w:after="0"/>
      </w:pPr>
      <w:r>
        <w:rPr/>
        <w:t xml:space="preserve">第一节 全球药品零售市场总体格局</w:t>
      </w:r>
    </w:p>
    <w:p>
      <w:pPr>
        <w:spacing w:before="75" w:after="0"/>
      </w:pPr>
      <w:r>
        <w:rPr/>
        <w:t xml:space="preserve">一、市场规模与区域分布</w:t>
      </w:r>
    </w:p>
    <w:p>
      <w:pPr>
        <w:spacing w:before="75" w:after="0"/>
      </w:pPr>
      <w:r>
        <w:rPr/>
        <w:t xml:space="preserve">二、主要国家市场结构对比</w:t>
      </w:r>
    </w:p>
    <w:p>
      <w:pPr>
        <w:spacing w:before="75" w:after="0"/>
      </w:pPr>
      <w:r>
        <w:rPr/>
        <w:t xml:space="preserve">三、国际领先企业运营模式</w:t>
      </w:r>
    </w:p>
    <w:p>
      <w:pPr>
        <w:spacing w:before="75" w:after="0"/>
      </w:pPr>
      <w:r>
        <w:rPr/>
        <w:t xml:space="preserve">第二节 全球药品零售行业发展趋势</w:t>
      </w:r>
    </w:p>
    <w:p>
      <w:pPr>
        <w:spacing w:before="75" w:after="0"/>
      </w:pPr>
      <w:r>
        <w:rPr/>
        <w:t xml:space="preserve">一、数字化转型加速推进</w:t>
      </w:r>
    </w:p>
    <w:p>
      <w:pPr>
        <w:spacing w:before="75" w:after="0"/>
      </w:pPr>
      <w:r>
        <w:rPr/>
        <w:t xml:space="preserve">二、处方外流与慢病管理融合</w:t>
      </w:r>
    </w:p>
    <w:p>
      <w:pPr>
        <w:spacing w:before="75" w:after="0"/>
      </w:pPr>
      <w:r>
        <w:rPr/>
        <w:t xml:space="preserve">三、跨境医药电商兴起</w:t>
      </w:r>
    </w:p>
    <w:p>
      <w:pPr>
        <w:spacing w:before="75" w:after="0"/>
      </w:pPr>
      <w:r>
        <w:rPr/>
        <w:t xml:space="preserve">第三节 全球药品零售对中国的启示</w:t>
      </w:r>
    </w:p>
    <w:p>
      <w:pPr>
        <w:spacing w:before="75" w:after="0"/>
      </w:pPr>
      <w:r>
        <w:rPr/>
        <w:t xml:space="preserve">一、监管体系与市场机制借鉴</w:t>
      </w:r>
    </w:p>
    <w:p>
      <w:pPr>
        <w:spacing w:before="75" w:after="0"/>
      </w:pPr>
      <w:r>
        <w:rPr/>
        <w:t xml:space="preserve">二、供应链整合经验参考</w:t>
      </w:r>
    </w:p>
    <w:p>
      <w:pPr>
        <w:spacing w:before="75" w:after="0"/>
      </w:pPr>
      <w:r>
        <w:rPr/>
        <w:t xml:space="preserve">三、消费者行为变迁趋势映射</w:t>
      </w:r>
    </w:p>
    <w:p>
      <w:pPr>
        <w:spacing w:before="75" w:after="0"/>
      </w:pPr>
      <w:r>
        <w:rPr>
          <w:b w:val="1"/>
          <w:bCs w:val="1"/>
        </w:rPr>
        <w:t xml:space="preserve">第三章 中国药品零售行业发展环境分析</w:t>
      </w:r>
    </w:p>
    <w:p>
      <w:pPr>
        <w:spacing w:before="75" w:after="0"/>
      </w:pPr>
      <w:r>
        <w:rPr/>
        <w:t xml:space="preserve">第一节 宏观经济环境</w:t>
      </w:r>
    </w:p>
    <w:p>
      <w:pPr>
        <w:spacing w:before="75" w:after="0"/>
      </w:pPr>
      <w:r>
        <w:rPr/>
        <w:t xml:space="preserve">一、国民健康支出增长趋势</w:t>
      </w:r>
    </w:p>
    <w:p>
      <w:pPr>
        <w:spacing w:before="75" w:after="0"/>
      </w:pPr>
      <w:r>
        <w:rPr/>
        <w:t xml:space="preserve">二、居民可支配收入变化</w:t>
      </w:r>
    </w:p>
    <w:p>
      <w:pPr>
        <w:spacing w:before="75" w:after="0"/>
      </w:pPr>
      <w:r>
        <w:rPr/>
        <w:t xml:space="preserve">三、人口老龄化加速影响</w:t>
      </w:r>
    </w:p>
    <w:p>
      <w:pPr>
        <w:spacing w:before="75" w:after="0"/>
      </w:pPr>
      <w:r>
        <w:rPr/>
        <w:t xml:space="preserve">第二节 社会文化环境</w:t>
      </w:r>
    </w:p>
    <w:p>
      <w:pPr>
        <w:spacing w:before="75" w:after="0"/>
      </w:pPr>
      <w:r>
        <w:rPr/>
        <w:t xml:space="preserve">一、健康意识提升驱动消费</w:t>
      </w:r>
    </w:p>
    <w:p>
      <w:pPr>
        <w:spacing w:before="75" w:after="0"/>
      </w:pPr>
      <w:r>
        <w:rPr/>
        <w:t xml:space="preserve">二、慢病患病率持续上升</w:t>
      </w:r>
    </w:p>
    <w:p>
      <w:pPr>
        <w:spacing w:before="75" w:after="0"/>
      </w:pPr>
      <w:r>
        <w:rPr/>
        <w:t xml:space="preserve">三、线上购药习惯逐步形成</w:t>
      </w:r>
    </w:p>
    <w:p>
      <w:pPr>
        <w:spacing w:before="75" w:after="0"/>
      </w:pPr>
      <w:r>
        <w:rPr/>
        <w:t xml:space="preserve">第三节 技术环境</w:t>
      </w:r>
    </w:p>
    <w:p>
      <w:pPr>
        <w:spacing w:before="75" w:after="0"/>
      </w:pPr>
      <w:r>
        <w:rPr/>
        <w:t xml:space="preserve">一、医药电商与o2o技术融合</w:t>
      </w:r>
    </w:p>
    <w:p>
      <w:pPr>
        <w:spacing w:before="75" w:after="0"/>
      </w:pPr>
      <w:r>
        <w:rPr/>
        <w:t xml:space="preserve">二、智能药房与ai审方应用</w:t>
      </w:r>
    </w:p>
    <w:p>
      <w:pPr>
        <w:spacing w:before="75" w:after="0"/>
      </w:pPr>
      <w:r>
        <w:rPr/>
        <w:t xml:space="preserve">三、大数据在用户画像中的作用</w:t>
      </w:r>
    </w:p>
    <w:p>
      <w:pPr>
        <w:spacing w:before="75" w:after="0"/>
      </w:pPr>
      <w:r>
        <w:rPr>
          <w:b w:val="1"/>
          <w:bCs w:val="1"/>
        </w:rPr>
        <w:t xml:space="preserve">第四章 2023-2025年中国药品零售行业运行回顾</w:t>
      </w:r>
    </w:p>
    <w:p>
      <w:pPr>
        <w:spacing w:before="75" w:after="0"/>
      </w:pPr>
      <w:r>
        <w:rPr/>
        <w:t xml:space="preserve">第一节 市场规模与增长态势</w:t>
      </w:r>
    </w:p>
    <w:p>
      <w:pPr>
        <w:spacing w:before="75" w:after="0"/>
      </w:pPr>
      <w:r>
        <w:rPr/>
        <w:t xml:space="preserve">一、整体市场规模演变</w:t>
      </w:r>
    </w:p>
    <w:p>
      <w:pPr>
        <w:spacing w:before="75" w:after="0"/>
      </w:pPr>
      <w:r>
        <w:rPr/>
        <w:t xml:space="preserve">二、不同业态销售占比变化</w:t>
      </w:r>
    </w:p>
    <w:p>
      <w:pPr>
        <w:spacing w:before="75" w:after="0"/>
      </w:pPr>
      <w:r>
        <w:rPr/>
        <w:t xml:space="preserve">三、区域市场发展差异</w:t>
      </w:r>
    </w:p>
    <w:p>
      <w:pPr>
        <w:spacing w:before="75" w:after="0"/>
      </w:pPr>
      <w:r>
        <w:rPr/>
        <w:t xml:space="preserve">第二节 行业结构特征分析</w:t>
      </w:r>
    </w:p>
    <w:p>
      <w:pPr>
        <w:spacing w:before="75" w:after="0"/>
      </w:pPr>
      <w:r>
        <w:rPr/>
        <w:t xml:space="preserve">一、连锁化率提升进程</w:t>
      </w:r>
    </w:p>
    <w:p>
      <w:pPr>
        <w:spacing w:before="75" w:after="0"/>
      </w:pPr>
      <w:r>
        <w:rPr/>
        <w:t xml:space="preserve">二、单体药店生存压力加剧</w:t>
      </w:r>
    </w:p>
    <w:p>
      <w:pPr>
        <w:spacing w:before="75" w:after="0"/>
      </w:pPr>
      <w:r>
        <w:rPr/>
        <w:t xml:space="preserve">三、线上线下融合深度加强</w:t>
      </w:r>
    </w:p>
    <w:p>
      <w:pPr>
        <w:spacing w:before="75" w:after="0"/>
      </w:pPr>
      <w:r>
        <w:rPr/>
        <w:t xml:space="preserve">第三节 主要经营指标表现</w:t>
      </w:r>
    </w:p>
    <w:p>
      <w:pPr>
        <w:spacing w:before="75" w:after="0"/>
      </w:pPr>
      <w:r>
        <w:rPr/>
        <w:t xml:space="preserve">一、平均坪效与人效变化</w:t>
      </w:r>
    </w:p>
    <w:p>
      <w:pPr>
        <w:spacing w:before="75" w:after="0"/>
      </w:pPr>
      <w:r>
        <w:rPr/>
        <w:t xml:space="preserve">二、毛利率与净利率走势</w:t>
      </w:r>
    </w:p>
    <w:p>
      <w:pPr>
        <w:spacing w:before="75" w:after="0"/>
      </w:pPr>
      <w:r>
        <w:rPr/>
        <w:t xml:space="preserve">三、库存周转效率分析</w:t>
      </w:r>
    </w:p>
    <w:p>
      <w:pPr>
        <w:spacing w:before="75" w:after="0"/>
      </w:pPr>
      <w:r>
        <w:rPr>
          <w:b w:val="1"/>
          <w:bCs w:val="1"/>
        </w:rPr>
        <w:t xml:space="preserve">第五章 中国药品零售行业产业链分析</w:t>
      </w:r>
    </w:p>
    <w:p>
      <w:pPr>
        <w:spacing w:before="75" w:after="0"/>
      </w:pPr>
      <w:r>
        <w:rPr/>
        <w:t xml:space="preserve">第一节 上游供应体系</w:t>
      </w:r>
    </w:p>
    <w:p>
      <w:pPr>
        <w:spacing w:before="75" w:after="0"/>
      </w:pPr>
      <w:r>
        <w:rPr/>
        <w:t xml:space="preserve">一、药品生产企业集中度</w:t>
      </w:r>
    </w:p>
    <w:p>
      <w:pPr>
        <w:spacing w:before="75" w:after="0"/>
      </w:pPr>
      <w:r>
        <w:rPr/>
        <w:t xml:space="preserve">二、原料药与制剂供应稳定性</w:t>
      </w:r>
    </w:p>
    <w:p>
      <w:pPr>
        <w:spacing w:before="75" w:after="0"/>
      </w:pPr>
      <w:r>
        <w:rPr/>
        <w:t xml:space="preserve">三、医保目录调整对上游影响</w:t>
      </w:r>
    </w:p>
    <w:p>
      <w:pPr>
        <w:spacing w:before="75" w:after="0"/>
      </w:pPr>
      <w:r>
        <w:rPr/>
        <w:t xml:space="preserve">第二节 中游流通环节</w:t>
      </w:r>
    </w:p>
    <w:p>
      <w:pPr>
        <w:spacing w:before="75" w:after="0"/>
      </w:pPr>
      <w:r>
        <w:rPr/>
        <w:t xml:space="preserve">一、批发企业与零售终端关系</w:t>
      </w:r>
    </w:p>
    <w:p>
      <w:pPr>
        <w:spacing w:before="75" w:after="0"/>
      </w:pPr>
      <w:r>
        <w:rPr/>
        <w:t xml:space="preserve">二、物流配送体系现代化水平</w:t>
      </w:r>
    </w:p>
    <w:p>
      <w:pPr>
        <w:spacing w:before="75" w:after="0"/>
      </w:pPr>
      <w:r>
        <w:rPr/>
        <w:t xml:space="preserve">三、gsp合规要求执行情况</w:t>
      </w:r>
    </w:p>
    <w:p>
      <w:pPr>
        <w:spacing w:before="75" w:after="0"/>
      </w:pPr>
      <w:r>
        <w:rPr/>
        <w:t xml:space="preserve">第三节 下游应用场景</w:t>
      </w:r>
    </w:p>
    <w:p>
      <w:pPr>
        <w:spacing w:before="75" w:after="0"/>
      </w:pPr>
      <w:r>
        <w:rPr/>
        <w:t xml:space="preserve">一、社区医疗与零售药房协同</w:t>
      </w:r>
    </w:p>
    <w:p>
      <w:pPr>
        <w:spacing w:before="75" w:after="0"/>
      </w:pPr>
      <w:r>
        <w:rPr/>
        <w:t xml:space="preserve">二、互联网医院处方流转对接</w:t>
      </w:r>
    </w:p>
    <w:p>
      <w:pPr>
        <w:spacing w:before="75" w:after="0"/>
      </w:pPr>
      <w:r>
        <w:rPr/>
        <w:t xml:space="preserve">三、健康管理与慢病服务延伸</w:t>
      </w:r>
    </w:p>
    <w:p>
      <w:pPr>
        <w:spacing w:before="75" w:after="0"/>
      </w:pPr>
      <w:r>
        <w:rPr>
          <w:b w:val="1"/>
          <w:bCs w:val="1"/>
        </w:rPr>
        <w:t xml:space="preserve">第六章 药品零售主要业态模式分析</w:t>
      </w:r>
    </w:p>
    <w:p>
      <w:pPr>
        <w:spacing w:before="75" w:after="0"/>
      </w:pPr>
      <w:r>
        <w:rPr/>
        <w:t xml:space="preserve">第一节 实体连锁药店</w:t>
      </w:r>
    </w:p>
    <w:p>
      <w:pPr>
        <w:spacing w:before="75" w:after="0"/>
      </w:pPr>
      <w:r>
        <w:rPr/>
        <w:t xml:space="preserve">一、直营与加盟模式对比</w:t>
      </w:r>
    </w:p>
    <w:p>
      <w:pPr>
        <w:spacing w:before="75" w:after="0"/>
      </w:pPr>
      <w:r>
        <w:rPr/>
        <w:t xml:space="preserve">二、区域龙头扩张策略</w:t>
      </w:r>
    </w:p>
    <w:p>
      <w:pPr>
        <w:spacing w:before="75" w:after="0"/>
      </w:pPr>
      <w:r>
        <w:rPr/>
        <w:t xml:space="preserve">三、门店标准化运营体系</w:t>
      </w:r>
    </w:p>
    <w:p>
      <w:pPr>
        <w:spacing w:before="75" w:after="0"/>
      </w:pPr>
      <w:r>
        <w:rPr/>
        <w:t xml:space="preserve">第二节 医药电商</w:t>
      </w:r>
    </w:p>
    <w:p>
      <w:pPr>
        <w:spacing w:before="75" w:after="0"/>
      </w:pPr>
      <w:r>
        <w:rPr/>
        <w:t xml:space="preserve">一、b2c平台竞争格局</w:t>
      </w:r>
    </w:p>
    <w:p>
      <w:pPr>
        <w:spacing w:before="75" w:after="0"/>
      </w:pPr>
      <w:r>
        <w:rPr/>
        <w:t xml:space="preserve">二、o2o即时配送模式</w:t>
      </w:r>
    </w:p>
    <w:p>
      <w:pPr>
        <w:spacing w:before="75" w:after="0"/>
      </w:pPr>
      <w:r>
        <w:rPr/>
        <w:t xml:space="preserve">三、处方药线上销售进展</w:t>
      </w:r>
    </w:p>
    <w:p>
      <w:pPr>
        <w:spacing w:before="75" w:after="0"/>
      </w:pPr>
      <w:r>
        <w:rPr/>
        <w:t xml:space="preserve">第三节 新兴融合业态</w:t>
      </w:r>
    </w:p>
    <w:p>
      <w:pPr>
        <w:spacing w:before="75" w:after="0"/>
      </w:pPr>
      <w:r>
        <w:rPr/>
        <w:t xml:space="preserve">一、“药店+诊所”一体化模式</w:t>
      </w:r>
    </w:p>
    <w:p>
      <w:pPr>
        <w:spacing w:before="75" w:after="0"/>
      </w:pPr>
      <w:r>
        <w:rPr/>
        <w:t xml:space="preserve">二、“药店+中医馆”特色路径</w:t>
      </w:r>
    </w:p>
    <w:p>
      <w:pPr>
        <w:spacing w:before="75" w:after="0"/>
      </w:pPr>
      <w:r>
        <w:rPr/>
        <w:t xml:space="preserve">三、智慧药房与无人售药机布局</w:t>
      </w:r>
    </w:p>
    <w:p>
      <w:pPr>
        <w:spacing w:before="75" w:after="0"/>
      </w:pPr>
      <w:r>
        <w:rPr>
          <w:b w:val="1"/>
          <w:bCs w:val="1"/>
        </w:rPr>
        <w:t xml:space="preserve">第七章 消费者行为与需求变化分析</w:t>
      </w:r>
    </w:p>
    <w:p>
      <w:pPr>
        <w:spacing w:before="75" w:after="0"/>
      </w:pPr>
      <w:r>
        <w:rPr/>
        <w:t xml:space="preserve">第一节 购药渠道偏好演变</w:t>
      </w:r>
    </w:p>
    <w:p>
      <w:pPr>
        <w:spacing w:before="75" w:after="0"/>
      </w:pPr>
      <w:r>
        <w:rPr/>
        <w:t xml:space="preserve">一、线下购药主导地位变化</w:t>
      </w:r>
    </w:p>
    <w:p>
      <w:pPr>
        <w:spacing w:before="75" w:after="0"/>
      </w:pPr>
      <w:r>
        <w:rPr/>
        <w:t xml:space="preserve">二、线上购药频次与品类分布</w:t>
      </w:r>
    </w:p>
    <w:p>
      <w:pPr>
        <w:spacing w:before="75" w:after="0"/>
      </w:pPr>
      <w:r>
        <w:rPr/>
        <w:t xml:space="preserve">三、价格敏感度与品牌忠诚度</w:t>
      </w:r>
    </w:p>
    <w:p>
      <w:pPr>
        <w:spacing w:before="75" w:after="0"/>
      </w:pPr>
      <w:r>
        <w:rPr/>
        <w:t xml:space="preserve">第二节 用户画像特征</w:t>
      </w:r>
    </w:p>
    <w:p>
      <w:pPr>
        <w:spacing w:before="75" w:after="0"/>
      </w:pPr>
      <w:r>
        <w:rPr/>
        <w:t xml:space="preserve">一、年龄与地域分布特征</w:t>
      </w:r>
    </w:p>
    <w:p>
      <w:pPr>
        <w:spacing w:before="75" w:after="0"/>
      </w:pPr>
      <w:r>
        <w:rPr/>
        <w:t xml:space="preserve">二、慢病患者购药行为</w:t>
      </w:r>
    </w:p>
    <w:p>
      <w:pPr>
        <w:spacing w:before="75" w:after="0"/>
      </w:pPr>
      <w:r>
        <w:rPr/>
        <w:t xml:space="preserve">三、年轻群体健康消费趋势</w:t>
      </w:r>
    </w:p>
    <w:p>
      <w:pPr>
        <w:spacing w:before="75" w:after="0"/>
      </w:pPr>
      <w:r>
        <w:rPr/>
        <w:t xml:space="preserve">第三节 服务需求升级方向</w:t>
      </w:r>
    </w:p>
    <w:p>
      <w:pPr>
        <w:spacing w:before="75" w:after="0"/>
      </w:pPr>
      <w:r>
        <w:rPr/>
        <w:t xml:space="preserve">一、专业药事服务期待提升</w:t>
      </w:r>
    </w:p>
    <w:p>
      <w:pPr>
        <w:spacing w:before="75" w:after="0"/>
      </w:pPr>
      <w:r>
        <w:rPr/>
        <w:t xml:space="preserve">二、健康管理增值服务需求</w:t>
      </w:r>
    </w:p>
    <w:p>
      <w:pPr>
        <w:spacing w:before="75" w:after="0"/>
      </w:pPr>
      <w:r>
        <w:rPr/>
        <w:t xml:space="preserve">三、个性化用药指导诉求</w:t>
      </w:r>
    </w:p>
    <w:p>
      <w:pPr>
        <w:spacing w:before="75" w:after="0"/>
      </w:pPr>
      <w:r>
        <w:rPr>
          <w:b w:val="1"/>
          <w:bCs w:val="1"/>
        </w:rPr>
        <w:t xml:space="preserve">第八章 行业竞争格局分析</w:t>
      </w:r>
    </w:p>
    <w:p>
      <w:pPr>
        <w:spacing w:before="75" w:after="0"/>
      </w:pPr>
      <w:r>
        <w:rPr/>
        <w:t xml:space="preserve">第一节 市场集中度演变</w:t>
      </w:r>
    </w:p>
    <w:p>
      <w:pPr>
        <w:spacing w:before="75" w:after="0"/>
      </w:pPr>
      <w:r>
        <w:rPr/>
        <w:t xml:space="preserve">一、cr10与cr50变化趋势</w:t>
      </w:r>
    </w:p>
    <w:p>
      <w:pPr>
        <w:spacing w:before="75" w:after="0"/>
      </w:pPr>
      <w:r>
        <w:rPr/>
        <w:t xml:space="preserve">二、头部企业市占率对比</w:t>
      </w:r>
    </w:p>
    <w:p>
      <w:pPr>
        <w:spacing w:before="75" w:after="0"/>
      </w:pPr>
      <w:r>
        <w:rPr/>
        <w:t xml:space="preserve">三、区域集中与全国扩张并行</w:t>
      </w:r>
    </w:p>
    <w:p>
      <w:pPr>
        <w:spacing w:before="75" w:after="0"/>
      </w:pPr>
      <w:r>
        <w:rPr/>
        <w:t xml:space="preserve">第二节 主要竞争主体分析</w:t>
      </w:r>
    </w:p>
    <w:p>
      <w:pPr>
        <w:spacing w:before="75" w:after="0"/>
      </w:pPr>
      <w:r>
        <w:rPr/>
        <w:t xml:space="preserve">一、大型连锁药房集团布局</w:t>
      </w:r>
    </w:p>
    <w:p>
      <w:pPr>
        <w:spacing w:before="75" w:after="0"/>
      </w:pPr>
      <w:r>
        <w:rPr/>
        <w:t xml:space="preserve">二、互联网平台跨界入局</w:t>
      </w:r>
    </w:p>
    <w:p>
      <w:pPr>
        <w:spacing w:before="75" w:after="0"/>
      </w:pPr>
      <w:r>
        <w:rPr/>
        <w:t xml:space="preserve">三、传统医药商业企业转型</w:t>
      </w:r>
    </w:p>
    <w:p>
      <w:pPr>
        <w:spacing w:before="75" w:after="0"/>
      </w:pPr>
      <w:r>
        <w:rPr/>
        <w:t xml:space="preserve">第三节 竞争策略与差异化路径</w:t>
      </w:r>
    </w:p>
    <w:p>
      <w:pPr>
        <w:spacing w:before="75" w:after="0"/>
      </w:pPr>
      <w:r>
        <w:rPr/>
        <w:t xml:space="preserve">一、品类结构优化策略</w:t>
      </w:r>
    </w:p>
    <w:p>
      <w:pPr>
        <w:spacing w:before="75" w:after="0"/>
      </w:pPr>
      <w:r>
        <w:rPr/>
        <w:t xml:space="preserve">二、会员体系与私域运营</w:t>
      </w:r>
    </w:p>
    <w:p>
      <w:pPr>
        <w:spacing w:before="75" w:after="0"/>
      </w:pPr>
      <w:r>
        <w:rPr/>
        <w:t xml:space="preserve">三、供应链成本控制手段</w:t>
      </w:r>
    </w:p>
    <w:p>
      <w:pPr>
        <w:spacing w:before="75" w:after="0"/>
      </w:pPr>
      <w:r>
        <w:rPr>
          <w:b w:val="1"/>
          <w:bCs w:val="1"/>
        </w:rPr>
        <w:t xml:space="preserve">第九章 重点区域市场发展分析</w:t>
      </w:r>
    </w:p>
    <w:p>
      <w:pPr>
        <w:spacing w:before="75" w:after="0"/>
      </w:pPr>
      <w:r>
        <w:rPr/>
        <w:t xml:space="preserve">第一节 华东地区</w:t>
      </w:r>
    </w:p>
    <w:p>
      <w:pPr>
        <w:spacing w:before="75" w:after="0"/>
      </w:pPr>
      <w:r>
        <w:rPr/>
        <w:t xml:space="preserve">一、市场容量与密度特征</w:t>
      </w:r>
    </w:p>
    <w:p>
      <w:pPr>
        <w:spacing w:before="75" w:after="0"/>
      </w:pPr>
      <w:r>
        <w:rPr/>
        <w:t xml:space="preserve">二、连锁化水平领先优势</w:t>
      </w:r>
    </w:p>
    <w:p>
      <w:pPr>
        <w:spacing w:before="75" w:after="0"/>
      </w:pPr>
      <w:r>
        <w:rPr/>
        <w:t xml:space="preserve">三、政策试点与创新实践</w:t>
      </w:r>
    </w:p>
    <w:p>
      <w:pPr>
        <w:spacing w:before="75" w:after="0"/>
      </w:pPr>
      <w:r>
        <w:rPr/>
        <w:t xml:space="preserve">第二节 华南地区</w:t>
      </w:r>
    </w:p>
    <w:p>
      <w:pPr>
        <w:spacing w:before="75" w:after="0"/>
      </w:pPr>
      <w:r>
        <w:rPr/>
        <w:t xml:space="preserve">一、粤港澳大湾区协同发展</w:t>
      </w:r>
    </w:p>
    <w:p>
      <w:pPr>
        <w:spacing w:before="75" w:after="0"/>
      </w:pPr>
      <w:r>
        <w:rPr/>
        <w:t xml:space="preserve">二、跨境医药流通探索</w:t>
      </w:r>
    </w:p>
    <w:p>
      <w:pPr>
        <w:spacing w:before="75" w:after="0"/>
      </w:pPr>
      <w:r>
        <w:rPr/>
        <w:t xml:space="preserve">三、高消费能力支撑高端服务</w:t>
      </w:r>
    </w:p>
    <w:p>
      <w:pPr>
        <w:spacing w:before="75" w:after="0"/>
      </w:pPr>
      <w:r>
        <w:rPr/>
        <w:t xml:space="preserve">第三节 华北与华中地区</w:t>
      </w:r>
    </w:p>
    <w:p>
      <w:pPr>
        <w:spacing w:before="75" w:after="0"/>
      </w:pPr>
      <w:r>
        <w:rPr/>
        <w:t xml:space="preserve">一、政策推动处方外流落地</w:t>
      </w:r>
    </w:p>
    <w:p>
      <w:pPr>
        <w:spacing w:before="75" w:after="0"/>
      </w:pPr>
      <w:r>
        <w:rPr/>
        <w:t xml:space="preserve">二、中部城市群潜力释放</w:t>
      </w:r>
    </w:p>
    <w:p>
      <w:pPr>
        <w:spacing w:before="75" w:after="0"/>
      </w:pPr>
      <w:r>
        <w:rPr/>
        <w:t xml:space="preserve">三、基层市场渗透空间</w:t>
      </w:r>
    </w:p>
    <w:p>
      <w:pPr>
        <w:spacing w:before="75" w:after="0"/>
      </w:pPr>
      <w:r>
        <w:rPr/>
        <w:t xml:space="preserve">第四节 西部与东北地区</w:t>
      </w:r>
    </w:p>
    <w:p>
      <w:pPr>
        <w:spacing w:before="75" w:after="0"/>
      </w:pPr>
      <w:r>
        <w:rPr/>
        <w:t xml:space="preserve">一、基础设施制约与改善</w:t>
      </w:r>
    </w:p>
    <w:p>
      <w:pPr>
        <w:spacing w:before="75" w:after="0"/>
      </w:pPr>
      <w:r>
        <w:rPr/>
        <w:t xml:space="preserve">二、人口流出对需求影响</w:t>
      </w:r>
    </w:p>
    <w:p>
      <w:pPr>
        <w:spacing w:before="75" w:after="0"/>
      </w:pPr>
      <w:r>
        <w:rPr/>
        <w:t xml:space="preserve">三、政策扶持下增长潜力</w:t>
      </w:r>
    </w:p>
    <w:p>
      <w:pPr>
        <w:spacing w:before="75" w:after="0"/>
      </w:pPr>
      <w:r>
        <w:rPr>
          <w:b w:val="1"/>
          <w:bCs w:val="1"/>
        </w:rPr>
        <w:t xml:space="preserve">第十章 数字化转型与技术创新应用</w:t>
      </w:r>
    </w:p>
    <w:p>
      <w:pPr>
        <w:spacing w:before="75" w:after="0"/>
      </w:pPr>
      <w:r>
        <w:rPr/>
        <w:t xml:space="preserve">第一节 医药零售信息系统建设</w:t>
      </w:r>
    </w:p>
    <w:p>
      <w:pPr>
        <w:spacing w:before="75" w:after="0"/>
      </w:pPr>
      <w:r>
        <w:rPr/>
        <w:t xml:space="preserve">一、erp与wms系统普及</w:t>
      </w:r>
    </w:p>
    <w:p>
      <w:pPr>
        <w:spacing w:before="75" w:after="0"/>
      </w:pPr>
      <w:r>
        <w:rPr/>
        <w:t xml:space="preserve">二、crm系统用户管理深化</w:t>
      </w:r>
    </w:p>
    <w:p>
      <w:pPr>
        <w:spacing w:before="75" w:after="0"/>
      </w:pPr>
      <w:r>
        <w:rPr/>
        <w:t xml:space="preserve">三、数据中台构建进展</w:t>
      </w:r>
    </w:p>
    <w:p>
      <w:pPr>
        <w:spacing w:before="75" w:after="0"/>
      </w:pPr>
      <w:r>
        <w:rPr/>
        <w:t xml:space="preserve">第二节 智能技术应用场景</w:t>
      </w:r>
    </w:p>
    <w:p>
      <w:pPr>
        <w:spacing w:before="75" w:after="0"/>
      </w:pPr>
      <w:r>
        <w:rPr/>
        <w:t xml:space="preserve">一、ai辅助审方与用药提醒</w:t>
      </w:r>
    </w:p>
    <w:p>
      <w:pPr>
        <w:spacing w:before="75" w:after="0"/>
      </w:pPr>
      <w:r>
        <w:rPr/>
        <w:t xml:space="preserve">二、智能货架与库存预警</w:t>
      </w:r>
    </w:p>
    <w:p>
      <w:pPr>
        <w:spacing w:before="75" w:after="0"/>
      </w:pPr>
      <w:r>
        <w:rPr/>
        <w:t xml:space="preserve">三、无人药柜与自助购药终端</w:t>
      </w:r>
    </w:p>
    <w:p>
      <w:pPr>
        <w:spacing w:before="75" w:after="0"/>
      </w:pPr>
      <w:r>
        <w:rPr/>
        <w:t xml:space="preserve">第三节 数字营销与私域流量运营</w:t>
      </w:r>
    </w:p>
    <w:p>
      <w:pPr>
        <w:spacing w:before="75" w:after="0"/>
      </w:pPr>
      <w:r>
        <w:rPr/>
        <w:t xml:space="preserve">一、社群营销与直播带货</w:t>
      </w:r>
    </w:p>
    <w:p>
      <w:pPr>
        <w:spacing w:before="75" w:after="0"/>
      </w:pPr>
      <w:r>
        <w:rPr/>
        <w:t xml:space="preserve">二、小程序与app用户粘性</w:t>
      </w:r>
    </w:p>
    <w:p>
      <w:pPr>
        <w:spacing w:before="75" w:after="0"/>
      </w:pPr>
      <w:r>
        <w:rPr/>
        <w:t xml:space="preserve">三、lbs精准推送服务能力</w:t>
      </w:r>
    </w:p>
    <w:p>
      <w:pPr>
        <w:spacing w:before="75" w:after="0"/>
      </w:pPr>
      <w:r>
        <w:rPr>
          <w:b w:val="1"/>
          <w:bCs w:val="1"/>
        </w:rPr>
        <w:t xml:space="preserve">第十一章 医保支付与处方外流影响分析</w:t>
      </w:r>
    </w:p>
    <w:p>
      <w:pPr>
        <w:spacing w:before="75" w:after="0"/>
      </w:pPr>
      <w:r>
        <w:rPr/>
        <w:t xml:space="preserve">第一节 医保定点药店管理政策演进</w:t>
      </w:r>
    </w:p>
    <w:p>
      <w:pPr>
        <w:spacing w:before="75" w:after="0"/>
      </w:pPr>
      <w:r>
        <w:rPr/>
        <w:t xml:space="preserve">一、定点资格审批机制变化</w:t>
      </w:r>
    </w:p>
    <w:p>
      <w:pPr>
        <w:spacing w:before="75" w:after="0"/>
      </w:pPr>
      <w:r>
        <w:rPr/>
        <w:t xml:space="preserve">二、医保基金监管趋严影响</w:t>
      </w:r>
    </w:p>
    <w:p>
      <w:pPr>
        <w:spacing w:before="75" w:after="0"/>
      </w:pPr>
      <w:r>
        <w:rPr/>
        <w:t xml:space="preserve">三、双通道机制落地效果</w:t>
      </w:r>
    </w:p>
    <w:p>
      <w:pPr>
        <w:spacing w:before="75" w:after="0"/>
      </w:pPr>
      <w:r>
        <w:rPr/>
        <w:t xml:space="preserve">第二节 处方外流推进现状</w:t>
      </w:r>
    </w:p>
    <w:p>
      <w:pPr>
        <w:spacing w:before="75" w:after="0"/>
      </w:pPr>
      <w:r>
        <w:rPr/>
        <w:t xml:space="preserve">一、医院处方流出比例估算</w:t>
      </w:r>
    </w:p>
    <w:p>
      <w:pPr>
        <w:spacing w:before="75" w:after="0"/>
      </w:pPr>
      <w:r>
        <w:rPr/>
        <w:t xml:space="preserve">二、慢病长处方政策支持</w:t>
      </w:r>
    </w:p>
    <w:p>
      <w:pPr>
        <w:spacing w:before="75" w:after="0"/>
      </w:pPr>
      <w:r>
        <w:rPr/>
        <w:t xml:space="preserve">三、电子处方流转平台建设</w:t>
      </w:r>
    </w:p>
    <w:p>
      <w:pPr>
        <w:spacing w:before="75" w:after="0"/>
      </w:pPr>
      <w:r>
        <w:rPr/>
        <w:t xml:space="preserve">第三节 支付方式变革对零售端影响</w:t>
      </w:r>
    </w:p>
    <w:p>
      <w:pPr>
        <w:spacing w:before="75" w:after="0"/>
      </w:pPr>
      <w:r>
        <w:rPr/>
        <w:t xml:space="preserve">一、医保个人账户使用范围扩展</w:t>
      </w:r>
    </w:p>
    <w:p>
      <w:pPr>
        <w:spacing w:before="75" w:after="0"/>
      </w:pPr>
      <w:r>
        <w:rPr/>
        <w:t xml:space="preserve">二、商保直付试点进展</w:t>
      </w:r>
    </w:p>
    <w:p>
      <w:pPr>
        <w:spacing w:before="75" w:after="0"/>
      </w:pPr>
      <w:r>
        <w:rPr/>
        <w:t xml:space="preserve">三、多元支付工具普及程度</w:t>
      </w:r>
    </w:p>
    <w:p>
      <w:pPr>
        <w:spacing w:before="75" w:after="0"/>
      </w:pPr>
      <w:r>
        <w:rPr>
          <w:b w:val="1"/>
          <w:bCs w:val="1"/>
        </w:rPr>
        <w:t xml:space="preserve">第十二章 行业并购重组与资本运作分析</w:t>
      </w:r>
    </w:p>
    <w:p>
      <w:pPr>
        <w:spacing w:before="75" w:after="0"/>
      </w:pPr>
      <w:r>
        <w:rPr/>
        <w:t xml:space="preserve">第一节 并购活跃度与交易特征</w:t>
      </w:r>
    </w:p>
    <w:p>
      <w:pPr>
        <w:spacing w:before="75" w:after="0"/>
      </w:pPr>
      <w:r>
        <w:rPr/>
        <w:t xml:space="preserve">一、横向整合加速趋势</w:t>
      </w:r>
    </w:p>
    <w:p>
      <w:pPr>
        <w:spacing w:before="75" w:after="0"/>
      </w:pPr>
      <w:r>
        <w:rPr/>
        <w:t xml:space="preserve">二、跨区域并购典型案例</w:t>
      </w:r>
    </w:p>
    <w:p>
      <w:pPr>
        <w:spacing w:before="75" w:after="0"/>
      </w:pPr>
      <w:r>
        <w:rPr/>
        <w:t xml:space="preserve">三、估值逻辑与对赌协议变化</w:t>
      </w:r>
    </w:p>
    <w:p>
      <w:pPr>
        <w:spacing w:before="75" w:after="0"/>
      </w:pPr>
      <w:r>
        <w:rPr/>
        <w:t xml:space="preserve">第二节 资本市场参与情况</w:t>
      </w:r>
    </w:p>
    <w:p>
      <w:pPr>
        <w:spacing w:before="75" w:after="0"/>
      </w:pPr>
      <w:r>
        <w:rPr/>
        <w:t xml:space="preserve">一、a股与港股上市企业表现</w:t>
      </w:r>
    </w:p>
    <w:p>
      <w:pPr>
        <w:spacing w:before="75" w:after="0"/>
      </w:pPr>
      <w:r>
        <w:rPr/>
        <w:t xml:space="preserve">二、pe/vc投资热点领域</w:t>
      </w:r>
    </w:p>
    <w:p>
      <w:pPr>
        <w:spacing w:before="75" w:after="0"/>
      </w:pPr>
      <w:r>
        <w:rPr/>
        <w:t xml:space="preserve">三、ipo与再融资节奏分析</w:t>
      </w:r>
    </w:p>
    <w:p>
      <w:pPr>
        <w:spacing w:before="75" w:after="0"/>
      </w:pPr>
      <w:r>
        <w:rPr/>
        <w:t xml:space="preserve">第三节 整合后协同效应评估</w:t>
      </w:r>
    </w:p>
    <w:p>
      <w:pPr>
        <w:spacing w:before="75" w:after="0"/>
      </w:pPr>
      <w:r>
        <w:rPr/>
        <w:t xml:space="preserve">一、采购议价能力提升</w:t>
      </w:r>
    </w:p>
    <w:p>
      <w:pPr>
        <w:spacing w:before="75" w:after="0"/>
      </w:pPr>
      <w:r>
        <w:rPr/>
        <w:t xml:space="preserve">二、后台系统统一难度</w:t>
      </w:r>
    </w:p>
    <w:p>
      <w:pPr>
        <w:spacing w:before="75" w:after="0"/>
      </w:pPr>
      <w:r>
        <w:rPr/>
        <w:t xml:space="preserve">三、品牌与文化融合挑战</w:t>
      </w:r>
    </w:p>
    <w:p>
      <w:pPr>
        <w:spacing w:before="75" w:after="0"/>
      </w:pPr>
      <w:r>
        <w:rPr>
          <w:b w:val="1"/>
          <w:bCs w:val="1"/>
        </w:rPr>
        <w:t xml:space="preserve">第十三章 行业风险与挑战分析</w:t>
      </w:r>
    </w:p>
    <w:p>
      <w:pPr>
        <w:spacing w:before="75" w:after="0"/>
      </w:pPr>
      <w:r>
        <w:rPr/>
        <w:t xml:space="preserve">第一节 政策与合规风险</w:t>
      </w:r>
    </w:p>
    <w:p>
      <w:pPr>
        <w:spacing w:before="75" w:after="0"/>
      </w:pPr>
      <w:r>
        <w:rPr/>
        <w:t xml:space="preserve">一、gsp飞行检查常态化</w:t>
      </w:r>
    </w:p>
    <w:p>
      <w:pPr>
        <w:spacing w:before="75" w:after="0"/>
      </w:pPr>
      <w:r>
        <w:rPr/>
        <w:t xml:space="preserve">二、处方药销售监管强化</w:t>
      </w:r>
    </w:p>
    <w:p>
      <w:pPr>
        <w:spacing w:before="75" w:after="0"/>
      </w:pPr>
      <w:r>
        <w:rPr/>
        <w:t xml:space="preserve">三、广告宣传合规边界</w:t>
      </w:r>
    </w:p>
    <w:p>
      <w:pPr>
        <w:spacing w:before="75" w:after="0"/>
      </w:pPr>
      <w:r>
        <w:rPr/>
        <w:t xml:space="preserve">第二节 市场竞争风险</w:t>
      </w:r>
    </w:p>
    <w:p>
      <w:pPr>
        <w:spacing w:before="75" w:after="0"/>
      </w:pPr>
      <w:r>
        <w:rPr/>
        <w:t xml:space="preserve">一、价格战压缩利润空间</w:t>
      </w:r>
    </w:p>
    <w:p>
      <w:pPr>
        <w:spacing w:before="75" w:after="0"/>
      </w:pPr>
      <w:r>
        <w:rPr/>
        <w:t xml:space="preserve">二、新进入者跨界冲击</w:t>
      </w:r>
    </w:p>
    <w:p>
      <w:pPr>
        <w:spacing w:before="75" w:after="0"/>
      </w:pPr>
      <w:r>
        <w:rPr/>
        <w:t xml:space="preserve">三、同质化服务难以突围</w:t>
      </w:r>
    </w:p>
    <w:p>
      <w:pPr>
        <w:spacing w:before="75" w:after="0"/>
      </w:pPr>
      <w:r>
        <w:rPr/>
        <w:t xml:space="preserve">第三节 运营与供应链风险</w:t>
      </w:r>
    </w:p>
    <w:p>
      <w:pPr>
        <w:spacing w:before="75" w:after="0"/>
      </w:pPr>
      <w:r>
        <w:rPr/>
        <w:t xml:space="preserve">一、药品质量追溯压力</w:t>
      </w:r>
    </w:p>
    <w:p>
      <w:pPr>
        <w:spacing w:before="75" w:after="0"/>
      </w:pPr>
      <w:r>
        <w:rPr/>
        <w:t xml:space="preserve">二、冷链物流成本高企</w:t>
      </w:r>
    </w:p>
    <w:p>
      <w:pPr>
        <w:spacing w:before="75" w:after="0"/>
      </w:pPr>
      <w:r>
        <w:rPr/>
        <w:t xml:space="preserve">三、人力成本持续上升</w:t>
      </w:r>
    </w:p>
    <w:p>
      <w:pPr>
        <w:spacing w:before="75" w:after="0"/>
      </w:pPr>
      <w:r>
        <w:rPr>
          <w:b w:val="1"/>
          <w:bCs w:val="1"/>
        </w:rPr>
        <w:t xml:space="preserve">第十四章 2026-2031年中国药品零售行业发展趋势预测</w:t>
      </w:r>
    </w:p>
    <w:p>
      <w:pPr>
        <w:spacing w:before="75" w:after="0"/>
      </w:pPr>
      <w:r>
        <w:rPr/>
        <w:t xml:space="preserve">第一节 市场规模与结构预测</w:t>
      </w:r>
    </w:p>
    <w:p>
      <w:pPr>
        <w:spacing w:before="75" w:after="0"/>
      </w:pPr>
      <w:r>
        <w:rPr/>
        <w:t xml:space="preserve">一、整体市场规模复合增长率</w:t>
      </w:r>
    </w:p>
    <w:p>
      <w:pPr>
        <w:spacing w:before="75" w:after="0"/>
      </w:pPr>
      <w:r>
        <w:rPr/>
        <w:t xml:space="preserve">二、连锁化率提升路径预测</w:t>
      </w:r>
    </w:p>
    <w:p>
      <w:pPr>
        <w:spacing w:before="75" w:after="0"/>
      </w:pPr>
      <w:r>
        <w:rPr/>
        <w:t xml:space="preserve">三、线上销售占比演变趋势</w:t>
      </w:r>
    </w:p>
    <w:p>
      <w:pPr>
        <w:spacing w:before="75" w:after="0"/>
      </w:pPr>
      <w:r>
        <w:rPr/>
        <w:t xml:space="preserve">第二节 业态融合与服务升级方向</w:t>
      </w:r>
    </w:p>
    <w:p>
      <w:pPr>
        <w:spacing w:before="75" w:after="0"/>
      </w:pPr>
      <w:r>
        <w:rPr/>
        <w:t xml:space="preserve">一、医+药+险生态闭环构建</w:t>
      </w:r>
    </w:p>
    <w:p>
      <w:pPr>
        <w:spacing w:before="75" w:after="0"/>
      </w:pPr>
      <w:r>
        <w:rPr/>
        <w:t xml:space="preserve">二、慢病管理服务产品化</w:t>
      </w:r>
    </w:p>
    <w:p>
      <w:pPr>
        <w:spacing w:before="75" w:after="0"/>
      </w:pPr>
      <w:r>
        <w:rPr/>
        <w:t xml:space="preserve">三、社区健康驿站网络布局</w:t>
      </w:r>
    </w:p>
    <w:p>
      <w:pPr>
        <w:spacing w:before="75" w:after="0"/>
      </w:pPr>
      <w:r>
        <w:rPr/>
        <w:t xml:space="preserve">第三节 技术驱动下的行业重塑</w:t>
      </w:r>
    </w:p>
    <w:p>
      <w:pPr>
        <w:spacing w:before="75" w:after="0"/>
      </w:pPr>
      <w:r>
        <w:rPr/>
        <w:t xml:space="preserve">一、全渠道零售成为标配</w:t>
      </w:r>
    </w:p>
    <w:p>
      <w:pPr>
        <w:spacing w:before="75" w:after="0"/>
      </w:pPr>
      <w:r>
        <w:rPr/>
        <w:t xml:space="preserve">二、ai与大数据深度赋能</w:t>
      </w:r>
    </w:p>
    <w:p>
      <w:pPr>
        <w:spacing w:before="75" w:after="0"/>
      </w:pPr>
      <w:r>
        <w:rPr/>
        <w:t xml:space="preserve">三、绿色低碳运营理念融入</w:t>
      </w:r>
    </w:p>
    <w:p>
      <w:pPr>
        <w:spacing w:before="75" w:after="0"/>
      </w:pPr>
      <w:r>
        <w:rPr>
          <w:b w:val="1"/>
          <w:bCs w:val="1"/>
        </w:rPr>
        <w:t xml:space="preserve">第十五章 企业发展战略建议</w:t>
      </w:r>
    </w:p>
    <w:p>
      <w:pPr>
        <w:spacing w:before="75" w:after="0"/>
      </w:pPr>
      <w:r>
        <w:rPr/>
        <w:t xml:space="preserve">第一节 头部企业战略路径</w:t>
      </w:r>
    </w:p>
    <w:p>
      <w:pPr>
        <w:spacing w:before="75" w:after="0"/>
      </w:pPr>
      <w:r>
        <w:rPr/>
        <w:t xml:space="preserve">一、全国化扩张与区域深耕平衡</w:t>
      </w:r>
    </w:p>
    <w:p>
      <w:pPr>
        <w:spacing w:before="75" w:after="0"/>
      </w:pPr>
      <w:r>
        <w:rPr/>
        <w:t xml:space="preserve">二、数字化能力内化建设</w:t>
      </w:r>
    </w:p>
    <w:p>
      <w:pPr>
        <w:spacing w:before="75" w:after="0"/>
      </w:pPr>
      <w:r>
        <w:rPr/>
        <w:t xml:space="preserve">三、国际化资源合作探索</w:t>
      </w:r>
    </w:p>
    <w:p>
      <w:pPr>
        <w:spacing w:before="75" w:after="0"/>
      </w:pPr>
      <w:r>
        <w:rPr/>
        <w:t xml:space="preserve">第二节 中小连锁发展策略</w:t>
      </w:r>
    </w:p>
    <w:p>
      <w:pPr>
        <w:spacing w:before="75" w:after="0"/>
      </w:pPr>
      <w:r>
        <w:rPr/>
        <w:t xml:space="preserve">一、聚焦细分市场打造特色</w:t>
      </w:r>
    </w:p>
    <w:p>
      <w:pPr>
        <w:spacing w:before="75" w:after="0"/>
      </w:pPr>
      <w:r>
        <w:rPr/>
        <w:t xml:space="preserve">二、联盟合作提升议价能力</w:t>
      </w:r>
    </w:p>
    <w:p>
      <w:pPr>
        <w:spacing w:before="75" w:after="0"/>
      </w:pPr>
      <w:r>
        <w:rPr/>
        <w:t xml:space="preserve">三、轻资产模式控制风险</w:t>
      </w:r>
    </w:p>
    <w:p>
      <w:pPr>
        <w:spacing w:before="75" w:after="0"/>
      </w:pPr>
      <w:r>
        <w:rPr/>
        <w:t xml:space="preserve">第三节 新进入者切入建议</w:t>
      </w:r>
    </w:p>
    <w:p>
      <w:pPr>
        <w:spacing w:before="75" w:after="0"/>
      </w:pPr>
      <w:r>
        <w:rPr/>
        <w:t xml:space="preserve">一、差异化定位避免红海竞争</w:t>
      </w:r>
    </w:p>
    <w:p>
      <w:pPr>
        <w:spacing w:before="75" w:after="0"/>
      </w:pPr>
      <w:r>
        <w:rPr/>
        <w:t xml:space="preserve">二、借力资本快速建立壁垒</w:t>
      </w:r>
    </w:p>
    <w:p>
      <w:pPr>
        <w:spacing w:before="75" w:after="0"/>
      </w:pPr>
      <w:r>
        <w:rPr/>
        <w:t xml:space="preserve">三、合规先行规避政策风险</w:t>
      </w:r>
    </w:p>
    <w:p>
      <w:pPr>
        <w:spacing w:before="75" w:after="0"/>
      </w:pPr>
      <w:r>
        <w:rPr>
          <w:b w:val="1"/>
          <w:bCs w:val="1"/>
        </w:rPr>
        <w:t xml:space="preserve">第十六章 投资机会与前景展望</w:t>
      </w:r>
    </w:p>
    <w:p>
      <w:pPr>
        <w:spacing w:before="75" w:after="0"/>
      </w:pPr>
      <w:r>
        <w:rPr/>
        <w:t xml:space="preserve">第一节 重点细分领域机会</w:t>
      </w:r>
    </w:p>
    <w:p>
      <w:pPr>
        <w:spacing w:before="75" w:after="0"/>
      </w:pPr>
      <w:r>
        <w:rPr/>
        <w:t xml:space="preserve">一、慢病用药零售服务</w:t>
      </w:r>
    </w:p>
    <w:p>
      <w:pPr>
        <w:spacing w:before="75" w:after="0"/>
      </w:pPr>
      <w:r>
        <w:rPr/>
        <w:t xml:space="preserve">二、中药饮片与健康产品</w:t>
      </w:r>
    </w:p>
    <w:p>
      <w:pPr>
        <w:spacing w:before="75" w:after="0"/>
      </w:pPr>
      <w:r>
        <w:rPr/>
        <w:t xml:space="preserve">三、跨境医药电商潜力</w:t>
      </w:r>
    </w:p>
    <w:p>
      <w:pPr>
        <w:spacing w:before="75" w:after="0"/>
      </w:pPr>
      <w:r>
        <w:rPr/>
        <w:t xml:space="preserve">第二节 区域市场投资价值</w:t>
      </w:r>
    </w:p>
    <w:p>
      <w:pPr>
        <w:spacing w:before="75" w:after="0"/>
      </w:pPr>
      <w:r>
        <w:rPr/>
        <w:t xml:space="preserve">一、高增长潜力城市圈识别</w:t>
      </w:r>
    </w:p>
    <w:p>
      <w:pPr>
        <w:spacing w:before="75" w:after="0"/>
      </w:pPr>
      <w:r>
        <w:rPr/>
        <w:t xml:space="preserve">二、县域市场下沉机遇</w:t>
      </w:r>
    </w:p>
    <w:p>
      <w:pPr>
        <w:spacing w:before="75" w:after="0"/>
      </w:pPr>
      <w:r>
        <w:rPr/>
        <w:t xml:space="preserve">三、边境与自贸区试点红利</w:t>
      </w:r>
    </w:p>
    <w:p>
      <w:pPr>
        <w:spacing w:before="75" w:after="0"/>
      </w:pPr>
      <w:r>
        <w:rPr/>
        <w:t xml:space="preserve">第三节 长期发展前景判断</w:t>
      </w:r>
    </w:p>
    <w:p>
      <w:pPr>
        <w:spacing w:before="75" w:after="0"/>
      </w:pPr>
      <w:r>
        <w:rPr/>
        <w:t xml:space="preserve">一、行业进入高质量发展阶段</w:t>
      </w:r>
    </w:p>
    <w:p>
      <w:pPr>
        <w:spacing w:before="75" w:after="0"/>
      </w:pPr>
      <w:r>
        <w:rPr/>
        <w:t xml:space="preserve">二、社会药房功能持续拓展</w:t>
      </w:r>
    </w:p>
    <w:p>
      <w:pPr>
        <w:spacing w:before="75" w:after="0"/>
      </w:pPr>
      <w:r>
        <w:rPr/>
        <w:t xml:space="preserve">三、中国模式全球影响力提升</w:t>
      </w:r>
    </w:p>
    <w:p>
      <w:pPr>
        <w:spacing w:before="75" w:after="0"/>
      </w:pPr>
      <w:r>
        <w:rPr>
          <w:b w:val="1"/>
          <w:bCs w:val="1"/>
        </w:rPr>
        <w:t xml:space="preserve">图表目录</w:t>
      </w:r>
    </w:p>
    <w:p>
      <w:pPr>
        <w:spacing w:before="75" w:after="0"/>
      </w:pPr>
      <w:r>
        <w:rPr/>
        <w:t xml:space="preserve">图表：2023-2025年全球药品零售市场规模及增速</w:t>
      </w:r>
    </w:p>
    <w:p>
      <w:pPr>
        <w:spacing w:before="75" w:after="0"/>
      </w:pPr>
      <w:r>
        <w:rPr/>
        <w:t xml:space="preserve">图表：2023-2025年全球主要国家药品零售人均支出对比</w:t>
      </w:r>
    </w:p>
    <w:p>
      <w:pPr>
        <w:spacing w:before="75" w:after="0"/>
      </w:pPr>
      <w:r>
        <w:rPr/>
        <w:t xml:space="preserve">图表：2023-2025年全球top10药品零售企业营收排名</w:t>
      </w:r>
    </w:p>
    <w:p>
      <w:pPr>
        <w:spacing w:before="75" w:after="0"/>
      </w:pPr>
      <w:r>
        <w:rPr/>
        <w:t xml:space="preserve">图表：2023-2025年中国药品零售行业市场规模(亿元)</w:t>
      </w:r>
    </w:p>
    <w:p>
      <w:pPr>
        <w:spacing w:before="75" w:after="0"/>
      </w:pPr>
      <w:r>
        <w:rPr/>
        <w:t xml:space="preserve">图表：2023-2025年中国药品零售行业门店总数变化</w:t>
      </w:r>
    </w:p>
    <w:p>
      <w:pPr>
        <w:spacing w:before="75" w:after="0"/>
      </w:pPr>
      <w:r>
        <w:rPr/>
        <w:t xml:space="preserve">图表：2023-2025年中国连锁药店数量及连锁化率</w:t>
      </w:r>
    </w:p>
    <w:p>
      <w:pPr>
        <w:spacing w:before="75" w:after="0"/>
      </w:pPr>
      <w:r>
        <w:rPr/>
        <w:t xml:space="preserve">图表：2023-2025年不同业态销售额占比结构</w:t>
      </w:r>
    </w:p>
    <w:p>
      <w:pPr>
        <w:spacing w:before="75" w:after="0"/>
      </w:pPr>
      <w:r>
        <w:rPr/>
        <w:t xml:space="preserve">图表：2023-2025年华东、华南、华北等区域市场份额</w:t>
      </w:r>
    </w:p>
    <w:p>
      <w:pPr>
        <w:spacing w:before="75" w:after="0"/>
      </w:pPr>
      <w:r>
        <w:rPr/>
        <w:t xml:space="preserve">图表：2023-2025年药品零售行业毛利率与净利率走势</w:t>
      </w:r>
    </w:p>
    <w:p>
      <w:pPr>
        <w:spacing w:before="75" w:after="0"/>
      </w:pPr>
      <w:r>
        <w:rPr/>
        <w:t xml:space="preserve">图表：2023-2025年单体药店与连锁药店坪效对比</w:t>
      </w:r>
    </w:p>
    <w:p>
      <w:pPr>
        <w:spacing w:before="75" w:after="0"/>
      </w:pPr>
      <w:r>
        <w:rPr/>
        <w:t xml:space="preserve">图表：2023-2025年处方药与非处方药销售占比变化</w:t>
      </w:r>
    </w:p>
    <w:p>
      <w:pPr>
        <w:spacing w:before="75" w:after="0"/>
      </w:pPr>
      <w:r>
        <w:rPr/>
        <w:t xml:space="preserve">图表：2023-2025年慢病用药品类销售增速</w:t>
      </w:r>
    </w:p>
    <w:p>
      <w:pPr>
        <w:spacing w:before="75" w:after="0"/>
      </w:pPr>
      <w:r>
        <w:rPr/>
        <w:t xml:space="preserve">图表：2023-2025年医药电商b2c市场规模</w:t>
      </w:r>
    </w:p>
    <w:p>
      <w:pPr>
        <w:spacing w:before="75" w:after="0"/>
      </w:pPr>
      <w:r>
        <w:rPr/>
        <w:t xml:space="preserve">图表：2023-2025年o2o药品订单量及履约时效</w:t>
      </w:r>
    </w:p>
    <w:p>
      <w:pPr>
        <w:spacing w:before="75" w:after="0"/>
      </w:pPr>
      <w:r>
        <w:rPr/>
        <w:t xml:space="preserve">图表：2023-2025年消费者线上购药频率分布</w:t>
      </w:r>
    </w:p>
    <w:p>
      <w:pPr>
        <w:spacing w:before="75" w:after="0"/>
      </w:pPr>
      <w:r>
        <w:rPr/>
        <w:t xml:space="preserve">图表：2023-2025年不同年龄段购药渠道偏好</w:t>
      </w:r>
    </w:p>
    <w:p>
      <w:pPr>
        <w:spacing w:before="75" w:after="0"/>
      </w:pPr>
      <w:r>
        <w:rPr/>
        <w:t xml:space="preserve">图表：2023-2025年药品零售行业cr10与cr50集中度</w:t>
      </w:r>
    </w:p>
    <w:p>
      <w:pPr>
        <w:spacing w:before="75" w:after="0"/>
      </w:pPr>
      <w:r>
        <w:rPr/>
        <w:t xml:space="preserve">图表：2023-2025年头部连锁药房市占率排名</w:t>
      </w:r>
    </w:p>
    <w:p>
      <w:pPr>
        <w:spacing w:before="75" w:after="0"/>
      </w:pPr>
      <w:r>
        <w:rPr/>
        <w:t xml:space="preserve">图表：2023-2025年行业并购交易数量与金额</w:t>
      </w:r>
    </w:p>
    <w:p>
      <w:pPr>
        <w:spacing w:before="75" w:after="0"/>
      </w:pPr>
      <w:r>
        <w:rPr/>
        <w:t xml:space="preserve">图表：2023-2025年药品零售企业ipo数量及融资额</w:t>
      </w:r>
    </w:p>
    <w:p>
      <w:pPr>
        <w:spacing w:before="75" w:after="0"/>
      </w:pPr>
      <w:r>
        <w:rPr/>
        <w:t xml:space="preserve">图表：2023-2025年医保定点药店数量增长</w:t>
      </w:r>
    </w:p>
    <w:p>
      <w:pPr>
        <w:spacing w:before="75" w:after="0"/>
      </w:pPr>
      <w:r>
        <w:rPr/>
        <w:t xml:space="preserve">图表：2023-2025年处方外流试点城市覆盖数量</w:t>
      </w:r>
    </w:p>
    <w:p>
      <w:pPr>
        <w:spacing w:before="75" w:after="0"/>
      </w:pPr>
      <w:r>
        <w:rPr/>
        <w:t xml:space="preserve">图表：2023-2025年电子处方流转平台接入药店数</w:t>
      </w:r>
    </w:p>
    <w:p>
      <w:pPr>
        <w:spacing w:before="75" w:after="0"/>
      </w:pPr>
      <w:r>
        <w:rPr/>
        <w:t xml:space="preserve">图表：2023-2025年智能药房设备部署数量</w:t>
      </w:r>
    </w:p>
    <w:p>
      <w:pPr>
        <w:spacing w:before="75" w:after="0"/>
      </w:pPr>
      <w:r>
        <w:rPr/>
        <w:t xml:space="preserve">图表：2023-2025年药店erp系统普及率</w:t>
      </w:r>
    </w:p>
    <w:p>
      <w:pPr>
        <w:spacing w:before="75" w:after="0"/>
      </w:pPr>
      <w:r>
        <w:rPr/>
        <w:t xml:space="preserve">图表：2023-2025年会员复购率与客单价关联分析</w:t>
      </w:r>
    </w:p>
    <w:p>
      <w:pPr>
        <w:spacing w:before="75" w:after="0"/>
      </w:pPr>
      <w:r>
        <w:rPr/>
        <w:t xml:space="preserve">图表：2023-2025年中药饮片零售增速</w:t>
      </w:r>
    </w:p>
    <w:p>
      <w:pPr>
        <w:spacing w:before="75" w:after="0"/>
      </w:pPr>
      <w:r>
        <w:rPr/>
        <w:t xml:space="preserve">图表：2023-2025年跨境医药电商交易规模</w:t>
      </w:r>
    </w:p>
    <w:p>
      <w:pPr>
        <w:spacing w:before="75" w:after="0"/>
      </w:pPr>
      <w:r>
        <w:rPr/>
        <w:t xml:space="preserve">图表：2023-2025年县域市场药品零售增速</w:t>
      </w:r>
    </w:p>
    <w:p>
      <w:pPr>
        <w:spacing w:before="75" w:after="0"/>
      </w:pPr>
      <w:r>
        <w:rPr/>
        <w:t xml:space="preserve">图表：2023-2025年冷链药品配送成本占比</w:t>
      </w:r>
    </w:p>
    <w:p>
      <w:pPr>
        <w:spacing w:before="75" w:after="0"/>
      </w:pPr>
      <w:r>
        <w:rPr/>
        <w:t xml:space="preserve">图表：2026-2031年中国药品零售市场规模预测(亿元)</w:t>
      </w:r>
    </w:p>
    <w:p>
      <w:pPr>
        <w:spacing w:before="75" w:after="0"/>
      </w:pPr>
      <w:r>
        <w:rPr/>
        <w:t xml:space="preserve">图表：2026-2031年中国连锁化率预测值</w:t>
      </w:r>
    </w:p>
    <w:p>
      <w:pPr>
        <w:spacing w:before="75" w:after="0"/>
      </w:pPr>
      <w:r>
        <w:rPr/>
        <w:t xml:space="preserve">图表：2026-2031年线上药品销售占比预测</w:t>
      </w:r>
    </w:p>
    <w:p>
      <w:pPr>
        <w:spacing w:before="75" w:after="0"/>
      </w:pPr>
      <w:r>
        <w:rPr/>
        <w:t xml:space="preserve">图表：2026-2031年慢病管理服务市场规模预测</w:t>
      </w:r>
    </w:p>
    <w:p>
      <w:pPr>
        <w:spacing w:before="75" w:after="0"/>
      </w:pPr>
      <w:r>
        <w:rPr/>
        <w:t xml:space="preserve">图表：2026-2031年医药电商b2c市场复合增长率预测</w:t>
      </w:r>
    </w:p>
    <w:p>
      <w:pPr>
        <w:spacing w:before="75" w:after="0"/>
      </w:pPr>
      <w:r>
        <w:rPr/>
        <w:t xml:space="preserve">图表：2026-2031年o2o药品配送覆盖率预测</w:t>
      </w:r>
    </w:p>
    <w:p>
      <w:pPr>
        <w:spacing w:before="75" w:after="0"/>
      </w:pPr>
      <w:r>
        <w:rPr/>
        <w:t xml:space="preserve">图表：2026-2031年智能审方系统渗透率预测</w:t>
      </w:r>
    </w:p>
    <w:p>
      <w:pPr>
        <w:spacing w:before="75" w:after="0"/>
      </w:pPr>
      <w:r>
        <w:rPr/>
        <w:t xml:space="preserve">图表：2026-2031年社区健康驿站建设数量预测</w:t>
      </w:r>
    </w:p>
    <w:p>
      <w:pPr>
        <w:spacing w:before="75" w:after="0"/>
      </w:pPr>
      <w:r>
        <w:rPr/>
        <w:t xml:space="preserve">图表：2026-2031年处方外流带动零售增量预测</w:t>
      </w:r>
    </w:p>
    <w:p>
      <w:pPr>
        <w:spacing w:before="75" w:after="0"/>
      </w:pPr>
      <w:r>
        <w:rPr/>
        <w:t xml:space="preserve">图表：2026-2031年医保个人账户用于零售药房比例预测</w:t>
      </w:r>
    </w:p>
    <w:p>
      <w:pPr>
        <w:spacing w:before="75" w:after="0"/>
      </w:pPr>
      <w:r>
        <w:rPr/>
        <w:t xml:space="preserve">图表：2026-2031年行业cr10集中度预测</w:t>
      </w:r>
    </w:p>
    <w:p>
      <w:pPr>
        <w:spacing w:before="75" w:after="0"/>
      </w:pPr>
      <w:r>
        <w:rPr/>
        <w:t xml:space="preserve">图表：2026-2031年头部企业全国门店数量规划</w:t>
      </w:r>
    </w:p>
    <w:p>
      <w:pPr>
        <w:spacing w:before="75" w:after="0"/>
      </w:pPr>
      <w:r>
        <w:rPr/>
        <w:t xml:space="preserve">图表：2026-2031年中小连锁联盟合作覆盖率预测</w:t>
      </w:r>
    </w:p>
    <w:p>
      <w:pPr>
        <w:spacing w:before="75" w:after="0"/>
      </w:pPr>
      <w:r>
        <w:rPr/>
        <w:t xml:space="preserve">图表：2026-2031年中药健康产品零售增速预测</w:t>
      </w:r>
    </w:p>
    <w:p>
      <w:pPr>
        <w:spacing w:before="75" w:after="0"/>
      </w:pPr>
      <w:r>
        <w:rPr/>
        <w:t xml:space="preserve">图表：2026-2031年跨境医药进口药品品类结构预测</w:t>
      </w:r>
    </w:p>
    <w:p>
      <w:pPr>
        <w:spacing w:before="75" w:after="0"/>
      </w:pPr>
      <w:r>
        <w:rPr/>
        <w:t xml:space="preserve">图表：2026-2031年县域市场连锁药店渗透率预测</w:t>
      </w:r>
    </w:p>
    <w:p>
      <w:pPr>
        <w:spacing w:before="75" w:after="0"/>
      </w:pPr>
      <w:r>
        <w:rPr/>
        <w:t xml:space="preserve">图表：2026-2031年药品零售行业人力成本占比预测</w:t>
      </w:r>
    </w:p>
    <w:p>
      <w:pPr>
        <w:spacing w:before="75" w:after="0"/>
      </w:pPr>
      <w:r>
        <w:rPr/>
        <w:t xml:space="preserve">图表：2026-2031年ai与大数据在零售端应用成熟度预测</w:t>
      </w:r>
    </w:p>
    <w:p>
      <w:pPr>
        <w:spacing w:before="75" w:after="0"/>
      </w:pPr>
      <w:r>
        <w:rPr/>
        <w:t xml:space="preserve">图表：2026-2031年中国药品零售行业投资热度指数预测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2026-2031年中国药品零售行业全景调研及发展趋势预测报告</dc:title>
  <dc:description>2026-2031年中国药品零售行业全景调研及发展趋势预测报告</dc:description>
  <dc:subject>2026-2031年中国药品零售行业全景调研及发展趋势预测报告</dc:subject>
  <cp:keywords>研究报告</cp:keywords>
  <cp:category>研究报告</cp:category>
  <cp:lastModifiedBy>北京中道泰和信息咨询有限公司</cp:lastModifiedBy>
  <dcterms:created xsi:type="dcterms:W3CDTF">2026-03-30T21:25:07+08:00</dcterms:created>
  <dcterms:modified xsi:type="dcterms:W3CDTF">2026-03-30T21:25:07+08:00</dcterms:modified>
</cp:coreProperties>
</file>

<file path=docProps/custom.xml><?xml version="1.0" encoding="utf-8"?>
<Properties xmlns="http://schemas.openxmlformats.org/officeDocument/2006/custom-properties" xmlns:vt="http://schemas.openxmlformats.org/officeDocument/2006/docPropsVTypes"/>
</file>