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2026-2031年中国太空旅游行业深度全景调研及投资趋势预测报告</w:t>
      </w:r>
    </w:p>
    <w:p>
      <w:pPr>
        <w:spacing w:after="150"/>
      </w:pPr>
      <w:r>
        <w:rPr>
          <w:b w:val="1"/>
          <w:bCs w:val="1"/>
        </w:rPr>
        <w:t xml:space="preserve">报告简介</w:t>
      </w:r>
    </w:p>
    <w:p>
      <w:pPr>
        <w:spacing w:after="150"/>
      </w:pPr>
      <w:r>
        <w:rPr/>
        <w:t xml:space="preserve">太空旅游是依托现代航天技术突破，以非职业宇航员身份进入太空轨道或亚轨道空间开展体验性活动的新兴领域。其核心在于突破地球引力束缚，使普通个体在专业航天系统支持下，通过商业化的载人航天器实现短暂脱离地表环境、进入宇宙空间的特殊旅行方式。这一概念既包含传统航天活动中衍生出的公众参与形式，也涵盖专门为旅游需求设计的太空运输服务，标志着人类活动范围从大气层内延伸至近地轨道甚至更远的深空区域。</w:t>
      </w:r>
    </w:p>
    <w:p>
      <w:pPr>
        <w:spacing w:after="150"/>
      </w:pPr>
      <w:r>
        <w:rPr/>
        <w:t xml:space="preserve">太空旅游需满足三大基本条件：一是依靠具备载人能力的航天器作为运输工具，包括可重复使用的运载火箭、太空舱或专用旅游飞船;二是通过严格的生命保障系统维持乘客在失重、辐射等特殊环境下的生理安全;三是建立完整的地面支持网络，涵盖发射场、测控中心和回收设施等基础设施。这些要素共同构成太空旅游的技术支撑体系，确保其区别于普通航空旅行或高空探险活动。</w:t>
      </w:r>
    </w:p>
    <w:p>
      <w:pPr>
        <w:spacing w:after="150"/>
      </w:pPr>
      <w:r>
        <w:rPr/>
        <w:t xml:space="preserve">作为商业航天与旅游产业融合的产物，太空旅游具有显著的科技驱动特征和消费升级属性。它不仅需要航天工程、材料科学、生命医学等多学科技术的集成创新，更依赖商业资本的持续投入和市场化运作模式的探索。其服务对象从早期极少数超高净值人群逐步向更广泛群体扩展，推动航天资源从国家专属向社会共享转变。这种转变既体现了技术进步对人类活动边界的拓展，也反映了社会财富积累催生的新型消费需求，正在重塑人们对宇宙空间的认知方式和体验维度。随着技术成熟度提升和成本下降，太空旅游有望成为连接地球文明与星际探索的重要过渡形态，为人类开启真正的太空时代奠定社会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太空旅游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太空旅游行业发展综述</w:t>
      </w:r>
    </w:p>
    <w:p>
      <w:pPr>
        <w:spacing w:before="75" w:after="0"/>
      </w:pPr>
      <w:r>
        <w:rPr/>
        <w:t xml:space="preserve">第一节 行业基本概念与范畴界定</w:t>
      </w:r>
    </w:p>
    <w:p>
      <w:pPr>
        <w:spacing w:before="75" w:after="0"/>
      </w:pPr>
      <w:r>
        <w:rPr/>
        <w:t xml:space="preserve">一、太空旅游的定义与分类标准</w:t>
      </w:r>
    </w:p>
    <w:p>
      <w:pPr>
        <w:spacing w:before="75" w:after="0"/>
      </w:pPr>
      <w:r>
        <w:rPr/>
        <w:t xml:space="preserve">二、亚轨道、近地轨道及深空旅游边界划分</w:t>
      </w:r>
    </w:p>
    <w:p>
      <w:pPr>
        <w:spacing w:before="75" w:after="0"/>
      </w:pPr>
      <w:r>
        <w:rPr/>
        <w:t xml:space="preserve">三、体验型与科研型太空旅行功能差异</w:t>
      </w:r>
    </w:p>
    <w:p>
      <w:pPr>
        <w:spacing w:before="75" w:after="0"/>
      </w:pPr>
      <w:r>
        <w:rPr/>
        <w:t xml:space="preserve">第二节 行业发展阶段与演进逻辑</w:t>
      </w:r>
    </w:p>
    <w:p>
      <w:pPr>
        <w:spacing w:before="75" w:after="0"/>
      </w:pPr>
      <w:r>
        <w:rPr/>
        <w:t xml:space="preserve">一、从概念验证到商业运营的关键跃迁</w:t>
      </w:r>
    </w:p>
    <w:p>
      <w:pPr>
        <w:spacing w:before="75" w:after="0"/>
      </w:pPr>
      <w:r>
        <w:rPr/>
        <w:t xml:space="preserve">二、技术成熟度与市场接受度匹配关系</w:t>
      </w:r>
    </w:p>
    <w:p>
      <w:pPr>
        <w:spacing w:before="75" w:after="0"/>
      </w:pPr>
      <w:r>
        <w:rPr/>
        <w:t xml:space="preserve">三、产业链协同与生态构建初步形成</w:t>
      </w:r>
    </w:p>
    <w:p>
      <w:pPr>
        <w:spacing w:before="75" w:after="0"/>
      </w:pPr>
      <w:r>
        <w:rPr/>
        <w:t xml:space="preserve">第三节 研究框架与方法论说明</w:t>
      </w:r>
    </w:p>
    <w:p>
      <w:pPr>
        <w:spacing w:before="75" w:after="0"/>
      </w:pPr>
      <w:r>
        <w:rPr/>
        <w:t xml:space="preserve">一、多维度交叉验证研究体系</w:t>
      </w:r>
    </w:p>
    <w:p>
      <w:pPr>
        <w:spacing w:before="75" w:after="0"/>
      </w:pPr>
      <w:r>
        <w:rPr/>
        <w:t xml:space="preserve">二、全球案例对标与本土化适配分析</w:t>
      </w:r>
    </w:p>
    <w:p>
      <w:pPr>
        <w:spacing w:before="75" w:after="0"/>
      </w:pPr>
      <w:r>
        <w:rPr/>
        <w:t xml:space="preserve">三、定量模型与专家访谈结合路径</w:t>
      </w:r>
    </w:p>
    <w:p>
      <w:pPr>
        <w:spacing w:before="75" w:after="0"/>
      </w:pPr>
      <w:r>
        <w:rPr>
          <w:b w:val="1"/>
          <w:bCs w:val="1"/>
        </w:rPr>
        <w:t xml:space="preserve">第二章 全球太空旅游行业发展回顾</w:t>
      </w:r>
    </w:p>
    <w:p>
      <w:pPr>
        <w:spacing w:before="75" w:after="0"/>
      </w:pPr>
      <w:r>
        <w:rPr/>
        <w:t xml:space="preserve">第一节 市场规模与商业化进程</w:t>
      </w:r>
    </w:p>
    <w:p>
      <w:pPr>
        <w:spacing w:before="75" w:after="0"/>
      </w:pPr>
      <w:r>
        <w:rPr/>
        <w:t xml:space="preserve">一、全球太空旅游参与人次与收入规模</w:t>
      </w:r>
    </w:p>
    <w:p>
      <w:pPr>
        <w:spacing w:before="75" w:after="0"/>
      </w:pPr>
      <w:r>
        <w:rPr/>
        <w:t xml:space="preserve">二、首次商业化飞行频次与客户结构</w:t>
      </w:r>
    </w:p>
    <w:p>
      <w:pPr>
        <w:spacing w:before="75" w:after="0"/>
      </w:pPr>
      <w:r>
        <w:rPr/>
        <w:t xml:space="preserve">三、票价区间分布与支付能力画像</w:t>
      </w:r>
    </w:p>
    <w:p>
      <w:pPr>
        <w:spacing w:before="75" w:after="0"/>
      </w:pPr>
      <w:r>
        <w:rPr/>
        <w:t xml:space="preserve">第二节 主要国家发展路径对比</w:t>
      </w:r>
    </w:p>
    <w:p>
      <w:pPr>
        <w:spacing w:before="75" w:after="0"/>
      </w:pPr>
      <w:r>
        <w:rPr/>
        <w:t xml:space="preserve">一、美国：私营企业主导与faa监管框架</w:t>
      </w:r>
    </w:p>
    <w:p>
      <w:pPr>
        <w:spacing w:before="75" w:after="0"/>
      </w:pPr>
      <w:r>
        <w:rPr/>
        <w:t xml:space="preserve">二、俄罗斯：国家航天机构延续性服务</w:t>
      </w:r>
    </w:p>
    <w:p>
      <w:pPr>
        <w:spacing w:before="75" w:after="0"/>
      </w:pPr>
      <w:r>
        <w:rPr/>
        <w:t xml:space="preserve">三、欧洲、中东等新兴参与者布局动向</w:t>
      </w:r>
    </w:p>
    <w:p>
      <w:pPr>
        <w:spacing w:before="75" w:after="0"/>
      </w:pPr>
      <w:r>
        <w:rPr/>
        <w:t xml:space="preserve">第三节 技术平台与运载系统进展</w:t>
      </w:r>
    </w:p>
    <w:p>
      <w:pPr>
        <w:spacing w:before="75" w:after="0"/>
      </w:pPr>
      <w:r>
        <w:rPr/>
        <w:t xml:space="preserve">一、可重复使用亚轨道飞行器成熟度</w:t>
      </w:r>
    </w:p>
    <w:p>
      <w:pPr>
        <w:spacing w:before="75" w:after="0"/>
      </w:pPr>
      <w:r>
        <w:rPr/>
        <w:t xml:space="preserve">二、近地轨道载人飞船安全记录提升</w:t>
      </w:r>
    </w:p>
    <w:p>
      <w:pPr>
        <w:spacing w:before="75" w:after="0"/>
      </w:pPr>
      <w:r>
        <w:rPr/>
        <w:t xml:space="preserve">三、发射频率与任务可靠性指标改善</w:t>
      </w:r>
    </w:p>
    <w:p>
      <w:pPr>
        <w:spacing w:before="75" w:after="0"/>
      </w:pPr>
      <w:r>
        <w:rPr>
          <w:b w:val="1"/>
          <w:bCs w:val="1"/>
        </w:rPr>
        <w:t xml:space="preserve">第三章 中国太空旅游行业发展回顾</w:t>
      </w:r>
    </w:p>
    <w:p>
      <w:pPr>
        <w:spacing w:before="75" w:after="0"/>
      </w:pPr>
      <w:r>
        <w:rPr/>
        <w:t xml:space="preserve">第一节 市场探索与初步实践</w:t>
      </w:r>
    </w:p>
    <w:p>
      <w:pPr>
        <w:spacing w:before="75" w:after="0"/>
      </w:pPr>
      <w:r>
        <w:rPr/>
        <w:t xml:space="preserve">一、商业航天企业试飞与载人验证进展</w:t>
      </w:r>
    </w:p>
    <w:p>
      <w:pPr>
        <w:spacing w:before="75" w:after="0"/>
      </w:pPr>
      <w:r>
        <w:rPr/>
        <w:t xml:space="preserve">二、高净值人群需求调研与意向反馈</w:t>
      </w:r>
    </w:p>
    <w:p>
      <w:pPr>
        <w:spacing w:before="75" w:after="0"/>
      </w:pPr>
      <w:r>
        <w:rPr/>
        <w:t xml:space="preserve">三、地面模拟体验设施布局初现</w:t>
      </w:r>
    </w:p>
    <w:p>
      <w:pPr>
        <w:spacing w:before="75" w:after="0"/>
      </w:pPr>
      <w:r>
        <w:rPr/>
        <w:t xml:space="preserve">第二节 技术储备与能力建设</w:t>
      </w:r>
    </w:p>
    <w:p>
      <w:pPr>
        <w:spacing w:before="75" w:after="0"/>
      </w:pPr>
      <w:r>
        <w:rPr/>
        <w:t xml:space="preserve">一、可回收火箭关键技术突破</w:t>
      </w:r>
    </w:p>
    <w:p>
      <w:pPr>
        <w:spacing w:before="75" w:after="0"/>
      </w:pPr>
      <w:r>
        <w:rPr/>
        <w:t xml:space="preserve">二、载人舱生命保障系统测试成果</w:t>
      </w:r>
    </w:p>
    <w:p>
      <w:pPr>
        <w:spacing w:before="75" w:after="0"/>
      </w:pPr>
      <w:r>
        <w:rPr/>
        <w:t xml:space="preserve">三、飞行控制系统自主化水平提升</w:t>
      </w:r>
    </w:p>
    <w:p>
      <w:pPr>
        <w:spacing w:before="75" w:after="0"/>
      </w:pPr>
      <w:r>
        <w:rPr/>
        <w:t xml:space="preserve">第三节 产业生态与主体参与格局</w:t>
      </w:r>
    </w:p>
    <w:p>
      <w:pPr>
        <w:spacing w:before="75" w:after="0"/>
      </w:pPr>
      <w:r>
        <w:rPr/>
        <w:t xml:space="preserve">一、国家队与商业企业协作机制</w:t>
      </w:r>
    </w:p>
    <w:p>
      <w:pPr>
        <w:spacing w:before="75" w:after="0"/>
      </w:pPr>
      <w:r>
        <w:rPr/>
        <w:t xml:space="preserve">二、文旅、金融、保险跨界融合尝试</w:t>
      </w:r>
    </w:p>
    <w:p>
      <w:pPr>
        <w:spacing w:before="75" w:after="0"/>
      </w:pPr>
      <w:r>
        <w:rPr/>
        <w:t xml:space="preserve">三、专业人才与培训体系建设起步</w:t>
      </w:r>
    </w:p>
    <w:p>
      <w:pPr>
        <w:spacing w:before="75" w:after="0"/>
      </w:pPr>
      <w:r>
        <w:rPr>
          <w:b w:val="1"/>
          <w:bCs w:val="1"/>
        </w:rPr>
        <w:t xml:space="preserve">第四章 太空旅游产业链结构解析</w:t>
      </w:r>
    </w:p>
    <w:p>
      <w:pPr>
        <w:spacing w:before="75" w:after="0"/>
      </w:pPr>
      <w:r>
        <w:rPr/>
        <w:t xml:space="preserve">第一节 上游：运载系统与飞行器制造</w:t>
      </w:r>
    </w:p>
    <w:p>
      <w:pPr>
        <w:spacing w:before="75" w:after="0"/>
      </w:pPr>
      <w:r>
        <w:rPr/>
        <w:t xml:space="preserve">一、可重复使用火箭研发与量产能力</w:t>
      </w:r>
    </w:p>
    <w:p>
      <w:pPr>
        <w:spacing w:before="75" w:after="0"/>
      </w:pPr>
      <w:r>
        <w:rPr/>
        <w:t xml:space="preserve">二、载人舱体设计与安全冗余配置</w:t>
      </w:r>
    </w:p>
    <w:p>
      <w:pPr>
        <w:spacing w:before="75" w:after="0"/>
      </w:pPr>
      <w:r>
        <w:rPr/>
        <w:t xml:space="preserve">三、推进系统、导航与通信模块集成</w:t>
      </w:r>
    </w:p>
    <w:p>
      <w:pPr>
        <w:spacing w:before="75" w:after="0"/>
      </w:pPr>
      <w:r>
        <w:rPr/>
        <w:t xml:space="preserve">第二节 中游：运营服务与任务管理</w:t>
      </w:r>
    </w:p>
    <w:p>
      <w:pPr>
        <w:spacing w:before="75" w:after="0"/>
      </w:pPr>
      <w:r>
        <w:rPr/>
        <w:t xml:space="preserve">一、飞行任务规划与窗口协调机制</w:t>
      </w:r>
    </w:p>
    <w:p>
      <w:pPr>
        <w:spacing w:before="75" w:after="0"/>
      </w:pPr>
      <w:r>
        <w:rPr/>
        <w:t xml:space="preserve">二、客户筛选、体检与训练流程标准化</w:t>
      </w:r>
    </w:p>
    <w:p>
      <w:pPr>
        <w:spacing w:before="75" w:after="0"/>
      </w:pPr>
      <w:r>
        <w:rPr/>
        <w:t xml:space="preserve">三、在轨服务与应急返回预案体系</w:t>
      </w:r>
    </w:p>
    <w:p>
      <w:pPr>
        <w:spacing w:before="75" w:after="0"/>
      </w:pPr>
      <w:r>
        <w:rPr/>
        <w:t xml:space="preserve">第三节 下游：客户体验与衍生服务</w:t>
      </w:r>
    </w:p>
    <w:p>
      <w:pPr>
        <w:spacing w:before="75" w:after="0"/>
      </w:pPr>
      <w:r>
        <w:rPr/>
        <w:t xml:space="preserve">一、太空失重体验与舷窗观景设计</w:t>
      </w:r>
    </w:p>
    <w:p>
      <w:pPr>
        <w:spacing w:before="75" w:after="0"/>
      </w:pPr>
      <w:r>
        <w:rPr/>
        <w:t xml:space="preserve">二、纪念品、影像记录与数字资产开发</w:t>
      </w:r>
    </w:p>
    <w:p>
      <w:pPr>
        <w:spacing w:before="75" w:after="0"/>
      </w:pPr>
      <w:r>
        <w:rPr/>
        <w:t xml:space="preserve">三、地面接待、品牌联名与社群运营</w:t>
      </w:r>
    </w:p>
    <w:p>
      <w:pPr>
        <w:spacing w:before="75" w:after="0"/>
      </w:pPr>
      <w:r>
        <w:rPr>
          <w:b w:val="1"/>
          <w:bCs w:val="1"/>
        </w:rPr>
        <w:t xml:space="preserve">第五章 太空旅游核心技术体系分析</w:t>
      </w:r>
    </w:p>
    <w:p>
      <w:pPr>
        <w:spacing w:before="75" w:after="0"/>
      </w:pPr>
      <w:r>
        <w:rPr/>
        <w:t xml:space="preserve">第一节 运载与返回技术</w:t>
      </w:r>
    </w:p>
    <w:p>
      <w:pPr>
        <w:spacing w:before="75" w:after="0"/>
      </w:pPr>
      <w:r>
        <w:rPr/>
        <w:t xml:space="preserve">一、垂直起降与水平着陆模式比较</w:t>
      </w:r>
    </w:p>
    <w:p>
      <w:pPr>
        <w:spacing w:before="75" w:after="0"/>
      </w:pPr>
      <w:r>
        <w:rPr/>
        <w:t xml:space="preserve">二、热防护材料与再入控制精度</w:t>
      </w:r>
    </w:p>
    <w:p>
      <w:pPr>
        <w:spacing w:before="75" w:after="0"/>
      </w:pPr>
      <w:r>
        <w:rPr/>
        <w:t xml:space="preserve">三、快速周转与复用维护流程优化</w:t>
      </w:r>
    </w:p>
    <w:p>
      <w:pPr>
        <w:spacing w:before="75" w:after="0"/>
      </w:pPr>
      <w:r>
        <w:rPr/>
        <w:t xml:space="preserve">第二节 载人安全与生命保障</w:t>
      </w:r>
    </w:p>
    <w:p>
      <w:pPr>
        <w:spacing w:before="75" w:after="0"/>
      </w:pPr>
      <w:r>
        <w:rPr/>
        <w:t xml:space="preserve">一、舱内环境控制与氧气循环系统</w:t>
      </w:r>
    </w:p>
    <w:p>
      <w:pPr>
        <w:spacing w:before="75" w:after="0"/>
      </w:pPr>
      <w:r>
        <w:rPr/>
        <w:t xml:space="preserve">二、辐射防护与微重力健康应对</w:t>
      </w:r>
    </w:p>
    <w:p>
      <w:pPr>
        <w:spacing w:before="75" w:after="0"/>
      </w:pPr>
      <w:r>
        <w:rPr/>
        <w:t xml:space="preserve">三、紧急逃逸与故障隔离机制</w:t>
      </w:r>
    </w:p>
    <w:p>
      <w:pPr>
        <w:spacing w:before="75" w:after="0"/>
      </w:pPr>
      <w:r>
        <w:rPr/>
        <w:t xml:space="preserve">第三节 用户交互与体验增强</w:t>
      </w:r>
    </w:p>
    <w:p>
      <w:pPr>
        <w:spacing w:before="75" w:after="0"/>
      </w:pPr>
      <w:r>
        <w:rPr/>
        <w:t xml:space="preserve">一、虚拟现实预演与沉浸式训练</w:t>
      </w:r>
    </w:p>
    <w:p>
      <w:pPr>
        <w:spacing w:before="75" w:after="0"/>
      </w:pPr>
      <w:r>
        <w:rPr/>
        <w:t xml:space="preserve">二、舱内人机界面与操作简化设计</w:t>
      </w:r>
    </w:p>
    <w:p>
      <w:pPr>
        <w:spacing w:before="75" w:after="0"/>
      </w:pPr>
      <w:r>
        <w:rPr/>
        <w:t xml:space="preserve">三、个性化服务定制与数据采集</w:t>
      </w:r>
    </w:p>
    <w:p>
      <w:pPr>
        <w:spacing w:before="75" w:after="0"/>
      </w:pPr>
      <w:r>
        <w:rPr>
          <w:b w:val="1"/>
          <w:bCs w:val="1"/>
        </w:rPr>
        <w:t xml:space="preserve">第六章 全球主要太空旅游企业竞争格局</w:t>
      </w:r>
    </w:p>
    <w:p>
      <w:pPr>
        <w:spacing w:before="75" w:after="0"/>
      </w:pPr>
      <w:r>
        <w:rPr/>
        <w:t xml:space="preserve">第一节 美国领先企业战略布局</w:t>
      </w:r>
    </w:p>
    <w:p>
      <w:pPr>
        <w:spacing w:before="75" w:after="0"/>
      </w:pPr>
      <w:r>
        <w:rPr/>
        <w:t xml:space="preserve">一、蓝色起源new shepard系统运营现状</w:t>
      </w:r>
    </w:p>
    <w:p>
      <w:pPr>
        <w:spacing w:before="75" w:after="0"/>
      </w:pPr>
      <w:r>
        <w:rPr/>
        <w:t xml:space="preserve">二、维珍银河spaceshiptwo商业模式</w:t>
      </w:r>
    </w:p>
    <w:p>
      <w:pPr>
        <w:spacing w:before="75" w:after="0"/>
      </w:pPr>
      <w:r>
        <w:rPr/>
        <w:t xml:space="preserve">三、spacex星舰载人旅游远景规划</w:t>
      </w:r>
    </w:p>
    <w:p>
      <w:pPr>
        <w:spacing w:before="75" w:after="0"/>
      </w:pPr>
      <w:r>
        <w:rPr/>
        <w:t xml:space="preserve">第二节 国际新兴参与者动态</w:t>
      </w:r>
    </w:p>
    <w:p>
      <w:pPr>
        <w:spacing w:before="75" w:after="0"/>
      </w:pPr>
      <w:r>
        <w:rPr/>
        <w:t xml:space="preserve">一、英国、日本、阿联酋企业技术路线</w:t>
      </w:r>
    </w:p>
    <w:p>
      <w:pPr>
        <w:spacing w:before="75" w:after="0"/>
      </w:pPr>
      <w:r>
        <w:rPr/>
        <w:t xml:space="preserve">二、国际合作项目与联合飞行计划</w:t>
      </w:r>
    </w:p>
    <w:p>
      <w:pPr>
        <w:spacing w:before="75" w:after="0"/>
      </w:pPr>
      <w:r>
        <w:rPr/>
        <w:t xml:space="preserve">三、区域市场差异化定位策略</w:t>
      </w:r>
    </w:p>
    <w:p>
      <w:pPr>
        <w:spacing w:before="75" w:after="0"/>
      </w:pPr>
      <w:r>
        <w:rPr/>
        <w:t xml:space="preserve">第三节 技术路线与客户定位分化</w:t>
      </w:r>
    </w:p>
    <w:p>
      <w:pPr>
        <w:spacing w:before="75" w:after="0"/>
      </w:pPr>
      <w:r>
        <w:rPr/>
        <w:t xml:space="preserve">一、亚轨道短途体验 vs 近地轨道多日驻留</w:t>
      </w:r>
    </w:p>
    <w:p>
      <w:pPr>
        <w:spacing w:before="75" w:after="0"/>
      </w:pPr>
      <w:r>
        <w:rPr/>
        <w:t xml:space="preserve">二、高单价限量发售 vs 规模化降低成本</w:t>
      </w:r>
    </w:p>
    <w:p>
      <w:pPr>
        <w:spacing w:before="75" w:after="0"/>
      </w:pPr>
      <w:r>
        <w:rPr/>
        <w:t xml:space="preserve">三、私人专属飞行 vs 共享任务舱位</w:t>
      </w:r>
    </w:p>
    <w:p>
      <w:pPr>
        <w:spacing w:before="75" w:after="0"/>
      </w:pPr>
      <w:r>
        <w:rPr>
          <w:b w:val="1"/>
          <w:bCs w:val="1"/>
        </w:rPr>
        <w:t xml:space="preserve">第七章 中国太空旅游市场主体分析</w:t>
      </w:r>
    </w:p>
    <w:p>
      <w:pPr>
        <w:spacing w:before="75" w:after="0"/>
      </w:pPr>
      <w:r>
        <w:rPr/>
        <w:t xml:space="preserve">第一节 商业航天企业布局</w:t>
      </w:r>
    </w:p>
    <w:p>
      <w:pPr>
        <w:spacing w:before="75" w:after="0"/>
      </w:pPr>
      <w:r>
        <w:rPr/>
        <w:t xml:space="preserve">一、深蓝航天、星际荣耀等可回收火箭进展</w:t>
      </w:r>
    </w:p>
    <w:p>
      <w:pPr>
        <w:spacing w:before="75" w:after="0"/>
      </w:pPr>
      <w:r>
        <w:rPr/>
        <w:t xml:space="preserve">二、多家企业载人旅游时间表与路线图</w:t>
      </w:r>
    </w:p>
    <w:p>
      <w:pPr>
        <w:spacing w:before="75" w:after="0"/>
      </w:pPr>
      <w:r>
        <w:rPr/>
        <w:t xml:space="preserve">三、融资节奏与产能建设匹配度</w:t>
      </w:r>
    </w:p>
    <w:p>
      <w:pPr>
        <w:spacing w:before="75" w:after="0"/>
      </w:pPr>
      <w:r>
        <w:rPr/>
        <w:t xml:space="preserve">第二节 国家航天体系角色</w:t>
      </w:r>
    </w:p>
    <w:p>
      <w:pPr>
        <w:spacing w:before="75" w:after="0"/>
      </w:pPr>
      <w:r>
        <w:rPr/>
        <w:t xml:space="preserve">一、载人航天工程经验转化潜力</w:t>
      </w:r>
    </w:p>
    <w:p>
      <w:pPr>
        <w:spacing w:before="75" w:after="0"/>
      </w:pPr>
      <w:r>
        <w:rPr/>
        <w:t xml:space="preserve">二、基础设施开放与标准输出可能</w:t>
      </w:r>
    </w:p>
    <w:p>
      <w:pPr>
        <w:spacing w:before="75" w:after="0"/>
      </w:pPr>
      <w:r>
        <w:rPr/>
        <w:t xml:space="preserve">三、安全监管与技术背书作用</w:t>
      </w:r>
    </w:p>
    <w:p>
      <w:pPr>
        <w:spacing w:before="75" w:after="0"/>
      </w:pPr>
      <w:r>
        <w:rPr/>
        <w:t xml:space="preserve">第三节 跨界合作与生态构建</w:t>
      </w:r>
    </w:p>
    <w:p>
      <w:pPr>
        <w:spacing w:before="75" w:after="0"/>
      </w:pPr>
      <w:r>
        <w:rPr/>
        <w:t xml:space="preserve">一、高端旅游机构渠道整合能力</w:t>
      </w:r>
    </w:p>
    <w:p>
      <w:pPr>
        <w:spacing w:before="75" w:after="0"/>
      </w:pPr>
      <w:r>
        <w:rPr/>
        <w:t xml:space="preserve">二、保险公司定制化产品开发</w:t>
      </w:r>
    </w:p>
    <w:p>
      <w:pPr>
        <w:spacing w:before="75" w:after="0"/>
      </w:pPr>
      <w:r>
        <w:rPr/>
        <w:t xml:space="preserve">三、媒体与内容平台传播赋能</w:t>
      </w:r>
    </w:p>
    <w:p>
      <w:pPr>
        <w:spacing w:before="75" w:after="0"/>
      </w:pPr>
      <w:r>
        <w:rPr>
          <w:b w:val="1"/>
          <w:bCs w:val="1"/>
        </w:rPr>
        <w:t xml:space="preserve">第八章 太空旅游市场需求特征分析</w:t>
      </w:r>
    </w:p>
    <w:p>
      <w:pPr>
        <w:spacing w:before="75" w:after="0"/>
      </w:pPr>
      <w:r>
        <w:rPr/>
        <w:t xml:space="preserve">第一节 客户画像与消费动机</w:t>
      </w:r>
    </w:p>
    <w:p>
      <w:pPr>
        <w:spacing w:before="75" w:after="0"/>
      </w:pPr>
      <w:r>
        <w:rPr/>
        <w:t xml:space="preserve">一、超高净值人群财富分布与风险偏好</w:t>
      </w:r>
    </w:p>
    <w:p>
      <w:pPr>
        <w:spacing w:before="75" w:after="0"/>
      </w:pPr>
      <w:r>
        <w:rPr/>
        <w:t xml:space="preserve">二、科技爱好者与探险精神驱动因素</w:t>
      </w:r>
    </w:p>
    <w:p>
      <w:pPr>
        <w:spacing w:before="75" w:after="0"/>
      </w:pPr>
      <w:r>
        <w:rPr/>
        <w:t xml:space="preserve">三、品牌影响力与社交价值诉求</w:t>
      </w:r>
    </w:p>
    <w:p>
      <w:pPr>
        <w:spacing w:before="75" w:after="0"/>
      </w:pPr>
      <w:r>
        <w:rPr/>
        <w:t xml:space="preserve">第二节 价格敏感度与支付意愿</w:t>
      </w:r>
    </w:p>
    <w:p>
      <w:pPr>
        <w:spacing w:before="75" w:after="0"/>
      </w:pPr>
      <w:r>
        <w:rPr/>
        <w:t xml:space="preserve">一、不同轨道类型价格接受阈值</w:t>
      </w:r>
    </w:p>
    <w:p>
      <w:pPr>
        <w:spacing w:before="75" w:after="0"/>
      </w:pPr>
      <w:r>
        <w:rPr/>
        <w:t xml:space="preserve">二、分期付款与金融工具使用倾向</w:t>
      </w:r>
    </w:p>
    <w:p>
      <w:pPr>
        <w:spacing w:before="75" w:after="0"/>
      </w:pPr>
      <w:r>
        <w:rPr/>
        <w:t xml:space="preserve">三、附加服务对总支出影响权重</w:t>
      </w:r>
    </w:p>
    <w:p>
      <w:pPr>
        <w:spacing w:before="75" w:after="0"/>
      </w:pPr>
      <w:r>
        <w:rPr/>
        <w:t xml:space="preserve">第三节 区域市场潜力差异</w:t>
      </w:r>
    </w:p>
    <w:p>
      <w:pPr>
        <w:spacing w:before="75" w:after="0"/>
      </w:pPr>
      <w:r>
        <w:rPr/>
        <w:t xml:space="preserve">一、一线城市高净值人群集中度</w:t>
      </w:r>
    </w:p>
    <w:p>
      <w:pPr>
        <w:spacing w:before="75" w:after="0"/>
      </w:pPr>
      <w:r>
        <w:rPr/>
        <w:t xml:space="preserve">二、海外华人与国际客户吸引力</w:t>
      </w:r>
    </w:p>
    <w:p>
      <w:pPr>
        <w:spacing w:before="75" w:after="0"/>
      </w:pPr>
      <w:r>
        <w:rPr/>
        <w:t xml:space="preserve">三、二线城市培育与下沉可能性</w:t>
      </w:r>
    </w:p>
    <w:p>
      <w:pPr>
        <w:spacing w:before="75" w:after="0"/>
      </w:pPr>
      <w:r>
        <w:rPr>
          <w:b w:val="1"/>
          <w:bCs w:val="1"/>
        </w:rPr>
        <w:t xml:space="preserve">第九章 太空旅游运营模式与盈利机制</w:t>
      </w:r>
    </w:p>
    <w:p>
      <w:pPr>
        <w:spacing w:before="75" w:after="0"/>
      </w:pPr>
      <w:r>
        <w:rPr/>
        <w:t xml:space="preserve">第一节 核心收入来源结构</w:t>
      </w:r>
    </w:p>
    <w:p>
      <w:pPr>
        <w:spacing w:before="75" w:after="0"/>
      </w:pPr>
      <w:r>
        <w:rPr/>
        <w:t xml:space="preserve">一、票务收入占比与定价策略</w:t>
      </w:r>
    </w:p>
    <w:p>
      <w:pPr>
        <w:spacing w:before="75" w:after="0"/>
      </w:pPr>
      <w:r>
        <w:rPr/>
        <w:t xml:space="preserve">二、品牌授权与联名合作收益</w:t>
      </w:r>
    </w:p>
    <w:p>
      <w:pPr>
        <w:spacing w:before="75" w:after="0"/>
      </w:pPr>
      <w:r>
        <w:rPr/>
        <w:t xml:space="preserve">三、数据、影像与ip衍生价值</w:t>
      </w:r>
    </w:p>
    <w:p>
      <w:pPr>
        <w:spacing w:before="75" w:after="0"/>
      </w:pPr>
      <w:r>
        <w:rPr/>
        <w:t xml:space="preserve">第二节 成本构成与盈亏平衡点</w:t>
      </w:r>
    </w:p>
    <w:p>
      <w:pPr>
        <w:spacing w:before="75" w:after="0"/>
      </w:pPr>
      <w:r>
        <w:rPr/>
        <w:t xml:space="preserve">一、单次飞行固定成本与边际成本</w:t>
      </w:r>
    </w:p>
    <w:p>
      <w:pPr>
        <w:spacing w:before="75" w:after="0"/>
      </w:pPr>
      <w:r>
        <w:rPr/>
        <w:t xml:space="preserve">二、研发摊销与复用次数经济模型</w:t>
      </w:r>
    </w:p>
    <w:p>
      <w:pPr>
        <w:spacing w:before="75" w:after="0"/>
      </w:pPr>
      <w:r>
        <w:rPr/>
        <w:t xml:space="preserve">三、客户获取与地面支持运营费用</w:t>
      </w:r>
    </w:p>
    <w:p>
      <w:pPr>
        <w:spacing w:before="75" w:after="0"/>
      </w:pPr>
      <w:r>
        <w:rPr/>
        <w:t xml:space="preserve">第三节 盈利路径演进方向</w:t>
      </w:r>
    </w:p>
    <w:p>
      <w:pPr>
        <w:spacing w:before="75" w:after="0"/>
      </w:pPr>
      <w:r>
        <w:rPr/>
        <w:t xml:space="preserve">一、从奢侈品体验向大众化过渡</w:t>
      </w:r>
    </w:p>
    <w:p>
      <w:pPr>
        <w:spacing w:before="75" w:after="0"/>
      </w:pPr>
      <w:r>
        <w:rPr/>
        <w:t xml:space="preserve">二、会员制与订阅式服务探索</w:t>
      </w:r>
    </w:p>
    <w:p>
      <w:pPr>
        <w:spacing w:before="75" w:after="0"/>
      </w:pPr>
      <w:r>
        <w:rPr/>
        <w:t xml:space="preserve">三、b2b2c与企业定制包机模式</w:t>
      </w:r>
    </w:p>
    <w:p>
      <w:pPr>
        <w:spacing w:before="75" w:after="0"/>
      </w:pPr>
      <w:r>
        <w:rPr>
          <w:b w:val="1"/>
          <w:bCs w:val="1"/>
        </w:rPr>
        <w:t xml:space="preserve">第十章 太空旅游基础设施与支撑体系</w:t>
      </w:r>
    </w:p>
    <w:p>
      <w:pPr>
        <w:spacing w:before="75" w:after="0"/>
      </w:pPr>
      <w:r>
        <w:rPr/>
        <w:t xml:space="preserve">第一节 发射场与着陆场布局</w:t>
      </w:r>
    </w:p>
    <w:p>
      <w:pPr>
        <w:spacing w:before="75" w:after="0"/>
      </w:pPr>
      <w:r>
        <w:rPr/>
        <w:t xml:space="preserve">一、现有商业发射场适配性评估</w:t>
      </w:r>
    </w:p>
    <w:p>
      <w:pPr>
        <w:spacing w:before="75" w:after="0"/>
      </w:pPr>
      <w:r>
        <w:rPr/>
        <w:t xml:space="preserve">二、专用旅游发射基地规划需求</w:t>
      </w:r>
    </w:p>
    <w:p>
      <w:pPr>
        <w:spacing w:before="75" w:after="0"/>
      </w:pPr>
      <w:r>
        <w:rPr/>
        <w:t xml:space="preserve">三、空域协调与交通接驳配套</w:t>
      </w:r>
    </w:p>
    <w:p>
      <w:pPr>
        <w:spacing w:before="75" w:after="0"/>
      </w:pPr>
      <w:r>
        <w:rPr/>
        <w:t xml:space="preserve">第二节 地面训练与体验中心</w:t>
      </w:r>
    </w:p>
    <w:p>
      <w:pPr>
        <w:spacing w:before="75" w:after="0"/>
      </w:pPr>
      <w:r>
        <w:rPr/>
        <w:t xml:space="preserve">一、失重模拟与离心机训练设施</w:t>
      </w:r>
    </w:p>
    <w:p>
      <w:pPr>
        <w:spacing w:before="75" w:after="0"/>
      </w:pPr>
      <w:r>
        <w:rPr/>
        <w:t xml:space="preserve">二、心理评估与应急演练体系</w:t>
      </w:r>
    </w:p>
    <w:p>
      <w:pPr>
        <w:spacing w:before="75" w:after="0"/>
      </w:pPr>
      <w:r>
        <w:rPr/>
        <w:t xml:space="preserve">三、客户接待与品牌展示空间</w:t>
      </w:r>
    </w:p>
    <w:p>
      <w:pPr>
        <w:spacing w:before="75" w:after="0"/>
      </w:pPr>
      <w:r>
        <w:rPr/>
        <w:t xml:space="preserve">第三节 数字化运营平台建设</w:t>
      </w:r>
    </w:p>
    <w:p>
      <w:pPr>
        <w:spacing w:before="75" w:after="0"/>
      </w:pPr>
      <w:r>
        <w:rPr/>
        <w:t xml:space="preserve">一、任务调度与客户管理系统</w:t>
      </w:r>
    </w:p>
    <w:p>
      <w:pPr>
        <w:spacing w:before="75" w:after="0"/>
      </w:pPr>
      <w:r>
        <w:rPr/>
        <w:t xml:space="preserve">二、健康监测与飞行数据追踪</w:t>
      </w:r>
    </w:p>
    <w:p>
      <w:pPr>
        <w:spacing w:before="75" w:after="0"/>
      </w:pPr>
      <w:r>
        <w:rPr/>
        <w:t xml:space="preserve">三、售后互动与社群维护工具</w:t>
      </w:r>
    </w:p>
    <w:p>
      <w:pPr>
        <w:spacing w:before="75" w:after="0"/>
      </w:pPr>
      <w:r>
        <w:rPr>
          <w:b w:val="1"/>
          <w:bCs w:val="1"/>
        </w:rPr>
        <w:t xml:space="preserve">第十一章 安全、法规与伦理挑战分析</w:t>
      </w:r>
    </w:p>
    <w:p>
      <w:pPr>
        <w:spacing w:before="75" w:after="0"/>
      </w:pPr>
      <w:r>
        <w:rPr/>
        <w:t xml:space="preserve">第一节 飞行安全与事故风险</w:t>
      </w:r>
    </w:p>
    <w:p>
      <w:pPr>
        <w:spacing w:before="75" w:after="0"/>
      </w:pPr>
      <w:r>
        <w:rPr/>
        <w:t xml:space="preserve">一、历史试飞事故原因与改进措施</w:t>
      </w:r>
    </w:p>
    <w:p>
      <w:pPr>
        <w:spacing w:before="75" w:after="0"/>
      </w:pPr>
      <w:r>
        <w:rPr/>
        <w:t xml:space="preserve">二、乘客伤亡责任界定与保险覆盖</w:t>
      </w:r>
    </w:p>
    <w:p>
      <w:pPr>
        <w:spacing w:before="75" w:after="0"/>
      </w:pPr>
      <w:r>
        <w:rPr/>
        <w:t xml:space="preserve">三、冗余设计与多重备份必要性</w:t>
      </w:r>
    </w:p>
    <w:p>
      <w:pPr>
        <w:spacing w:before="75" w:after="0"/>
      </w:pPr>
      <w:r>
        <w:rPr/>
        <w:t xml:space="preserve">第二节 法律监管框架现状</w:t>
      </w:r>
    </w:p>
    <w:p>
      <w:pPr>
        <w:spacing w:before="75" w:after="0"/>
      </w:pPr>
      <w:r>
        <w:rPr/>
        <w:t xml:space="preserve">一、国际空间法对商业载人适用性</w:t>
      </w:r>
    </w:p>
    <w:p>
      <w:pPr>
        <w:spacing w:before="75" w:after="0"/>
      </w:pPr>
      <w:r>
        <w:rPr/>
        <w:t xml:space="preserve">二、国内适航认证与运营许可路径</w:t>
      </w:r>
    </w:p>
    <w:p>
      <w:pPr>
        <w:spacing w:before="75" w:after="0"/>
      </w:pPr>
      <w:r>
        <w:rPr/>
        <w:t xml:space="preserve">三、跨境飞行与国籍归属法律问题</w:t>
      </w:r>
    </w:p>
    <w:p>
      <w:pPr>
        <w:spacing w:before="75" w:after="0"/>
      </w:pPr>
      <w:r>
        <w:rPr/>
        <w:t xml:space="preserve">第三节 社会伦理与公平性质疑</w:t>
      </w:r>
    </w:p>
    <w:p>
      <w:pPr>
        <w:spacing w:before="75" w:after="0"/>
      </w:pPr>
      <w:r>
        <w:rPr/>
        <w:t xml:space="preserve">一、资源分配与“富人专属”争议</w:t>
      </w:r>
    </w:p>
    <w:p>
      <w:pPr>
        <w:spacing w:before="75" w:after="0"/>
      </w:pPr>
      <w:r>
        <w:rPr/>
        <w:t xml:space="preserve">二、碳排放与环境可持续性讨论</w:t>
      </w:r>
    </w:p>
    <w:p>
      <w:pPr>
        <w:spacing w:before="75" w:after="0"/>
      </w:pPr>
      <w:r>
        <w:rPr/>
        <w:t xml:space="preserve">三、公众科普与行业形象塑造</w:t>
      </w:r>
    </w:p>
    <w:p>
      <w:pPr>
        <w:spacing w:before="75" w:after="0"/>
      </w:pPr>
      <w:r>
        <w:rPr>
          <w:b w:val="1"/>
          <w:bCs w:val="1"/>
        </w:rPr>
        <w:t xml:space="preserve">第十二章 太空旅游与关联产业融合发展</w:t>
      </w:r>
    </w:p>
    <w:p>
      <w:pPr>
        <w:spacing w:before="75" w:after="0"/>
      </w:pPr>
      <w:r>
        <w:rPr/>
        <w:t xml:space="preserve">第一节 与高端旅游产业协同</w:t>
      </w:r>
    </w:p>
    <w:p>
      <w:pPr>
        <w:spacing w:before="75" w:after="0"/>
      </w:pPr>
      <w:r>
        <w:rPr/>
        <w:t xml:space="preserve">一、太空+极地/深海等极限旅游组合</w:t>
      </w:r>
    </w:p>
    <w:p>
      <w:pPr>
        <w:spacing w:before="75" w:after="0"/>
      </w:pPr>
      <w:r>
        <w:rPr/>
        <w:t xml:space="preserve">二、定制行程与全球vip服务体系</w:t>
      </w:r>
    </w:p>
    <w:p>
      <w:pPr>
        <w:spacing w:before="75" w:after="0"/>
      </w:pPr>
      <w:r>
        <w:rPr/>
        <w:t xml:space="preserve">三、目的地营销与文化体验延伸</w:t>
      </w:r>
    </w:p>
    <w:p>
      <w:pPr>
        <w:spacing w:before="75" w:after="0"/>
      </w:pPr>
      <w:r>
        <w:rPr/>
        <w:t xml:space="preserve">第二节 与大健康及生命科学联动</w:t>
      </w:r>
    </w:p>
    <w:p>
      <w:pPr>
        <w:spacing w:before="75" w:after="0"/>
      </w:pPr>
      <w:r>
        <w:rPr/>
        <w:t xml:space="preserve">一、微重力对人体影响研究合作</w:t>
      </w:r>
    </w:p>
    <w:p>
      <w:pPr>
        <w:spacing w:before="75" w:after="0"/>
      </w:pPr>
      <w:r>
        <w:rPr/>
        <w:t xml:space="preserve">二、太空康养与抗衰老概念探索</w:t>
      </w:r>
    </w:p>
    <w:p>
      <w:pPr>
        <w:spacing w:before="75" w:after="0"/>
      </w:pPr>
      <w:r>
        <w:rPr/>
        <w:t xml:space="preserve">三、生物样本搭载与科研增值服务</w:t>
      </w:r>
    </w:p>
    <w:p>
      <w:pPr>
        <w:spacing w:before="75" w:after="0"/>
      </w:pPr>
      <w:r>
        <w:rPr/>
        <w:t xml:space="preserve">第三节 与数字娱乐及元宇宙融合</w:t>
      </w:r>
    </w:p>
    <w:p>
      <w:pPr>
        <w:spacing w:before="75" w:after="0"/>
      </w:pPr>
      <w:r>
        <w:rPr/>
        <w:t xml:space="preserve">一、太空直播与沉浸式内容生产</w:t>
      </w:r>
    </w:p>
    <w:p>
      <w:pPr>
        <w:spacing w:before="75" w:after="0"/>
      </w:pPr>
      <w:r>
        <w:rPr/>
        <w:t xml:space="preserve">二、nft数字纪念品与虚拟身份</w:t>
      </w:r>
    </w:p>
    <w:p>
      <w:pPr>
        <w:spacing w:before="75" w:after="0"/>
      </w:pPr>
      <w:r>
        <w:rPr/>
        <w:t xml:space="preserve">三、游戏化训练与用户粘性提升</w:t>
      </w:r>
    </w:p>
    <w:p>
      <w:pPr>
        <w:spacing w:before="75" w:after="0"/>
      </w:pPr>
      <w:r>
        <w:rPr>
          <w:b w:val="1"/>
          <w:bCs w:val="1"/>
        </w:rPr>
        <w:t xml:space="preserve">第十三章 全球太空旅游发展趋势预测</w:t>
      </w:r>
    </w:p>
    <w:p>
      <w:pPr>
        <w:spacing w:before="75" w:after="0"/>
      </w:pPr>
      <w:r>
        <w:rPr/>
        <w:t xml:space="preserve">第一节 市场规模与客户增长预测</w:t>
      </w:r>
    </w:p>
    <w:p>
      <w:pPr>
        <w:spacing w:before="75" w:after="0"/>
      </w:pPr>
      <w:r>
        <w:rPr/>
        <w:t xml:space="preserve">一、全球累计参与人次与年复合增长率</w:t>
      </w:r>
    </w:p>
    <w:p>
      <w:pPr>
        <w:spacing w:before="75" w:after="0"/>
      </w:pPr>
      <w:r>
        <w:rPr/>
        <w:t xml:space="preserve">二、亚轨道与近地轨道需求比例演变</w:t>
      </w:r>
    </w:p>
    <w:p>
      <w:pPr>
        <w:spacing w:before="75" w:after="0"/>
      </w:pPr>
      <w:r>
        <w:rPr/>
        <w:t xml:space="preserve">三、区域市场渗透率提升路径</w:t>
      </w:r>
    </w:p>
    <w:p>
      <w:pPr>
        <w:spacing w:before="75" w:after="0"/>
      </w:pPr>
      <w:r>
        <w:rPr/>
        <w:t xml:space="preserve">第二节 技术演进与成本下降曲线</w:t>
      </w:r>
    </w:p>
    <w:p>
      <w:pPr>
        <w:spacing w:before="75" w:after="0"/>
      </w:pPr>
      <w:r>
        <w:rPr/>
        <w:t xml:space="preserve">一、火箭复用次数与单次成本关系</w:t>
      </w:r>
    </w:p>
    <w:p>
      <w:pPr>
        <w:spacing w:before="75" w:after="0"/>
      </w:pPr>
      <w:r>
        <w:rPr/>
        <w:t xml:space="preserve">二、自动化程度提升对人力依赖降低</w:t>
      </w:r>
    </w:p>
    <w:p>
      <w:pPr>
        <w:spacing w:before="75" w:after="0"/>
      </w:pPr>
      <w:r>
        <w:rPr/>
        <w:t xml:space="preserve">三、新材料与新工艺对安全性贡献</w:t>
      </w:r>
    </w:p>
    <w:p>
      <w:pPr>
        <w:spacing w:before="75" w:after="0"/>
      </w:pPr>
      <w:r>
        <w:rPr/>
        <w:t xml:space="preserve">第三节 商业模式创新方向</w:t>
      </w:r>
    </w:p>
    <w:p>
      <w:pPr>
        <w:spacing w:before="75" w:after="0"/>
      </w:pPr>
      <w:r>
        <w:rPr/>
        <w:t xml:space="preserve">一、共享飞行与拼舱经济兴起</w:t>
      </w:r>
    </w:p>
    <w:p>
      <w:pPr>
        <w:spacing w:before="75" w:after="0"/>
      </w:pPr>
      <w:r>
        <w:rPr/>
        <w:t xml:space="preserve">二、企业冠名与广告植入常态化</w:t>
      </w:r>
    </w:p>
    <w:p>
      <w:pPr>
        <w:spacing w:before="75" w:after="0"/>
      </w:pPr>
      <w:r>
        <w:rPr/>
        <w:t xml:space="preserve">三、教育研学与青少年市场开拓</w:t>
      </w:r>
    </w:p>
    <w:p>
      <w:pPr>
        <w:spacing w:before="75" w:after="0"/>
      </w:pPr>
      <w:r>
        <w:rPr>
          <w:b w:val="1"/>
          <w:bCs w:val="1"/>
        </w:rPr>
        <w:t xml:space="preserve">第十四章 中国太空旅游市场预测</w:t>
      </w:r>
    </w:p>
    <w:p>
      <w:pPr>
        <w:spacing w:before="75" w:after="0"/>
      </w:pPr>
      <w:r>
        <w:rPr/>
        <w:t xml:space="preserve">第一节 总体市场规模与增长动力</w:t>
      </w:r>
    </w:p>
    <w:p>
      <w:pPr>
        <w:spacing w:before="75" w:after="0"/>
      </w:pPr>
      <w:r>
        <w:rPr/>
        <w:t xml:space="preserve">一、首飞实现时间与初期运营节奏</w:t>
      </w:r>
    </w:p>
    <w:p>
      <w:pPr>
        <w:spacing w:before="75" w:after="0"/>
      </w:pPr>
      <w:r>
        <w:rPr/>
        <w:t xml:space="preserve">二、五年累计客户数量与收入预测</w:t>
      </w:r>
    </w:p>
    <w:p>
      <w:pPr>
        <w:spacing w:before="75" w:after="0"/>
      </w:pPr>
      <w:r>
        <w:rPr/>
        <w:t xml:space="preserve">三、国产化率提升对成本控制影响</w:t>
      </w:r>
    </w:p>
    <w:p>
      <w:pPr>
        <w:spacing w:before="75" w:after="0"/>
      </w:pPr>
      <w:r>
        <w:rPr/>
        <w:t xml:space="preserve">第二节 细分市场发展路径</w:t>
      </w:r>
    </w:p>
    <w:p>
      <w:pPr>
        <w:spacing w:before="75" w:after="0"/>
      </w:pPr>
      <w:r>
        <w:rPr/>
        <w:t xml:space="preserve">一、亚轨道体验率先商业化落地</w:t>
      </w:r>
    </w:p>
    <w:p>
      <w:pPr>
        <w:spacing w:before="75" w:after="0"/>
      </w:pPr>
      <w:r>
        <w:rPr/>
        <w:t xml:space="preserve">二、近地轨道旅游技术储备跟进</w:t>
      </w:r>
    </w:p>
    <w:p>
      <w:pPr>
        <w:spacing w:before="75" w:after="0"/>
      </w:pPr>
      <w:r>
        <w:rPr/>
        <w:t xml:space="preserve">三、深空旅游概念预研与远期布局</w:t>
      </w:r>
    </w:p>
    <w:p>
      <w:pPr>
        <w:spacing w:before="75" w:after="0"/>
      </w:pPr>
      <w:r>
        <w:rPr/>
        <w:t xml:space="preserve">第三节 区域布局与产业集群形成</w:t>
      </w:r>
    </w:p>
    <w:p>
      <w:pPr>
        <w:spacing w:before="75" w:after="0"/>
      </w:pPr>
      <w:r>
        <w:rPr/>
        <w:t xml:space="preserve">一、发射基地周边旅游经济圈</w:t>
      </w:r>
    </w:p>
    <w:p>
      <w:pPr>
        <w:spacing w:before="75" w:after="0"/>
      </w:pPr>
      <w:r>
        <w:rPr/>
        <w:t xml:space="preserve">二、京津冀、长三角、粤港澳协同发展</w:t>
      </w:r>
    </w:p>
    <w:p>
      <w:pPr>
        <w:spacing w:before="75" w:after="0"/>
      </w:pPr>
      <w:r>
        <w:rPr/>
        <w:t xml:space="preserve">三、地方政策支持与社会资本引入</w:t>
      </w:r>
    </w:p>
    <w:p>
      <w:pPr>
        <w:spacing w:before="75" w:after="0"/>
      </w:pPr>
      <w:r>
        <w:rPr>
          <w:b w:val="1"/>
          <w:bCs w:val="1"/>
        </w:rPr>
        <w:t xml:space="preserve">第十五章 行业投资机会与风险评估</w:t>
      </w:r>
    </w:p>
    <w:p>
      <w:pPr>
        <w:spacing w:before="75" w:after="0"/>
      </w:pPr>
      <w:r>
        <w:rPr/>
        <w:t xml:space="preserve">第一节 重点投资赛道识别</w:t>
      </w:r>
    </w:p>
    <w:p>
      <w:pPr>
        <w:spacing w:before="75" w:after="0"/>
      </w:pPr>
      <w:r>
        <w:rPr/>
        <w:t xml:space="preserve">一、可回收运载系统核心部件</w:t>
      </w:r>
    </w:p>
    <w:p>
      <w:pPr>
        <w:spacing w:before="75" w:after="0"/>
      </w:pPr>
      <w:r>
        <w:rPr/>
        <w:t xml:space="preserve">二、载人舱安全与舒适性技术</w:t>
      </w:r>
    </w:p>
    <w:p>
      <w:pPr>
        <w:spacing w:before="75" w:after="0"/>
      </w:pPr>
      <w:r>
        <w:rPr/>
        <w:t xml:space="preserve">三、客户运营与数字化服务平台</w:t>
      </w:r>
    </w:p>
    <w:p>
      <w:pPr>
        <w:spacing w:before="75" w:after="0"/>
      </w:pPr>
      <w:r>
        <w:rPr/>
        <w:t xml:space="preserve">第二节 资本介入阶段与回报周期</w:t>
      </w:r>
    </w:p>
    <w:p>
      <w:pPr>
        <w:spacing w:before="75" w:after="0"/>
      </w:pPr>
      <w:r>
        <w:rPr/>
        <w:t xml:space="preserve">一、早期技术研发高风险高回报</w:t>
      </w:r>
    </w:p>
    <w:p>
      <w:pPr>
        <w:spacing w:before="75" w:after="0"/>
      </w:pPr>
      <w:r>
        <w:rPr/>
        <w:t xml:space="preserve">二、中期试飞验证关键节点价值</w:t>
      </w:r>
    </w:p>
    <w:p>
      <w:pPr>
        <w:spacing w:before="75" w:after="0"/>
      </w:pPr>
      <w:r>
        <w:rPr/>
        <w:t xml:space="preserve">三、后期规模化运营稳定现金流</w:t>
      </w:r>
    </w:p>
    <w:p>
      <w:pPr>
        <w:spacing w:before="75" w:after="0"/>
      </w:pPr>
      <w:r>
        <w:rPr/>
        <w:t xml:space="preserve">第三节 主要风险因素识别</w:t>
      </w:r>
    </w:p>
    <w:p>
      <w:pPr>
        <w:spacing w:before="75" w:after="0"/>
      </w:pPr>
      <w:r>
        <w:rPr/>
        <w:t xml:space="preserve">一、技术失败导致品牌信誉崩塌</w:t>
      </w:r>
    </w:p>
    <w:p>
      <w:pPr>
        <w:spacing w:before="75" w:after="0"/>
      </w:pPr>
      <w:r>
        <w:rPr/>
        <w:t xml:space="preserve">二、监管延迟影响商业化进度</w:t>
      </w:r>
    </w:p>
    <w:p>
      <w:pPr>
        <w:spacing w:before="75" w:after="0"/>
      </w:pPr>
      <w:r>
        <w:rPr/>
        <w:t xml:space="preserve">三、市场竞争加剧引发价格战</w:t>
      </w:r>
    </w:p>
    <w:p>
      <w:pPr>
        <w:spacing w:before="75" w:after="0"/>
      </w:pPr>
      <w:r>
        <w:rPr>
          <w:b w:val="1"/>
          <w:bCs w:val="1"/>
        </w:rPr>
        <w:t xml:space="preserve">第十六章 行业发展战略与实施建议</w:t>
      </w:r>
    </w:p>
    <w:p>
      <w:pPr>
        <w:spacing w:before="75" w:after="0"/>
      </w:pPr>
      <w:r>
        <w:rPr/>
        <w:t xml:space="preserve">第一节 企业层面发展策略</w:t>
      </w:r>
    </w:p>
    <w:p>
      <w:pPr>
        <w:spacing w:before="75" w:after="0"/>
      </w:pPr>
      <w:r>
        <w:rPr/>
        <w:t xml:space="preserve">一、聚焦核心技术，避免盲目扩张</w:t>
      </w:r>
    </w:p>
    <w:p>
      <w:pPr>
        <w:spacing w:before="75" w:after="0"/>
      </w:pPr>
      <w:r>
        <w:rPr/>
        <w:t xml:space="preserve">二、构建差异化体验与品牌护城河</w:t>
      </w:r>
    </w:p>
    <w:p>
      <w:pPr>
        <w:spacing w:before="75" w:after="0"/>
      </w:pPr>
      <w:r>
        <w:rPr/>
        <w:t xml:space="preserve">三、建立长期客户关系与口碑传播</w:t>
      </w:r>
    </w:p>
    <w:p>
      <w:pPr>
        <w:spacing w:before="75" w:after="0"/>
      </w:pPr>
      <w:r>
        <w:rPr/>
        <w:t xml:space="preserve">第二节 产业协同推进路径</w:t>
      </w:r>
    </w:p>
    <w:p>
      <w:pPr>
        <w:spacing w:before="75" w:after="0"/>
      </w:pPr>
      <w:r>
        <w:rPr/>
        <w:t xml:space="preserve">一、推动标准制定与安全规范统一</w:t>
      </w:r>
    </w:p>
    <w:p>
      <w:pPr>
        <w:spacing w:before="75" w:after="0"/>
      </w:pPr>
      <w:r>
        <w:rPr/>
        <w:t xml:space="preserve">二、促进军民商技术成果双向转化</w:t>
      </w:r>
    </w:p>
    <w:p>
      <w:pPr>
        <w:spacing w:before="75" w:after="0"/>
      </w:pPr>
      <w:r>
        <w:rPr/>
        <w:t xml:space="preserve">三、搭建产学研用一体化创新平台</w:t>
      </w:r>
    </w:p>
    <w:p>
      <w:pPr>
        <w:spacing w:before="75" w:after="0"/>
      </w:pPr>
      <w:r>
        <w:rPr/>
        <w:t xml:space="preserve">第三节 投资者行动指南</w:t>
      </w:r>
    </w:p>
    <w:p>
      <w:pPr>
        <w:spacing w:before="75" w:after="0"/>
      </w:pPr>
      <w:r>
        <w:rPr/>
        <w:t xml:space="preserve">一、分阶段布局，控制风险敞口</w:t>
      </w:r>
    </w:p>
    <w:p>
      <w:pPr>
        <w:spacing w:before="75" w:after="0"/>
      </w:pPr>
      <w:r>
        <w:rPr/>
        <w:t xml:space="preserve">二、关注政策窗口与牌照获取机会</w:t>
      </w:r>
    </w:p>
    <w:p>
      <w:pPr>
        <w:spacing w:before="75" w:after="0"/>
      </w:pPr>
      <w:r>
        <w:rPr/>
        <w:t xml:space="preserve">三、重视esg因素与长期社会价值</w:t>
      </w:r>
    </w:p>
    <w:p>
      <w:pPr>
        <w:spacing w:before="75" w:after="0"/>
      </w:pPr>
      <w:r>
        <w:rPr>
          <w:b w:val="1"/>
          <w:bCs w:val="1"/>
        </w:rPr>
        <w:t xml:space="preserve">图表目录</w:t>
      </w:r>
    </w:p>
    <w:p>
      <w:pPr>
        <w:spacing w:before="75" w:after="0"/>
      </w:pPr>
      <w:r>
        <w:rPr/>
        <w:t xml:space="preserve">图表：2023-2025年全球太空旅游参与人次统计</w:t>
      </w:r>
    </w:p>
    <w:p>
      <w:pPr>
        <w:spacing w:before="75" w:after="0"/>
      </w:pPr>
      <w:r>
        <w:rPr/>
        <w:t xml:space="preserve">图表：2023-2025年全球太空旅游总收入(亿美元)</w:t>
      </w:r>
    </w:p>
    <w:p>
      <w:pPr>
        <w:spacing w:before="75" w:after="0"/>
      </w:pPr>
      <w:r>
        <w:rPr/>
        <w:t xml:space="preserve">图表：2023-2025年亚轨道与近地轨道飞行次数对比</w:t>
      </w:r>
    </w:p>
    <w:p>
      <w:pPr>
        <w:spacing w:before="75" w:after="0"/>
      </w:pPr>
      <w:r>
        <w:rPr/>
        <w:t xml:space="preserve">图表：2023-2025年维珍银河与蓝色起源飞行频次</w:t>
      </w:r>
    </w:p>
    <w:p>
      <w:pPr>
        <w:spacing w:before="75" w:after="0"/>
      </w:pPr>
      <w:r>
        <w:rPr/>
        <w:t xml:space="preserve">图表：2023-2025年全球太空旅游平均票价变化</w:t>
      </w:r>
    </w:p>
    <w:p>
      <w:pPr>
        <w:spacing w:before="75" w:after="0"/>
      </w:pPr>
      <w:r>
        <w:rPr/>
        <w:t xml:space="preserve">图表：2023-2025年客户国籍分布与区域来源</w:t>
      </w:r>
    </w:p>
    <w:p>
      <w:pPr>
        <w:spacing w:before="75" w:after="0"/>
      </w:pPr>
      <w:r>
        <w:rPr/>
        <w:t xml:space="preserve">图表：2023-2025年客户年龄与职业结构分析</w:t>
      </w:r>
    </w:p>
    <w:p>
      <w:pPr>
        <w:spacing w:before="75" w:after="0"/>
      </w:pPr>
      <w:r>
        <w:rPr/>
        <w:t xml:space="preserve">图表：2023-2025年可回收火箭复用次数统计</w:t>
      </w:r>
    </w:p>
    <w:p>
      <w:pPr>
        <w:spacing w:before="75" w:after="0"/>
      </w:pPr>
      <w:r>
        <w:rPr/>
        <w:t xml:space="preserve">图表：2023-2025年载人飞行任务成功率趋势</w:t>
      </w:r>
    </w:p>
    <w:p>
      <w:pPr>
        <w:spacing w:before="75" w:after="0"/>
      </w:pPr>
      <w:r>
        <w:rPr/>
        <w:t xml:space="preserve">图表：2023-2025年太空旅游相关企业融资总额</w:t>
      </w:r>
    </w:p>
    <w:p>
      <w:pPr>
        <w:spacing w:before="75" w:after="0"/>
      </w:pPr>
      <w:r>
        <w:rPr/>
        <w:t xml:space="preserve">图表：2023-2025年中国商业航天载人试飞进展</w:t>
      </w:r>
    </w:p>
    <w:p>
      <w:pPr>
        <w:spacing w:before="75" w:after="0"/>
      </w:pPr>
      <w:r>
        <w:rPr/>
        <w:t xml:space="preserve">图表：2023-2025年中国高净值人群太空旅游意向率</w:t>
      </w:r>
    </w:p>
    <w:p>
      <w:pPr>
        <w:spacing w:before="75" w:after="0"/>
      </w:pPr>
      <w:r>
        <w:rPr/>
        <w:t xml:space="preserve">图表：2023-2025年国内模拟体验中心数量增长</w:t>
      </w:r>
    </w:p>
    <w:p>
      <w:pPr>
        <w:spacing w:before="75" w:after="0"/>
      </w:pPr>
      <w:r>
        <w:rPr/>
        <w:t xml:space="preserve">图表：2023-2025年可回收火箭一级复用成本占比</w:t>
      </w:r>
    </w:p>
    <w:p>
      <w:pPr>
        <w:spacing w:before="75" w:after="0"/>
      </w:pPr>
      <w:r>
        <w:rPr/>
        <w:t xml:space="preserve">图表：2023-2025年单次亚轨道飞行总成本构成</w:t>
      </w:r>
    </w:p>
    <w:p>
      <w:pPr>
        <w:spacing w:before="75" w:after="0"/>
      </w:pPr>
      <w:r>
        <w:rPr/>
        <w:t xml:space="preserve">图表：2023-2025年生命保障系统研发投入占比</w:t>
      </w:r>
    </w:p>
    <w:p>
      <w:pPr>
        <w:spacing w:before="75" w:after="0"/>
      </w:pPr>
      <w:r>
        <w:rPr/>
        <w:t xml:space="preserve">图表：2023-2025年全球主要发射场商业载人适配度</w:t>
      </w:r>
    </w:p>
    <w:p>
      <w:pPr>
        <w:spacing w:before="75" w:after="0"/>
      </w:pPr>
      <w:r>
        <w:rPr/>
        <w:t xml:space="preserve">图表：2023-2025年太空旅游保险产品覆盖率</w:t>
      </w:r>
    </w:p>
    <w:p>
      <w:pPr>
        <w:spacing w:before="75" w:after="0"/>
      </w:pPr>
      <w:r>
        <w:rPr/>
        <w:t xml:space="preserve">图表：2023-2025年客户训练周期平均时长</w:t>
      </w:r>
    </w:p>
    <w:p>
      <w:pPr>
        <w:spacing w:before="75" w:after="0"/>
      </w:pPr>
      <w:r>
        <w:rPr/>
        <w:t xml:space="preserve">图表：2023-2025年社交媒体太空旅游话题热度</w:t>
      </w:r>
    </w:p>
    <w:p>
      <w:pPr>
        <w:spacing w:before="75" w:after="0"/>
      </w:pPr>
      <w:r>
        <w:rPr/>
        <w:t xml:space="preserve">图表：2026-2031年全球太空旅游市场规模预测(亿美元)</w:t>
      </w:r>
    </w:p>
    <w:p>
      <w:pPr>
        <w:spacing w:before="75" w:after="0"/>
      </w:pPr>
      <w:r>
        <w:rPr/>
        <w:t xml:space="preserve">图表：2026-2031年全球累计参与人次预测</w:t>
      </w:r>
    </w:p>
    <w:p>
      <w:pPr>
        <w:spacing w:before="75" w:after="0"/>
      </w:pPr>
      <w:r>
        <w:rPr/>
        <w:t xml:space="preserve">图表：2026-2031年亚轨道旅游占比预测</w:t>
      </w:r>
    </w:p>
    <w:p>
      <w:pPr>
        <w:spacing w:before="75" w:after="0"/>
      </w:pPr>
      <w:r>
        <w:rPr/>
        <w:t xml:space="preserve">图表：2026-2031年近地轨道旅游需求增速预测</w:t>
      </w:r>
    </w:p>
    <w:p>
      <w:pPr>
        <w:spacing w:before="75" w:after="0"/>
      </w:pPr>
      <w:r>
        <w:rPr/>
        <w:t xml:space="preserve">图表：2026-2031年全球平均票价下降趋势预测</w:t>
      </w:r>
    </w:p>
    <w:p>
      <w:pPr>
        <w:spacing w:before="75" w:after="0"/>
      </w:pPr>
      <w:r>
        <w:rPr/>
        <w:t xml:space="preserve">图表：2026-2031年客户地域分布演变预测</w:t>
      </w:r>
    </w:p>
    <w:p>
      <w:pPr>
        <w:spacing w:before="75" w:after="0"/>
      </w:pPr>
      <w:r>
        <w:rPr/>
        <w:t xml:space="preserve">图表：2026-2031年女性客户比例提升预测</w:t>
      </w:r>
    </w:p>
    <w:p>
      <w:pPr>
        <w:spacing w:before="75" w:after="0"/>
      </w:pPr>
      <w:r>
        <w:rPr/>
        <w:t xml:space="preserve">图表：2026-2031年可回收火箭复用次数预测</w:t>
      </w:r>
    </w:p>
    <w:p>
      <w:pPr>
        <w:spacing w:before="75" w:after="0"/>
      </w:pPr>
      <w:r>
        <w:rPr/>
        <w:t xml:space="preserve">图表：2026-2031年单次飞行成本下降曲线</w:t>
      </w:r>
    </w:p>
    <w:p>
      <w:pPr>
        <w:spacing w:before="75" w:after="0"/>
      </w:pPr>
      <w:r>
        <w:rPr/>
        <w:t xml:space="preserve">图表：2026-2031年载人系统安全可靠性指标预测</w:t>
      </w:r>
    </w:p>
    <w:p>
      <w:pPr>
        <w:spacing w:before="75" w:after="0"/>
      </w:pPr>
      <w:r>
        <w:rPr/>
        <w:t xml:space="preserve">图表：2026-2031年中国首飞时间窗口预测</w:t>
      </w:r>
    </w:p>
    <w:p>
      <w:pPr>
        <w:spacing w:before="75" w:after="0"/>
      </w:pPr>
      <w:r>
        <w:rPr/>
        <w:t xml:space="preserve">图表：2026-2031年中国太空旅游收入预测(亿元)</w:t>
      </w:r>
    </w:p>
    <w:p>
      <w:pPr>
        <w:spacing w:before="75" w:after="0"/>
      </w:pPr>
      <w:r>
        <w:rPr/>
        <w:t xml:space="preserve">图表：2026-2031年中国累计客户数量预测</w:t>
      </w:r>
    </w:p>
    <w:p>
      <w:pPr>
        <w:spacing w:before="75" w:after="0"/>
      </w:pPr>
      <w:r>
        <w:rPr/>
        <w:t xml:space="preserve">图表：2026-2031年国产运载系统市占率预测</w:t>
      </w:r>
    </w:p>
    <w:p>
      <w:pPr>
        <w:spacing w:before="75" w:after="0"/>
      </w:pPr>
      <w:r>
        <w:rPr/>
        <w:t xml:space="preserve">图表：2026-2031年地面体验中心数量预测</w:t>
      </w:r>
    </w:p>
    <w:p>
      <w:pPr>
        <w:spacing w:before="75" w:after="0"/>
      </w:pPr>
      <w:r>
        <w:rPr/>
        <w:t xml:space="preserve">图表：2026-2031年客户获取成本变化预测</w:t>
      </w:r>
    </w:p>
    <w:p>
      <w:pPr>
        <w:spacing w:before="75" w:after="0"/>
      </w:pPr>
      <w:r>
        <w:rPr/>
        <w:t xml:space="preserve">图表：2026-2031年保险渗透率提升预测</w:t>
      </w:r>
    </w:p>
    <w:p>
      <w:pPr>
        <w:spacing w:before="75" w:after="0"/>
      </w:pPr>
      <w:r>
        <w:rPr/>
        <w:t xml:space="preserve">图表：2026-2031年企业定制包机需求占比预测</w:t>
      </w:r>
    </w:p>
    <w:p>
      <w:pPr>
        <w:spacing w:before="75" w:after="0"/>
      </w:pPr>
      <w:r>
        <w:rPr/>
        <w:t xml:space="preserve">图表：2026-2031年数字内容衍生收入占比预测</w:t>
      </w:r>
    </w:p>
    <w:p>
      <w:pPr>
        <w:spacing w:before="75" w:after="0"/>
      </w:pPr>
      <w:r>
        <w:rPr/>
        <w:t xml:space="preserve">图表：2026-2031年发射场专用设施建设投资预测</w:t>
      </w:r>
    </w:p>
    <w:p>
      <w:pPr>
        <w:spacing w:before="75" w:after="0"/>
      </w:pPr>
      <w:r>
        <w:rPr/>
        <w:t xml:space="preserve">图表：2026-2031年培训体系标准化程度预测</w:t>
      </w:r>
    </w:p>
    <w:p>
      <w:pPr>
        <w:spacing w:before="75" w:after="0"/>
      </w:pPr>
      <w:r>
        <w:rPr/>
        <w:t xml:space="preserve">图表：2026-2031年跨界合作项目数量预测</w:t>
      </w:r>
    </w:p>
    <w:p>
      <w:pPr>
        <w:spacing w:before="75" w:after="0"/>
      </w:pPr>
      <w:r>
        <w:rPr/>
        <w:t xml:space="preserve">图表：2026-2031年青少年研学市场占比预测</w:t>
      </w:r>
    </w:p>
    <w:p>
      <w:pPr>
        <w:spacing w:before="75" w:after="0"/>
      </w:pPr>
      <w:r>
        <w:rPr/>
        <w:t xml:space="preserve">图表：2026-2031年碳足迹强度与减排措施评估</w:t>
      </w:r>
    </w:p>
    <w:p>
      <w:pPr>
        <w:spacing w:before="75" w:after="0"/>
      </w:pPr>
      <w:r>
        <w:rPr/>
        <w:t xml:space="preserve">图表：2026-2031年行业投资总额预测(亿美元)</w:t>
      </w:r>
    </w:p>
    <w:p>
      <w:pPr>
        <w:spacing w:before="75" w:after="0"/>
      </w:pPr>
      <w:r>
        <w:rPr/>
        <w:t xml:space="preserve">图表：2026-2031年早期技术投资占比变化</w:t>
      </w:r>
    </w:p>
    <w:p>
      <w:pPr>
        <w:spacing w:before="75" w:after="0"/>
      </w:pPr>
      <w:r>
        <w:rPr/>
        <w:t xml:space="preserve">图表：2026-2031年中后期运营投资占比提升</w:t>
      </w:r>
    </w:p>
    <w:p>
      <w:pPr>
        <w:spacing w:before="75" w:after="0"/>
      </w:pPr>
      <w:r>
        <w:rPr/>
        <w:t xml:space="preserve">图表：2026-2031年盈亏平衡点飞行次数预测</w:t>
      </w:r>
    </w:p>
    <w:p>
      <w:pPr>
        <w:spacing w:before="75" w:after="0"/>
      </w:pPr>
      <w:r>
        <w:rPr/>
        <w:t xml:space="preserve">图表：2026-2031年客户终身价值(ltv)预测</w:t>
      </w:r>
    </w:p>
    <w:p>
      <w:pPr>
        <w:spacing w:before="75" w:after="0"/>
      </w:pPr>
      <w:r>
        <w:rPr/>
        <w:t xml:space="preserve">图表：2026-2031年全球竞争格局集中度预测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2026-2031年中国太空旅游行业深度全景调研及投资趋势预测报告</dc:title>
  <dc:description>2026-2031年中国太空旅游行业深度全景调研及投资趋势预测报告</dc:description>
  <dc:subject>2026-2031年中国太空旅游行业深度全景调研及投资趋势预测报告</dc:subject>
  <cp:keywords>研究报告</cp:keywords>
  <cp:category>研究报告</cp:category>
  <cp:lastModifiedBy>北京中道泰和信息咨询有限公司</cp:lastModifiedBy>
  <dcterms:created xsi:type="dcterms:W3CDTF">2026-03-30T21:31:09+08:00</dcterms:created>
  <dcterms:modified xsi:type="dcterms:W3CDTF">2026-03-30T21:31:09+08:00</dcterms:modified>
</cp:coreProperties>
</file>

<file path=docProps/custom.xml><?xml version="1.0" encoding="utf-8"?>
<Properties xmlns="http://schemas.openxmlformats.org/officeDocument/2006/custom-properties" xmlns:vt="http://schemas.openxmlformats.org/officeDocument/2006/docPropsVTypes"/>
</file>