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2026-2031年可回收火箭“十五五”产业链全景调研及投资环境深度剖析报告</w:t>
      </w:r>
    </w:p>
    <w:p>
      <w:pPr>
        <w:spacing w:after="150"/>
      </w:pPr>
      <w:r>
        <w:rPr>
          <w:b w:val="1"/>
          <w:bCs w:val="1"/>
        </w:rPr>
        <w:t xml:space="preserve">报告简介</w:t>
      </w:r>
    </w:p>
    <w:p>
      <w:pPr>
        <w:spacing w:after="150"/>
      </w:pPr>
      <w:r>
        <w:rPr/>
        <w:t xml:space="preserve">可回收火箭是指发射后能够通过特定方式返回地球并实现重复使用的运载火箭，其核心在于通过技术手段使火箭在完成卫星发射、载人航天等任务后，自主返回地面或海上指定区域，经检测、维修与燃料加注后再次投入使用。这一设计突破了传统火箭一次性使用的局限，通过垂直着陆、伞降回收或水平滑翔等技术路径，显著降低单次发射成本，为商业航天的规模化发展奠定基础。</w:t>
      </w:r>
    </w:p>
    <w:p>
      <w:pPr>
        <w:spacing w:after="150"/>
      </w:pPr>
      <w:r>
        <w:rPr/>
        <w:t xml:space="preserve">可回收火箭的技术实现需攻克多重挑战：在动力系统方面，需配备可调节推力的发动机，以支持火箭在返回过程中的减速与姿态控制;在结构与材料领域，需采用耐高温、抗疲劳的复合材料，确保火箭在经历极端热环境(如再入大气层时与空气剧烈摩擦产生的高温)后仍能保持结构完整性;在导航与控制层面，需集成高精度惯性导航、全球定位系统及实时计算算法，实现火箭从太空到地面的精确轨迹规划与自主着陆。此外，地面支撑体系如发射场、测控网及回收设施的协同升级，也是保障可回收火箭规模化运营的关键。</w:t>
      </w:r>
    </w:p>
    <w:p>
      <w:pPr>
        <w:spacing w:after="150"/>
      </w:pPr>
      <w:r>
        <w:rPr/>
        <w:t xml:space="preserve">作为航天技术的前沿方向，可回收火箭不仅具有显著的经济价值——通过重复使用降低发射成本，推动卫星互联网、地球观测等新应用场景的普及，更对太空探索产生深远影响：其低成本优势使得深空探测、载人登月乃至火星殖民等长期目标更具可行性，同时通过减少火箭残骸坠落，降低航天活动对地球环境及近地轨道资源的压力，契合可持续发展的理念。随着技术的持续迭代与产业链的完善，可回收火箭正成为撬动太空经济新蓝海的核心引擎。</w:t>
      </w:r>
    </w:p>
    <w:p>
      <w:pPr>
        <w:spacing w:after="150"/>
      </w:pPr>
      <w:r>
        <w:rPr/>
        <w:t xml:space="preserve">《2026-2030年可回收火箭“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行业规划方向机及未来5年行业投资方向;预测并提出了算力“十五五”整体规划目标及方向、规划内容的建议等;最后，就算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可回收火箭产业发展背景与战略意义</w:t>
      </w:r>
    </w:p>
    <w:p>
      <w:pPr>
        <w:spacing w:before="75" w:after="0"/>
      </w:pPr>
      <w:r>
        <w:rPr/>
        <w:t xml:space="preserve">第一节 全球航天产业格局演变趋势</w:t>
      </w:r>
    </w:p>
    <w:p>
      <w:pPr>
        <w:spacing w:before="75" w:after="0"/>
      </w:pPr>
      <w:r>
        <w:rPr/>
        <w:t xml:space="preserve">一、全球商业航天市场发展历程回顾</w:t>
      </w:r>
    </w:p>
    <w:p>
      <w:pPr>
        <w:spacing w:before="75" w:after="0"/>
      </w:pPr>
      <w:r>
        <w:rPr/>
        <w:t xml:space="preserve">二、主要国家可回收火箭技术演进路径</w:t>
      </w:r>
    </w:p>
    <w:p>
      <w:pPr>
        <w:spacing w:before="75" w:after="0"/>
      </w:pPr>
      <w:r>
        <w:rPr/>
        <w:t xml:space="preserve">三、国际竞争格局与地缘政治影响因素</w:t>
      </w:r>
    </w:p>
    <w:p>
      <w:pPr>
        <w:spacing w:before="75" w:after="0"/>
      </w:pPr>
      <w:r>
        <w:rPr/>
        <w:t xml:space="preserve">第二节 中国航天强国战略与可回收火箭定位</w:t>
      </w:r>
    </w:p>
    <w:p>
      <w:pPr>
        <w:spacing w:before="75" w:after="0"/>
      </w:pPr>
      <w:r>
        <w:rPr/>
        <w:t xml:space="preserve">一、“十四五”期间航天产业政策导向梳理</w:t>
      </w:r>
    </w:p>
    <w:p>
      <w:pPr>
        <w:spacing w:before="75" w:after="0"/>
      </w:pPr>
      <w:r>
        <w:rPr/>
        <w:t xml:space="preserve">二、可回收火箭在国家科技自立自强中的作用</w:t>
      </w:r>
    </w:p>
    <w:p>
      <w:pPr>
        <w:spacing w:before="75" w:after="0"/>
      </w:pPr>
      <w:r>
        <w:rPr/>
        <w:t xml:space="preserve">三、军民融合与商业航天协同发展机制</w:t>
      </w:r>
    </w:p>
    <w:p>
      <w:pPr>
        <w:spacing w:before="75" w:after="0"/>
      </w:pPr>
      <w:r>
        <w:rPr/>
        <w:t xml:space="preserve">第三节 “十四五”可回收火箭发展成果评估</w:t>
      </w:r>
    </w:p>
    <w:p>
      <w:pPr>
        <w:spacing w:before="75" w:after="0"/>
      </w:pPr>
      <w:r>
        <w:rPr/>
        <w:t xml:space="preserve">一、关键技术突破与工程验证进展</w:t>
      </w:r>
    </w:p>
    <w:p>
      <w:pPr>
        <w:spacing w:before="75" w:after="0"/>
      </w:pPr>
      <w:r>
        <w:rPr/>
        <w:t xml:space="preserve">二、产业链初步构建情况</w:t>
      </w:r>
    </w:p>
    <w:p>
      <w:pPr>
        <w:spacing w:before="75" w:after="0"/>
      </w:pPr>
      <w:r>
        <w:rPr/>
        <w:t xml:space="preserve">三、商业化运营模式探索成效</w:t>
      </w:r>
    </w:p>
    <w:p>
      <w:pPr>
        <w:spacing w:before="75" w:after="0"/>
      </w:pPr>
      <w:r>
        <w:rPr>
          <w:b w:val="1"/>
          <w:bCs w:val="1"/>
        </w:rPr>
        <w:t xml:space="preserve">第二章 可回收火箭技术体系与核心能力分析</w:t>
      </w:r>
    </w:p>
    <w:p>
      <w:pPr>
        <w:spacing w:before="75" w:after="0"/>
      </w:pPr>
      <w:r>
        <w:rPr/>
        <w:t xml:space="preserve">第一节 总体构型与系统集成技术</w:t>
      </w:r>
    </w:p>
    <w:p>
      <w:pPr>
        <w:spacing w:before="75" w:after="0"/>
      </w:pPr>
      <w:r>
        <w:rPr/>
        <w:t xml:space="preserve">一、垂直起降与水平回收技术路线对比</w:t>
      </w:r>
    </w:p>
    <w:p>
      <w:pPr>
        <w:spacing w:before="75" w:after="0"/>
      </w:pPr>
      <w:r>
        <w:rPr/>
        <w:t xml:space="preserve">二、多级复用与单级入轨技术可行性</w:t>
      </w:r>
    </w:p>
    <w:p>
      <w:pPr>
        <w:spacing w:before="75" w:after="0"/>
      </w:pPr>
      <w:r>
        <w:rPr/>
        <w:t xml:space="preserve">三、模块化设计与快速迭代机制</w:t>
      </w:r>
    </w:p>
    <w:p>
      <w:pPr>
        <w:spacing w:before="75" w:after="0"/>
      </w:pPr>
      <w:r>
        <w:rPr/>
        <w:t xml:space="preserve">第二节 动力系统关键技术</w:t>
      </w:r>
    </w:p>
    <w:p>
      <w:pPr>
        <w:spacing w:before="75" w:after="0"/>
      </w:pPr>
      <w:r>
        <w:rPr/>
        <w:t xml:space="preserve">一、液氧甲烷发动机研发进展</w:t>
      </w:r>
    </w:p>
    <w:p>
      <w:pPr>
        <w:spacing w:before="75" w:after="0"/>
      </w:pPr>
      <w:r>
        <w:rPr/>
        <w:t xml:space="preserve">二、推力矢量控制与多次点火能力</w:t>
      </w:r>
    </w:p>
    <w:p>
      <w:pPr>
        <w:spacing w:before="75" w:after="0"/>
      </w:pPr>
      <w:r>
        <w:rPr/>
        <w:t xml:space="preserve">三、发动机地面与飞行复用验证数据</w:t>
      </w:r>
    </w:p>
    <w:p>
      <w:pPr>
        <w:spacing w:before="75" w:after="0"/>
      </w:pPr>
      <w:r>
        <w:rPr/>
        <w:t xml:space="preserve">第三节 制导导航与控制系统</w:t>
      </w:r>
    </w:p>
    <w:p>
      <w:pPr>
        <w:spacing w:before="75" w:after="0"/>
      </w:pPr>
      <w:r>
        <w:rPr/>
        <w:t xml:space="preserve">一、高精度着陆制导算法成熟度</w:t>
      </w:r>
    </w:p>
    <w:p>
      <w:pPr>
        <w:spacing w:before="75" w:after="0"/>
      </w:pPr>
      <w:r>
        <w:rPr/>
        <w:t xml:space="preserve">二、自主故障诊断与容错控制能力</w:t>
      </w:r>
    </w:p>
    <w:p>
      <w:pPr>
        <w:spacing w:before="75" w:after="0"/>
      </w:pPr>
      <w:r>
        <w:rPr/>
        <w:t xml:space="preserve">三、星载计算平台与软件定义架构</w:t>
      </w:r>
    </w:p>
    <w:p>
      <w:pPr>
        <w:spacing w:before="75" w:after="0"/>
      </w:pPr>
      <w:r>
        <w:rPr/>
        <w:t xml:space="preserve">第四节 热防护与结构复用技术</w:t>
      </w:r>
    </w:p>
    <w:p>
      <w:pPr>
        <w:spacing w:before="75" w:after="0"/>
      </w:pPr>
      <w:r>
        <w:rPr/>
        <w:t xml:space="preserve">一、轻量化箭体材料应用现状</w:t>
      </w:r>
    </w:p>
    <w:p>
      <w:pPr>
        <w:spacing w:before="75" w:after="0"/>
      </w:pPr>
      <w:r>
        <w:rPr/>
        <w:t xml:space="preserve">二、热防护系统耐久性与修复周期</w:t>
      </w:r>
    </w:p>
    <w:p>
      <w:pPr>
        <w:spacing w:before="75" w:after="0"/>
      </w:pPr>
      <w:r>
        <w:rPr/>
        <w:t xml:space="preserve">三、结构健康监测与寿命评估方法</w:t>
      </w:r>
    </w:p>
    <w:p>
      <w:pPr>
        <w:spacing w:before="75" w:after="0"/>
      </w:pPr>
      <w:r>
        <w:rPr>
          <w:b w:val="1"/>
          <w:bCs w:val="1"/>
        </w:rPr>
        <w:t xml:space="preserve">第三章 可回收火箭产业链结构解析</w:t>
      </w:r>
    </w:p>
    <w:p>
      <w:pPr>
        <w:spacing w:before="75" w:after="0"/>
      </w:pPr>
      <w:r>
        <w:rPr/>
        <w:t xml:space="preserve">第一节 上游环节：原材料与核心部件</w:t>
      </w:r>
    </w:p>
    <w:p>
      <w:pPr>
        <w:spacing w:before="75" w:after="0"/>
      </w:pPr>
      <w:r>
        <w:rPr/>
        <w:t xml:space="preserve">一、高性能复合材料供应体系</w:t>
      </w:r>
    </w:p>
    <w:p>
      <w:pPr>
        <w:spacing w:before="75" w:after="0"/>
      </w:pPr>
      <w:r>
        <w:rPr/>
        <w:t xml:space="preserve">二、特种金属与推进剂供应链</w:t>
      </w:r>
    </w:p>
    <w:p>
      <w:pPr>
        <w:spacing w:before="75" w:after="0"/>
      </w:pPr>
      <w:r>
        <w:rPr/>
        <w:t xml:space="preserve">三、航电元器件国产化进展</w:t>
      </w:r>
    </w:p>
    <w:p>
      <w:pPr>
        <w:spacing w:before="75" w:after="0"/>
      </w:pPr>
      <w:r>
        <w:rPr/>
        <w:t xml:space="preserve">第二节 中游环节：整机制造与总装测试</w:t>
      </w:r>
    </w:p>
    <w:p>
      <w:pPr>
        <w:spacing w:before="75" w:after="0"/>
      </w:pPr>
      <w:r>
        <w:rPr/>
        <w:t xml:space="preserve">一、总装集成能力区域分布</w:t>
      </w:r>
    </w:p>
    <w:p>
      <w:pPr>
        <w:spacing w:before="75" w:after="0"/>
      </w:pPr>
      <w:r>
        <w:rPr/>
        <w:t xml:space="preserve">二、地面试验设施布局与共享机制</w:t>
      </w:r>
    </w:p>
    <w:p>
      <w:pPr>
        <w:spacing w:before="75" w:after="0"/>
      </w:pPr>
      <w:r>
        <w:rPr/>
        <w:t xml:space="preserve">三、智能制造与数字孪生应用</w:t>
      </w:r>
    </w:p>
    <w:p>
      <w:pPr>
        <w:spacing w:before="75" w:after="0"/>
      </w:pPr>
      <w:r>
        <w:rPr/>
        <w:t xml:space="preserve">第三节 下游环节：发射服务与运维保障</w:t>
      </w:r>
    </w:p>
    <w:p>
      <w:pPr>
        <w:spacing w:before="75" w:after="0"/>
      </w:pPr>
      <w:r>
        <w:rPr/>
        <w:t xml:space="preserve">一、发射场基础设施适配性改造</w:t>
      </w:r>
    </w:p>
    <w:p>
      <w:pPr>
        <w:spacing w:before="75" w:after="0"/>
      </w:pPr>
      <w:r>
        <w:rPr/>
        <w:t xml:space="preserve">二、任务规划与轨道资源协调机制</w:t>
      </w:r>
    </w:p>
    <w:p>
      <w:pPr>
        <w:spacing w:before="75" w:after="0"/>
      </w:pPr>
      <w:r>
        <w:rPr/>
        <w:t xml:space="preserve">三、回收后检测、维修与再认证流程</w:t>
      </w:r>
    </w:p>
    <w:p>
      <w:pPr>
        <w:spacing w:before="75" w:after="0"/>
      </w:pPr>
      <w:r>
        <w:rPr>
          <w:b w:val="1"/>
          <w:bCs w:val="1"/>
        </w:rPr>
        <w:t xml:space="preserve">第四章 “十四五”期间产业发展实证分析</w:t>
      </w:r>
    </w:p>
    <w:p>
      <w:pPr>
        <w:spacing w:before="75" w:after="0"/>
      </w:pPr>
      <w:r>
        <w:rPr/>
        <w:t xml:space="preserve">第一节 技术研发与工程验证进展</w:t>
      </w:r>
    </w:p>
    <w:p>
      <w:pPr>
        <w:spacing w:before="75" w:after="0"/>
      </w:pPr>
      <w:r>
        <w:rPr/>
        <w:t xml:space="preserve">一、典型型号飞行试验频次与成功率</w:t>
      </w:r>
    </w:p>
    <w:p>
      <w:pPr>
        <w:spacing w:before="75" w:after="0"/>
      </w:pPr>
      <w:r>
        <w:rPr/>
        <w:t xml:space="preserve">二、关键技术指标达成情况</w:t>
      </w:r>
    </w:p>
    <w:p>
      <w:pPr>
        <w:spacing w:before="75" w:after="0"/>
      </w:pPr>
      <w:r>
        <w:rPr/>
        <w:t xml:space="preserve">三、研发投入强度与专利产出分析</w:t>
      </w:r>
    </w:p>
    <w:p>
      <w:pPr>
        <w:spacing w:before="75" w:after="0"/>
      </w:pPr>
      <w:r>
        <w:rPr/>
        <w:t xml:space="preserve">第二节 市场主体成长态势</w:t>
      </w:r>
    </w:p>
    <w:p>
      <w:pPr>
        <w:spacing w:before="75" w:after="0"/>
      </w:pPr>
      <w:r>
        <w:rPr/>
        <w:t xml:space="preserve">一、国家队企业布局与商业化转型</w:t>
      </w:r>
    </w:p>
    <w:p>
      <w:pPr>
        <w:spacing w:before="75" w:after="0"/>
      </w:pPr>
      <w:r>
        <w:rPr/>
        <w:t xml:space="preserve">二、民营航天企业融资与估值变化</w:t>
      </w:r>
    </w:p>
    <w:p>
      <w:pPr>
        <w:spacing w:before="75" w:after="0"/>
      </w:pPr>
      <w:r>
        <w:rPr/>
        <w:t xml:space="preserve">三、中外合资与国际合作项目落地情况</w:t>
      </w:r>
    </w:p>
    <w:p>
      <w:pPr>
        <w:spacing w:before="75" w:after="0"/>
      </w:pPr>
      <w:r>
        <w:rPr/>
        <w:t xml:space="preserve">第三节 产业链协同效率评估</w:t>
      </w:r>
    </w:p>
    <w:p>
      <w:pPr>
        <w:spacing w:before="75" w:after="0"/>
      </w:pPr>
      <w:r>
        <w:rPr/>
        <w:t xml:space="preserve">一、上下游配套率与本地化水平</w:t>
      </w:r>
    </w:p>
    <w:p>
      <w:pPr>
        <w:spacing w:before="75" w:after="0"/>
      </w:pPr>
      <w:r>
        <w:rPr/>
        <w:t xml:space="preserve">二、供应链韧性与风险应对能力</w:t>
      </w:r>
    </w:p>
    <w:p>
      <w:pPr>
        <w:spacing w:before="75" w:after="0"/>
      </w:pPr>
      <w:r>
        <w:rPr/>
        <w:t xml:space="preserve">三、标准体系建设与互操作性进展</w:t>
      </w:r>
    </w:p>
    <w:p>
      <w:pPr>
        <w:spacing w:before="75" w:after="0"/>
      </w:pPr>
      <w:r>
        <w:rPr>
          <w:b w:val="1"/>
          <w:bCs w:val="1"/>
        </w:rPr>
        <w:t xml:space="preserve">第五章 全球可回收火箭市场格局与竞争态势</w:t>
      </w:r>
    </w:p>
    <w:p>
      <w:pPr>
        <w:spacing w:before="75" w:after="0"/>
      </w:pPr>
      <w:r>
        <w:rPr/>
        <w:t xml:space="preserve">第一节 主要国家/地区发展路径比较</w:t>
      </w:r>
    </w:p>
    <w:p>
      <w:pPr>
        <w:spacing w:before="75" w:after="0"/>
      </w:pPr>
      <w:r>
        <w:rPr/>
        <w:t xml:space="preserve">一、美国spacex与rocket lab主导模式</w:t>
      </w:r>
    </w:p>
    <w:p>
      <w:pPr>
        <w:spacing w:before="75" w:after="0"/>
      </w:pPr>
      <w:r>
        <w:rPr/>
        <w:t xml:space="preserve">二、欧洲arianegroup与themis计划</w:t>
      </w:r>
    </w:p>
    <w:p>
      <w:pPr>
        <w:spacing w:before="75" w:after="0"/>
      </w:pPr>
      <w:r>
        <w:rPr/>
        <w:t xml:space="preserve">三、俄罗斯、日本、印度技术路线差异</w:t>
      </w:r>
    </w:p>
    <w:p>
      <w:pPr>
        <w:spacing w:before="75" w:after="0"/>
      </w:pPr>
      <w:r>
        <w:rPr/>
        <w:t xml:space="preserve">第二节 国际商业发射市场份额变迁</w:t>
      </w:r>
    </w:p>
    <w:p>
      <w:pPr>
        <w:spacing w:before="75" w:after="0"/>
      </w:pPr>
      <w:r>
        <w:rPr/>
        <w:t xml:space="preserve">一、全球中小型运载火箭订单分布</w:t>
      </w:r>
    </w:p>
    <w:p>
      <w:pPr>
        <w:spacing w:before="75" w:after="0"/>
      </w:pPr>
      <w:r>
        <w:rPr/>
        <w:t xml:space="preserve">二、可回收火箭发射价格趋势</w:t>
      </w:r>
    </w:p>
    <w:p>
      <w:pPr>
        <w:spacing w:before="75" w:after="0"/>
      </w:pPr>
      <w:r>
        <w:rPr/>
        <w:t xml:space="preserve">三、客户结构与行业集中度分析</w:t>
      </w:r>
    </w:p>
    <w:p>
      <w:pPr>
        <w:spacing w:before="75" w:after="0"/>
      </w:pPr>
      <w:r>
        <w:rPr/>
        <w:t xml:space="preserve">第三节 技术壁垒与出口管制影响</w:t>
      </w:r>
    </w:p>
    <w:p>
      <w:pPr>
        <w:spacing w:before="75" w:after="0"/>
      </w:pPr>
      <w:r>
        <w:rPr/>
        <w:t xml:space="preserve">一、itar等管制体系对供应链限制</w:t>
      </w:r>
    </w:p>
    <w:p>
      <w:pPr>
        <w:spacing w:before="75" w:after="0"/>
      </w:pPr>
      <w:r>
        <w:rPr/>
        <w:t xml:space="preserve">二、关键技术转让与知识产权保护</w:t>
      </w:r>
    </w:p>
    <w:p>
      <w:pPr>
        <w:spacing w:before="75" w:after="0"/>
      </w:pPr>
      <w:r>
        <w:rPr/>
        <w:t xml:space="preserve">三、国际标准话语权争夺态势</w:t>
      </w:r>
    </w:p>
    <w:p>
      <w:pPr>
        <w:spacing w:before="75" w:after="0"/>
      </w:pPr>
      <w:r>
        <w:rPr>
          <w:b w:val="1"/>
          <w:bCs w:val="1"/>
        </w:rPr>
        <w:t xml:space="preserve">第六章 中国可回收火箭市场现状与需求预测</w:t>
      </w:r>
    </w:p>
    <w:p>
      <w:pPr>
        <w:spacing w:before="75" w:after="0"/>
      </w:pPr>
      <w:r>
        <w:rPr/>
        <w:t xml:space="preserve">第一节 国内发射需求结构分析</w:t>
      </w:r>
    </w:p>
    <w:p>
      <w:pPr>
        <w:spacing w:before="75" w:after="0"/>
      </w:pPr>
      <w:r>
        <w:rPr/>
        <w:t xml:space="preserve">一、国家任务与商业卫星发射占比</w:t>
      </w:r>
    </w:p>
    <w:p>
      <w:pPr>
        <w:spacing w:before="75" w:after="0"/>
      </w:pPr>
      <w:r>
        <w:rPr/>
        <w:t xml:space="preserve">二、低轨星座组网驱动效应</w:t>
      </w:r>
    </w:p>
    <w:p>
      <w:pPr>
        <w:spacing w:before="75" w:after="0"/>
      </w:pPr>
      <w:r>
        <w:rPr/>
        <w:t xml:space="preserve">三、应急响应与快速补网需求增长</w:t>
      </w:r>
    </w:p>
    <w:p>
      <w:pPr>
        <w:spacing w:before="75" w:after="0"/>
      </w:pPr>
      <w:r>
        <w:rPr/>
        <w:t xml:space="preserve">第二节 商业发射服务定价机制</w:t>
      </w:r>
    </w:p>
    <w:p>
      <w:pPr>
        <w:spacing w:before="75" w:after="0"/>
      </w:pPr>
      <w:r>
        <w:rPr/>
        <w:t xml:space="preserve">一、成本构成与盈亏平衡点测算</w:t>
      </w:r>
    </w:p>
    <w:p>
      <w:pPr>
        <w:spacing w:before="75" w:after="0"/>
      </w:pPr>
      <w:r>
        <w:rPr/>
        <w:t xml:space="preserve">二、价格弹性与客户接受度调研</w:t>
      </w:r>
    </w:p>
    <w:p>
      <w:pPr>
        <w:spacing w:before="75" w:after="0"/>
      </w:pPr>
      <w:r>
        <w:rPr/>
        <w:t xml:space="preserve">三、捆绑服务与长期协议模式创新</w:t>
      </w:r>
    </w:p>
    <w:p>
      <w:pPr>
        <w:spacing w:before="75" w:after="0"/>
      </w:pPr>
      <w:r>
        <w:rPr/>
        <w:t xml:space="preserve">第三节 2026–2030年市场需求预测模型</w:t>
      </w:r>
    </w:p>
    <w:p>
      <w:pPr>
        <w:spacing w:before="75" w:after="0"/>
      </w:pPr>
      <w:r>
        <w:rPr/>
        <w:t xml:space="preserve">一、低轨卫星部署规模预测</w:t>
      </w:r>
    </w:p>
    <w:p>
      <w:pPr>
        <w:spacing w:before="75" w:after="0"/>
      </w:pPr>
      <w:r>
        <w:rPr/>
        <w:t xml:space="preserve">二、政府与商业客户发射频次预估</w:t>
      </w:r>
    </w:p>
    <w:p>
      <w:pPr>
        <w:spacing w:before="75" w:after="0"/>
      </w:pPr>
      <w:r>
        <w:rPr/>
        <w:t xml:space="preserve">三、可回收火箭市场渗透率情景分析</w:t>
      </w:r>
    </w:p>
    <w:p>
      <w:pPr>
        <w:spacing w:before="75" w:after="0"/>
      </w:pPr>
      <w:r>
        <w:rPr>
          <w:b w:val="1"/>
          <w:bCs w:val="1"/>
        </w:rPr>
        <w:t xml:space="preserve">第七章 核心技术发展趋势与“十五五”攻关方向</w:t>
      </w:r>
    </w:p>
    <w:p>
      <w:pPr>
        <w:spacing w:before="75" w:after="0"/>
      </w:pPr>
      <w:r>
        <w:rPr/>
        <w:t xml:space="preserve">第一节 推进系统升级路径</w:t>
      </w:r>
    </w:p>
    <w:p>
      <w:pPr>
        <w:spacing w:before="75" w:after="0"/>
      </w:pPr>
      <w:r>
        <w:rPr/>
        <w:t xml:space="preserve">一、全流量分级燃烧循环发动机研发</w:t>
      </w:r>
    </w:p>
    <w:p>
      <w:pPr>
        <w:spacing w:before="75" w:after="0"/>
      </w:pPr>
      <w:r>
        <w:rPr/>
        <w:t xml:space="preserve">二、绿色推进剂替代与环保合规</w:t>
      </w:r>
    </w:p>
    <w:p>
      <w:pPr>
        <w:spacing w:before="75" w:after="0"/>
      </w:pPr>
      <w:r>
        <w:rPr/>
        <w:t xml:space="preserve">三、发动机全生命周期成本优化</w:t>
      </w:r>
    </w:p>
    <w:p>
      <w:pPr>
        <w:spacing w:before="75" w:after="0"/>
      </w:pPr>
      <w:r>
        <w:rPr/>
        <w:t xml:space="preserve">第二节 智能化与自主化演进</w:t>
      </w:r>
    </w:p>
    <w:p>
      <w:pPr>
        <w:spacing w:before="75" w:after="0"/>
      </w:pPr>
      <w:r>
        <w:rPr/>
        <w:t xml:space="preserve">一、ai驱动的任务规划与决策系统</w:t>
      </w:r>
    </w:p>
    <w:p>
      <w:pPr>
        <w:spacing w:before="75" w:after="0"/>
      </w:pPr>
      <w:r>
        <w:rPr/>
        <w:t xml:space="preserve">二、在轨自主交会与服务延伸能力</w:t>
      </w:r>
    </w:p>
    <w:p>
      <w:pPr>
        <w:spacing w:before="75" w:after="0"/>
      </w:pPr>
      <w:r>
        <w:rPr/>
        <w:t xml:space="preserve">三、数字主线贯穿设计-制造-运维</w:t>
      </w:r>
    </w:p>
    <w:p>
      <w:pPr>
        <w:spacing w:before="75" w:after="0"/>
      </w:pPr>
      <w:r>
        <w:rPr/>
        <w:t xml:space="preserve">第三节 复用次数与可靠性提升目标</w:t>
      </w:r>
    </w:p>
    <w:p>
      <w:pPr>
        <w:spacing w:before="75" w:after="0"/>
      </w:pPr>
      <w:r>
        <w:rPr/>
        <w:t xml:space="preserve">一、单箭10次以上复用技术可行性</w:t>
      </w:r>
    </w:p>
    <w:p>
      <w:pPr>
        <w:spacing w:before="75" w:after="0"/>
      </w:pPr>
      <w:r>
        <w:rPr/>
        <w:t xml:space="preserve">二、平均无故障时间(mtbf)提升路径</w:t>
      </w:r>
    </w:p>
    <w:p>
      <w:pPr>
        <w:spacing w:before="75" w:after="0"/>
      </w:pPr>
      <w:r>
        <w:rPr/>
        <w:t xml:space="preserve">三、快速周转(小于72小时)工艺体系构建</w:t>
      </w:r>
    </w:p>
    <w:p>
      <w:pPr>
        <w:spacing w:before="75" w:after="0"/>
      </w:pPr>
      <w:r>
        <w:rPr>
          <w:b w:val="1"/>
          <w:bCs w:val="1"/>
        </w:rPr>
        <w:t xml:space="preserve">第八章 产业链关键环节投资价值评估</w:t>
      </w:r>
    </w:p>
    <w:p>
      <w:pPr>
        <w:spacing w:before="75" w:after="0"/>
      </w:pPr>
      <w:r>
        <w:rPr/>
        <w:t xml:space="preserve">第一节 上游高壁垒领域投资机会</w:t>
      </w:r>
    </w:p>
    <w:p>
      <w:pPr>
        <w:spacing w:before="75" w:after="0"/>
      </w:pPr>
      <w:r>
        <w:rPr/>
        <w:t xml:space="preserve">一、耐高温复合材料制备技术</w:t>
      </w:r>
    </w:p>
    <w:p>
      <w:pPr>
        <w:spacing w:before="75" w:after="0"/>
      </w:pPr>
      <w:r>
        <w:rPr/>
        <w:t xml:space="preserve">二、高精度惯性导航器件</w:t>
      </w:r>
    </w:p>
    <w:p>
      <w:pPr>
        <w:spacing w:before="75" w:after="0"/>
      </w:pPr>
      <w:r>
        <w:rPr/>
        <w:t xml:space="preserve">三、可重复使用阀门与作动系统</w:t>
      </w:r>
    </w:p>
    <w:p>
      <w:pPr>
        <w:spacing w:before="75" w:after="0"/>
      </w:pPr>
      <w:r>
        <w:rPr/>
        <w:t xml:space="preserve">第二节 中游制造与测试能力建设</w:t>
      </w:r>
    </w:p>
    <w:p>
      <w:pPr>
        <w:spacing w:before="75" w:after="0"/>
      </w:pPr>
      <w:r>
        <w:rPr/>
        <w:t xml:space="preserve">一、柔性总装线与智能工厂投资回报</w:t>
      </w:r>
    </w:p>
    <w:p>
      <w:pPr>
        <w:spacing w:before="75" w:after="0"/>
      </w:pPr>
      <w:r>
        <w:rPr/>
        <w:t xml:space="preserve">二、亚轨道与全尺寸试车台建设需求</w:t>
      </w:r>
    </w:p>
    <w:p>
      <w:pPr>
        <w:spacing w:before="75" w:after="0"/>
      </w:pPr>
      <w:r>
        <w:rPr/>
        <w:t xml:space="preserve">三、第三方检测认证机构培育空间</w:t>
      </w:r>
    </w:p>
    <w:p>
      <w:pPr>
        <w:spacing w:before="75" w:after="0"/>
      </w:pPr>
      <w:r>
        <w:rPr/>
        <w:t xml:space="preserve">第三节 下游发射服务与衍生市场</w:t>
      </w:r>
    </w:p>
    <w:p>
      <w:pPr>
        <w:spacing w:before="75" w:after="0"/>
      </w:pPr>
      <w:r>
        <w:rPr/>
        <w:t xml:space="preserve">一、专属发射港与海上平台经济性</w:t>
      </w:r>
    </w:p>
    <w:p>
      <w:pPr>
        <w:spacing w:before="75" w:after="0"/>
      </w:pPr>
      <w:r>
        <w:rPr/>
        <w:t xml:space="preserve">二、在轨服务与碎片清除新兴赛道</w:t>
      </w:r>
    </w:p>
    <w:p>
      <w:pPr>
        <w:spacing w:before="75" w:after="0"/>
      </w:pPr>
      <w:r>
        <w:rPr/>
        <w:t xml:space="preserve">三、太空旅游与载人复用潜在窗口</w:t>
      </w:r>
    </w:p>
    <w:p>
      <w:pPr>
        <w:spacing w:before="75" w:after="0"/>
      </w:pPr>
      <w:r>
        <w:rPr>
          <w:b w:val="1"/>
          <w:bCs w:val="1"/>
        </w:rPr>
        <w:t xml:space="preserve">第九章 区域产业集群与空间布局优化</w:t>
      </w:r>
    </w:p>
    <w:p>
      <w:pPr>
        <w:spacing w:before="75" w:after="0"/>
      </w:pPr>
      <w:r>
        <w:rPr/>
        <w:t xml:space="preserve">第一节 国家级航天产业基地发展现状</w:t>
      </w:r>
    </w:p>
    <w:p>
      <w:pPr>
        <w:spacing w:before="75" w:after="0"/>
      </w:pPr>
      <w:r>
        <w:rPr/>
        <w:t xml:space="preserve">一、北京、上海、西安、成都集群特征</w:t>
      </w:r>
    </w:p>
    <w:p>
      <w:pPr>
        <w:spacing w:before="75" w:after="0"/>
      </w:pPr>
      <w:r>
        <w:rPr/>
        <w:t xml:space="preserve">二、海南文昌商业发射生态构建</w:t>
      </w:r>
    </w:p>
    <w:p>
      <w:pPr>
        <w:spacing w:before="75" w:after="0"/>
      </w:pPr>
      <w:r>
        <w:rPr/>
        <w:t xml:space="preserve">三、粤港澳大湾区航天科技走廊雏形</w:t>
      </w:r>
    </w:p>
    <w:p>
      <w:pPr>
        <w:spacing w:before="75" w:after="0"/>
      </w:pPr>
      <w:r>
        <w:rPr/>
        <w:t xml:space="preserve">第二节 区域协同与要素流动机制</w:t>
      </w:r>
    </w:p>
    <w:p>
      <w:pPr>
        <w:spacing w:before="75" w:after="0"/>
      </w:pPr>
      <w:r>
        <w:rPr/>
        <w:t xml:space="preserve">一、人才跨区域配置与共享实验室</w:t>
      </w:r>
    </w:p>
    <w:p>
      <w:pPr>
        <w:spacing w:before="75" w:after="0"/>
      </w:pPr>
      <w:r>
        <w:rPr/>
        <w:t xml:space="preserve">二、供应链跨省协作与物流效率</w:t>
      </w:r>
    </w:p>
    <w:p>
      <w:pPr>
        <w:spacing w:before="75" w:after="0"/>
      </w:pPr>
      <w:r>
        <w:rPr/>
        <w:t xml:space="preserve">三、地方政策配套与土地资源供给</w:t>
      </w:r>
    </w:p>
    <w:p>
      <w:pPr>
        <w:spacing w:before="75" w:after="0"/>
      </w:pPr>
      <w:r>
        <w:rPr/>
        <w:t xml:space="preserve">第三节 “十五五”空间布局优化建议</w:t>
      </w:r>
    </w:p>
    <w:p>
      <w:pPr>
        <w:spacing w:before="75" w:after="0"/>
      </w:pPr>
      <w:r>
        <w:rPr/>
        <w:t xml:space="preserve">一、制造-发射-回收一体化节点规划</w:t>
      </w:r>
    </w:p>
    <w:p>
      <w:pPr>
        <w:spacing w:before="75" w:after="0"/>
      </w:pPr>
      <w:r>
        <w:rPr/>
        <w:t xml:space="preserve">二、中西部地区配套能力建设潜力</w:t>
      </w:r>
    </w:p>
    <w:p>
      <w:pPr>
        <w:spacing w:before="75" w:after="0"/>
      </w:pPr>
      <w:r>
        <w:rPr/>
        <w:t xml:space="preserve">三、海外发射与回收站点战略布局</w:t>
      </w:r>
    </w:p>
    <w:p>
      <w:pPr>
        <w:spacing w:before="75" w:after="0"/>
      </w:pPr>
      <w:r>
        <w:rPr>
          <w:b w:val="1"/>
          <w:bCs w:val="1"/>
        </w:rPr>
        <w:t xml:space="preserve">第十章 融资模式与资本生态演进</w:t>
      </w:r>
    </w:p>
    <w:p>
      <w:pPr>
        <w:spacing w:before="75" w:after="0"/>
      </w:pPr>
      <w:r>
        <w:rPr/>
        <w:t xml:space="preserve">第一节 “十四五”期间投融资特征</w:t>
      </w:r>
    </w:p>
    <w:p>
      <w:pPr>
        <w:spacing w:before="75" w:after="0"/>
      </w:pPr>
      <w:r>
        <w:rPr/>
        <w:t xml:space="preserve">一、风险投资与产业资本参与度</w:t>
      </w:r>
    </w:p>
    <w:p>
      <w:pPr>
        <w:spacing w:before="75" w:after="0"/>
      </w:pPr>
      <w:r>
        <w:rPr/>
        <w:t xml:space="preserve">二、ipo与并购退出案例分析</w:t>
      </w:r>
    </w:p>
    <w:p>
      <w:pPr>
        <w:spacing w:before="75" w:after="0"/>
      </w:pPr>
      <w:r>
        <w:rPr/>
        <w:t xml:space="preserve">三、政府引导基金撬动效应评估</w:t>
      </w:r>
    </w:p>
    <w:p>
      <w:pPr>
        <w:spacing w:before="75" w:after="0"/>
      </w:pPr>
      <w:r>
        <w:rPr/>
        <w:t xml:space="preserve">第二节 多元化融资工具创新</w:t>
      </w:r>
    </w:p>
    <w:p>
      <w:pPr>
        <w:spacing w:before="75" w:after="0"/>
      </w:pPr>
      <w:r>
        <w:rPr/>
        <w:t xml:space="preserve">一、航天专项债券与reits探索</w:t>
      </w:r>
    </w:p>
    <w:p>
      <w:pPr>
        <w:spacing w:before="75" w:after="0"/>
      </w:pPr>
      <w:r>
        <w:rPr/>
        <w:t xml:space="preserve">二、项目融资与发射保险联动机制</w:t>
      </w:r>
    </w:p>
    <w:p>
      <w:pPr>
        <w:spacing w:before="75" w:after="0"/>
      </w:pPr>
      <w:r>
        <w:rPr/>
        <w:t xml:space="preserve">三、碳积分与绿色金融支持路径</w:t>
      </w:r>
    </w:p>
    <w:p>
      <w:pPr>
        <w:spacing w:before="75" w:after="0"/>
      </w:pPr>
      <w:r>
        <w:rPr/>
        <w:t xml:space="preserve">第三节 “十五五”资本需求与回报预期</w:t>
      </w:r>
    </w:p>
    <w:p>
      <w:pPr>
        <w:spacing w:before="75" w:after="0"/>
      </w:pPr>
      <w:r>
        <w:rPr/>
        <w:t xml:space="preserve">一、全产业链投资规模测算</w:t>
      </w:r>
    </w:p>
    <w:p>
      <w:pPr>
        <w:spacing w:before="75" w:after="0"/>
      </w:pPr>
      <w:r>
        <w:rPr/>
        <w:t xml:space="preserve">二、不同阶段企业融资节奏匹配</w:t>
      </w:r>
    </w:p>
    <w:p>
      <w:pPr>
        <w:spacing w:before="75" w:after="0"/>
      </w:pPr>
      <w:r>
        <w:rPr/>
        <w:t xml:space="preserve">三、国际资本参与门槛与合作模式</w:t>
      </w:r>
    </w:p>
    <w:p>
      <w:pPr>
        <w:spacing w:before="75" w:after="0"/>
      </w:pPr>
      <w:r>
        <w:rPr>
          <w:b w:val="1"/>
          <w:bCs w:val="1"/>
        </w:rPr>
        <w:t xml:space="preserve">第十一章 标准体系、法规环境与安全监管</w:t>
      </w:r>
    </w:p>
    <w:p>
      <w:pPr>
        <w:spacing w:before="75" w:after="0"/>
      </w:pPr>
      <w:r>
        <w:rPr/>
        <w:t xml:space="preserve">第一节 现行法规框架适应性评估</w:t>
      </w:r>
    </w:p>
    <w:p>
      <w:pPr>
        <w:spacing w:before="75" w:after="0"/>
      </w:pPr>
      <w:r>
        <w:rPr/>
        <w:t xml:space="preserve">一、《航天法》立法进展与空白领域</w:t>
      </w:r>
    </w:p>
    <w:p>
      <w:pPr>
        <w:spacing w:before="75" w:after="0"/>
      </w:pPr>
      <w:r>
        <w:rPr/>
        <w:t xml:space="preserve">二、商业发射许可审批流程效率</w:t>
      </w:r>
    </w:p>
    <w:p>
      <w:pPr>
        <w:spacing w:before="75" w:after="0"/>
      </w:pPr>
      <w:r>
        <w:rPr/>
        <w:t xml:space="preserve">三、空域协调与航路管理机制</w:t>
      </w:r>
    </w:p>
    <w:p>
      <w:pPr>
        <w:spacing w:before="75" w:after="0"/>
      </w:pPr>
      <w:r>
        <w:rPr/>
        <w:t xml:space="preserve">第二节 安全与责任制度建设</w:t>
      </w:r>
    </w:p>
    <w:p>
      <w:pPr>
        <w:spacing w:before="75" w:after="0"/>
      </w:pPr>
      <w:r>
        <w:rPr/>
        <w:t xml:space="preserve">一、第三方损害赔偿责任界定</w:t>
      </w:r>
    </w:p>
    <w:p>
      <w:pPr>
        <w:spacing w:before="75" w:after="0"/>
      </w:pPr>
      <w:r>
        <w:rPr/>
        <w:t xml:space="preserve">二、发射失败应急响应预案</w:t>
      </w:r>
    </w:p>
    <w:p>
      <w:pPr>
        <w:spacing w:before="75" w:after="0"/>
      </w:pPr>
      <w:r>
        <w:rPr/>
        <w:t xml:space="preserve">三、空间碎片减缓合规要求</w:t>
      </w:r>
    </w:p>
    <w:p>
      <w:pPr>
        <w:spacing w:before="75" w:after="0"/>
      </w:pPr>
      <w:r>
        <w:rPr/>
        <w:t xml:space="preserve">第三节 标准化与国际接轨路径</w:t>
      </w:r>
    </w:p>
    <w:p>
      <w:pPr>
        <w:spacing w:before="75" w:after="0"/>
      </w:pPr>
      <w:r>
        <w:rPr/>
        <w:t xml:space="preserve">一、复用火箭适航认证标准缺失</w:t>
      </w:r>
    </w:p>
    <w:p>
      <w:pPr>
        <w:spacing w:before="75" w:after="0"/>
      </w:pPr>
      <w:r>
        <w:rPr/>
        <w:t xml:space="preserve">二、接口协议与数据格式统一</w:t>
      </w:r>
    </w:p>
    <w:p>
      <w:pPr>
        <w:spacing w:before="75" w:after="0"/>
      </w:pPr>
      <w:r>
        <w:rPr/>
        <w:t xml:space="preserve">三、参与iso/tc20等国际标准制定</w:t>
      </w:r>
    </w:p>
    <w:p>
      <w:pPr>
        <w:spacing w:before="75" w:after="0"/>
      </w:pPr>
      <w:r>
        <w:rPr>
          <w:b w:val="1"/>
          <w:bCs w:val="1"/>
        </w:rPr>
        <w:t xml:space="preserve">第十二章 供应链安全与国产化替代路径</w:t>
      </w:r>
    </w:p>
    <w:p>
      <w:pPr>
        <w:spacing w:before="75" w:after="0"/>
      </w:pPr>
      <w:r>
        <w:rPr/>
        <w:t xml:space="preserve">第一节 关键“卡脖子”环节识别</w:t>
      </w:r>
    </w:p>
    <w:p>
      <w:pPr>
        <w:spacing w:before="75" w:after="0"/>
      </w:pPr>
      <w:r>
        <w:rPr/>
        <w:t xml:space="preserve">一、高性能传感器与芯片依赖度</w:t>
      </w:r>
    </w:p>
    <w:p>
      <w:pPr>
        <w:spacing w:before="75" w:after="0"/>
      </w:pPr>
      <w:r>
        <w:rPr/>
        <w:t xml:space="preserve">二、特种密封与轴承进口比例</w:t>
      </w:r>
    </w:p>
    <w:p>
      <w:pPr>
        <w:spacing w:before="75" w:after="0"/>
      </w:pPr>
      <w:r>
        <w:rPr/>
        <w:t xml:space="preserve">三、工业软件与仿真工具短板</w:t>
      </w:r>
    </w:p>
    <w:p>
      <w:pPr>
        <w:spacing w:before="75" w:after="0"/>
      </w:pPr>
      <w:r>
        <w:rPr/>
        <w:t xml:space="preserve">第二节 国产化替代进展与瓶颈</w:t>
      </w:r>
    </w:p>
    <w:p>
      <w:pPr>
        <w:spacing w:before="75" w:after="0"/>
      </w:pPr>
      <w:r>
        <w:rPr/>
        <w:t xml:space="preserve">一、国产元器件上箭验证通过率</w:t>
      </w:r>
    </w:p>
    <w:p>
      <w:pPr>
        <w:spacing w:before="75" w:after="0"/>
      </w:pPr>
      <w:r>
        <w:rPr/>
        <w:t xml:space="preserve">二、材料性能一致性与批次稳定性</w:t>
      </w:r>
    </w:p>
    <w:p>
      <w:pPr>
        <w:spacing w:before="75" w:after="0"/>
      </w:pPr>
      <w:r>
        <w:rPr/>
        <w:t xml:space="preserve">三、供应链备份与冗余机制建设</w:t>
      </w:r>
    </w:p>
    <w:p>
      <w:pPr>
        <w:spacing w:before="75" w:after="0"/>
      </w:pPr>
      <w:r>
        <w:rPr/>
        <w:t xml:space="preserve">第三节 “十五五”自主可控目标设定</w:t>
      </w:r>
    </w:p>
    <w:p>
      <w:pPr>
        <w:spacing w:before="75" w:after="0"/>
      </w:pPr>
      <w:r>
        <w:rPr/>
        <w:t xml:space="preserve">一、核心部件国产化率提升路线图</w:t>
      </w:r>
    </w:p>
    <w:p>
      <w:pPr>
        <w:spacing w:before="75" w:after="0"/>
      </w:pPr>
      <w:r>
        <w:rPr/>
        <w:t xml:space="preserve">二、建立航天级供应链认证体系</w:t>
      </w:r>
    </w:p>
    <w:p>
      <w:pPr>
        <w:spacing w:before="75" w:after="0"/>
      </w:pPr>
      <w:r>
        <w:rPr/>
        <w:t xml:space="preserve">三、军民品标准融合与互认机制</w:t>
      </w:r>
    </w:p>
    <w:p>
      <w:pPr>
        <w:spacing w:before="75" w:after="0"/>
      </w:pPr>
      <w:r>
        <w:rPr>
          <w:b w:val="1"/>
          <w:bCs w:val="1"/>
        </w:rPr>
        <w:t xml:space="preserve">第十三章 国际合作与“走出去”战略</w:t>
      </w:r>
    </w:p>
    <w:p>
      <w:pPr>
        <w:spacing w:before="75" w:after="0"/>
      </w:pPr>
      <w:r>
        <w:rPr/>
        <w:t xml:space="preserve">第一节 技术合作与联合研制模式</w:t>
      </w:r>
    </w:p>
    <w:p>
      <w:pPr>
        <w:spacing w:before="75" w:after="0"/>
      </w:pPr>
      <w:r>
        <w:rPr/>
        <w:t xml:space="preserve">一、与欧洲、中东、东南亚合作项目</w:t>
      </w:r>
    </w:p>
    <w:p>
      <w:pPr>
        <w:spacing w:before="75" w:after="0"/>
      </w:pPr>
      <w:r>
        <w:rPr/>
        <w:t xml:space="preserve">二、技术输出与本地化生产安排</w:t>
      </w:r>
    </w:p>
    <w:p>
      <w:pPr>
        <w:spacing w:before="75" w:after="0"/>
      </w:pPr>
      <w:r>
        <w:rPr/>
        <w:t xml:space="preserve">三、知识产权共享与收益分配机制</w:t>
      </w:r>
    </w:p>
    <w:p>
      <w:pPr>
        <w:spacing w:before="75" w:after="0"/>
      </w:pPr>
      <w:r>
        <w:rPr/>
        <w:t xml:space="preserve">第二节 发射服务国际市场拓展</w:t>
      </w:r>
    </w:p>
    <w:p>
      <w:pPr>
        <w:spacing w:before="75" w:after="0"/>
      </w:pPr>
      <w:r>
        <w:rPr/>
        <w:t xml:space="preserve">一、一带一路沿线国家需求潜力</w:t>
      </w:r>
    </w:p>
    <w:p>
      <w:pPr>
        <w:spacing w:before="75" w:after="0"/>
      </w:pPr>
      <w:r>
        <w:rPr/>
        <w:t xml:space="preserve">二、价格竞争力与本地化服务网络</w:t>
      </w:r>
    </w:p>
    <w:p>
      <w:pPr>
        <w:spacing w:before="75" w:after="0"/>
      </w:pPr>
      <w:r>
        <w:rPr/>
        <w:t xml:space="preserve">三、文化适配与合规经营挑战</w:t>
      </w:r>
    </w:p>
    <w:p>
      <w:pPr>
        <w:spacing w:before="75" w:after="0"/>
      </w:pPr>
      <w:r>
        <w:rPr/>
        <w:t xml:space="preserve">第三节 海外回收与测控站点布局</w:t>
      </w:r>
    </w:p>
    <w:p>
      <w:pPr>
        <w:spacing w:before="75" w:after="0"/>
      </w:pPr>
      <w:r>
        <w:rPr/>
        <w:t xml:space="preserve">一、赤道附近回收海域选址优势</w:t>
      </w:r>
    </w:p>
    <w:p>
      <w:pPr>
        <w:spacing w:before="75" w:after="0"/>
      </w:pPr>
      <w:r>
        <w:rPr/>
        <w:t xml:space="preserve">二、测控站全球覆盖能力缺口</w:t>
      </w:r>
    </w:p>
    <w:p>
      <w:pPr>
        <w:spacing w:before="75" w:after="0"/>
      </w:pPr>
      <w:r>
        <w:rPr/>
        <w:t xml:space="preserve">三、双边协议与主权敏感问题应对</w:t>
      </w:r>
    </w:p>
    <w:p>
      <w:pPr>
        <w:spacing w:before="75" w:after="0"/>
      </w:pPr>
      <w:r>
        <w:rPr>
          <w:b w:val="1"/>
          <w:bCs w:val="1"/>
        </w:rPr>
        <w:t xml:space="preserve">第十四章 风险识别与应对策略</w:t>
      </w:r>
    </w:p>
    <w:p>
      <w:pPr>
        <w:spacing w:before="75" w:after="0"/>
      </w:pPr>
      <w:r>
        <w:rPr/>
        <w:t xml:space="preserve">第一节 技术风险</w:t>
      </w:r>
    </w:p>
    <w:p>
      <w:pPr>
        <w:spacing w:before="75" w:after="0"/>
      </w:pPr>
      <w:r>
        <w:rPr/>
        <w:t xml:space="preserve">一、复用可靠性不足导致事故率上升</w:t>
      </w:r>
    </w:p>
    <w:p>
      <w:pPr>
        <w:spacing w:before="75" w:after="0"/>
      </w:pPr>
      <w:r>
        <w:rPr/>
        <w:t xml:space="preserve">二、新材料与新工艺工程化失败</w:t>
      </w:r>
    </w:p>
    <w:p>
      <w:pPr>
        <w:spacing w:before="75" w:after="0"/>
      </w:pPr>
      <w:r>
        <w:rPr/>
        <w:t xml:space="preserve">三、软件系统复杂性引发连锁故障</w:t>
      </w:r>
    </w:p>
    <w:p>
      <w:pPr>
        <w:spacing w:before="75" w:after="0"/>
      </w:pPr>
      <w:r>
        <w:rPr/>
        <w:t xml:space="preserve">第二节 市场风险</w:t>
      </w:r>
    </w:p>
    <w:p>
      <w:pPr>
        <w:spacing w:before="75" w:after="0"/>
      </w:pPr>
      <w:r>
        <w:rPr/>
        <w:t xml:space="preserve">一、低轨星座部署延迟或取消</w:t>
      </w:r>
    </w:p>
    <w:p>
      <w:pPr>
        <w:spacing w:before="75" w:after="0"/>
      </w:pPr>
      <w:r>
        <w:rPr/>
        <w:t xml:space="preserve">二、国际价格战压缩利润空间</w:t>
      </w:r>
    </w:p>
    <w:p>
      <w:pPr>
        <w:spacing w:before="75" w:after="0"/>
      </w:pPr>
      <w:r>
        <w:rPr/>
        <w:t xml:space="preserve">三、客户集中度过高导致依赖风险</w:t>
      </w:r>
    </w:p>
    <w:p>
      <w:pPr>
        <w:spacing w:before="75" w:after="0"/>
      </w:pPr>
      <w:r>
        <w:rPr/>
        <w:t xml:space="preserve">第三节 政策与地缘风险</w:t>
      </w:r>
    </w:p>
    <w:p>
      <w:pPr>
        <w:spacing w:before="75" w:after="0"/>
      </w:pPr>
      <w:r>
        <w:rPr/>
        <w:t xml:space="preserve">一、出口管制升级切断供应链</w:t>
      </w:r>
    </w:p>
    <w:p>
      <w:pPr>
        <w:spacing w:before="75" w:after="0"/>
      </w:pPr>
      <w:r>
        <w:rPr/>
        <w:t xml:space="preserve">二、发射许可政策突变</w:t>
      </w:r>
    </w:p>
    <w:p>
      <w:pPr>
        <w:spacing w:before="75" w:after="0"/>
      </w:pPr>
      <w:r>
        <w:rPr/>
        <w:t xml:space="preserve">三、国际冲突影响海外资产安全</w:t>
      </w:r>
    </w:p>
    <w:p>
      <w:pPr>
        <w:spacing w:before="75" w:after="0"/>
      </w:pPr>
      <w:r>
        <w:rPr>
          <w:b w:val="1"/>
          <w:bCs w:val="1"/>
        </w:rPr>
        <w:t xml:space="preserve">第十五章 “十五五”产业发展路径预测</w:t>
      </w:r>
    </w:p>
    <w:p>
      <w:pPr>
        <w:spacing w:before="75" w:after="0"/>
      </w:pPr>
      <w:r>
        <w:rPr/>
        <w:t xml:space="preserve">第一节 总体发展目标与里程碑设定</w:t>
      </w:r>
    </w:p>
    <w:p>
      <w:pPr>
        <w:spacing w:before="75" w:after="0"/>
      </w:pPr>
      <w:r>
        <w:rPr/>
        <w:t xml:space="preserve">一、年发射次数与复用率目标</w:t>
      </w:r>
    </w:p>
    <w:p>
      <w:pPr>
        <w:spacing w:before="75" w:after="0"/>
      </w:pPr>
      <w:r>
        <w:rPr/>
        <w:t xml:space="preserve">二、成本下降曲线与经济性拐点</w:t>
      </w:r>
    </w:p>
    <w:p>
      <w:pPr>
        <w:spacing w:before="75" w:after="0"/>
      </w:pPr>
      <w:r>
        <w:rPr/>
        <w:t xml:space="preserve">三、全球市场份额提升路径</w:t>
      </w:r>
    </w:p>
    <w:p>
      <w:pPr>
        <w:spacing w:before="75" w:after="0"/>
      </w:pPr>
      <w:r>
        <w:rPr/>
        <w:t xml:space="preserve">第二节 重点任务与实施时序</w:t>
      </w:r>
    </w:p>
    <w:p>
      <w:pPr>
        <w:spacing w:before="75" w:after="0"/>
      </w:pPr>
      <w:r>
        <w:rPr/>
        <w:t xml:space="preserve">一、技术固化与小批量验证</w:t>
      </w:r>
    </w:p>
    <w:p>
      <w:pPr>
        <w:spacing w:before="75" w:after="0"/>
      </w:pPr>
      <w:r>
        <w:rPr/>
        <w:t xml:space="preserve">二、规模化运营与生态构建</w:t>
      </w:r>
    </w:p>
    <w:p>
      <w:pPr>
        <w:spacing w:before="75" w:after="0"/>
      </w:pPr>
      <w:r>
        <w:rPr/>
        <w:t xml:space="preserve">三、形成国际竞争力与标准输出</w:t>
      </w:r>
    </w:p>
    <w:p>
      <w:pPr>
        <w:spacing w:before="75" w:after="0"/>
      </w:pPr>
      <w:r>
        <w:rPr/>
        <w:t xml:space="preserve">第三节 产业链成熟度演进预测</w:t>
      </w:r>
    </w:p>
    <w:p>
      <w:pPr>
        <w:spacing w:before="75" w:after="0"/>
      </w:pPr>
      <w:r>
        <w:rPr/>
        <w:t xml:space="preserve">一、上游材料与器件自主保障能力</w:t>
      </w:r>
    </w:p>
    <w:p>
      <w:pPr>
        <w:spacing w:before="75" w:after="0"/>
      </w:pPr>
      <w:r>
        <w:rPr/>
        <w:t xml:space="preserve">二、中游智能制造与柔性产能</w:t>
      </w:r>
    </w:p>
    <w:p>
      <w:pPr>
        <w:spacing w:before="75" w:after="0"/>
      </w:pPr>
      <w:r>
        <w:rPr/>
        <w:t xml:space="preserve">三、下游服务多元化与盈利模式创新</w:t>
      </w:r>
    </w:p>
    <w:p>
      <w:pPr>
        <w:spacing w:before="75" w:after="0"/>
      </w:pPr>
      <w:r>
        <w:rPr>
          <w:b w:val="1"/>
          <w:bCs w:val="1"/>
        </w:rPr>
        <w:t xml:space="preserve">第十六章 投资建议与战略行动指南</w:t>
      </w:r>
    </w:p>
    <w:p>
      <w:pPr>
        <w:spacing w:before="75" w:after="0"/>
      </w:pPr>
      <w:r>
        <w:rPr/>
        <w:t xml:space="preserve">第一节 不同类型投资者策略建议</w:t>
      </w:r>
    </w:p>
    <w:p>
      <w:pPr>
        <w:spacing w:before="75" w:after="0"/>
      </w:pPr>
      <w:r>
        <w:rPr/>
        <w:t xml:space="preserve">一、长期资本：布局核心技术和基础设施</w:t>
      </w:r>
    </w:p>
    <w:p>
      <w:pPr>
        <w:spacing w:before="75" w:after="0"/>
      </w:pPr>
      <w:r>
        <w:rPr/>
        <w:t xml:space="preserve">二、产业资本：垂直整合与生态卡位</w:t>
      </w:r>
    </w:p>
    <w:p>
      <w:pPr>
        <w:spacing w:before="75" w:after="0"/>
      </w:pPr>
      <w:r>
        <w:rPr/>
        <w:t xml:space="preserve">三、财务投资者：关注pre-ipo与并购机会</w:t>
      </w:r>
    </w:p>
    <w:p>
      <w:pPr>
        <w:spacing w:before="75" w:after="0"/>
      </w:pPr>
      <w:r>
        <w:rPr/>
        <w:t xml:space="preserve">第二节 企业战略行动方向</w:t>
      </w:r>
    </w:p>
    <w:p>
      <w:pPr>
        <w:spacing w:before="75" w:after="0"/>
      </w:pPr>
      <w:r>
        <w:rPr/>
        <w:t xml:space="preserve">一、构建“设计-制造-发射-回收”闭环</w:t>
      </w:r>
    </w:p>
    <w:p>
      <w:pPr>
        <w:spacing w:before="75" w:after="0"/>
      </w:pPr>
      <w:r>
        <w:rPr/>
        <w:t xml:space="preserve">二、强化知识产权与标准布局</w:t>
      </w:r>
    </w:p>
    <w:p>
      <w:pPr>
        <w:spacing w:before="75" w:after="0"/>
      </w:pPr>
      <w:r>
        <w:rPr/>
        <w:t xml:space="preserve">三、打造全球化品牌与客户信任</w:t>
      </w:r>
    </w:p>
    <w:p>
      <w:pPr>
        <w:spacing w:before="75" w:after="0"/>
      </w:pPr>
      <w:r>
        <w:rPr/>
        <w:t xml:space="preserve">第三节 政府与行业组织协同建议</w:t>
      </w:r>
    </w:p>
    <w:p>
      <w:pPr>
        <w:spacing w:before="75" w:after="0"/>
      </w:pPr>
      <w:r>
        <w:rPr/>
        <w:t xml:space="preserve">一、完善法规与简化审批流程</w:t>
      </w:r>
    </w:p>
    <w:p>
      <w:pPr>
        <w:spacing w:before="75" w:after="0"/>
      </w:pPr>
      <w:r>
        <w:rPr/>
        <w:t xml:space="preserve">二、设立复用火箭专项扶持基金</w:t>
      </w:r>
    </w:p>
    <w:p>
      <w:pPr>
        <w:spacing w:before="75" w:after="0"/>
      </w:pPr>
      <w:r>
        <w:rPr/>
        <w:t xml:space="preserve">三、推动国家级测试验证平台开放共享</w:t>
      </w:r>
    </w:p>
    <w:p>
      <w:pPr>
        <w:spacing w:before="75" w:after="0"/>
      </w:pPr>
      <w:r>
        <w:rPr>
          <w:b w:val="1"/>
          <w:bCs w:val="1"/>
        </w:rPr>
        <w:t xml:space="preserve">图表目录</w:t>
      </w:r>
    </w:p>
    <w:p>
      <w:pPr>
        <w:spacing w:before="75" w:after="0"/>
      </w:pPr>
      <w:r>
        <w:rPr/>
        <w:t xml:space="preserve">图表：全球商业航天市场规模</w:t>
      </w:r>
    </w:p>
    <w:p>
      <w:pPr>
        <w:spacing w:before="75" w:after="0"/>
      </w:pPr>
      <w:r>
        <w:rPr/>
        <w:t xml:space="preserve">图表：可回收火箭发射次数全球占比</w:t>
      </w:r>
    </w:p>
    <w:p>
      <w:pPr>
        <w:spacing w:before="75" w:after="0"/>
      </w:pPr>
      <w:r>
        <w:rPr/>
        <w:t xml:space="preserve">图表：中国可回收火箭研发投入强度</w:t>
      </w:r>
    </w:p>
    <w:p>
      <w:pPr>
        <w:spacing w:before="75" w:after="0"/>
      </w:pPr>
      <w:r>
        <w:rPr/>
        <w:t xml:space="preserve">图表：典型可回收火箭单次发射成本对比</w:t>
      </w:r>
    </w:p>
    <w:p>
      <w:pPr>
        <w:spacing w:before="75" w:after="0"/>
      </w:pPr>
      <w:r>
        <w:rPr/>
        <w:t xml:space="preserve">图表：中国民营航天企业融资总额</w:t>
      </w:r>
    </w:p>
    <w:p>
      <w:pPr>
        <w:spacing w:before="75" w:after="0"/>
      </w:pPr>
      <w:r>
        <w:rPr/>
        <w:t xml:space="preserve">图表：液氧甲烷发动机地面试车成功率</w:t>
      </w:r>
    </w:p>
    <w:p>
      <w:pPr>
        <w:spacing w:before="75" w:after="0"/>
      </w:pPr>
      <w:r>
        <w:rPr/>
        <w:t xml:space="preserve">图表：低轨卫星星座规划数量</w:t>
      </w:r>
    </w:p>
    <w:p>
      <w:pPr>
        <w:spacing w:before="75" w:after="0"/>
      </w:pPr>
      <w:r>
        <w:rPr/>
        <w:t xml:space="preserve">图表：中国可回收火箭产业链本地配套率</w:t>
      </w:r>
    </w:p>
    <w:p>
      <w:pPr>
        <w:spacing w:before="75" w:after="0"/>
      </w:pPr>
      <w:r>
        <w:rPr/>
        <w:t xml:space="preserve">图表：全球中小型火箭发射订单区域分布</w:t>
      </w:r>
    </w:p>
    <w:p>
      <w:pPr>
        <w:spacing w:before="75" w:after="0"/>
      </w:pPr>
      <w:r>
        <w:rPr/>
        <w:t xml:space="preserve">图表：可回收火箭整箭制造成本结构</w:t>
      </w:r>
    </w:p>
    <w:p>
      <w:pPr>
        <w:spacing w:before="75" w:after="0"/>
      </w:pPr>
      <w:r>
        <w:rPr/>
        <w:t xml:space="preserve">图表：箭体结构材料成本占比</w:t>
      </w:r>
    </w:p>
    <w:p>
      <w:pPr>
        <w:spacing w:before="75" w:after="0"/>
      </w:pPr>
      <w:r>
        <w:rPr/>
        <w:t xml:space="preserve">图表：航天级复合材料国产化率</w:t>
      </w:r>
    </w:p>
    <w:p>
      <w:pPr>
        <w:spacing w:before="75" w:after="0"/>
      </w:pPr>
      <w:r>
        <w:rPr/>
        <w:t xml:space="preserve">图表：中国商业发射场建设进度</w:t>
      </w:r>
    </w:p>
    <w:p>
      <w:pPr>
        <w:spacing w:before="75" w:after="0"/>
      </w:pPr>
      <w:r>
        <w:rPr/>
        <w:t xml:space="preserve">图表：可回收火箭平均周转时间</w:t>
      </w:r>
    </w:p>
    <w:p>
      <w:pPr>
        <w:spacing w:before="75" w:after="0"/>
      </w:pPr>
      <w:r>
        <w:rPr/>
        <w:t xml:space="preserve">图表：全球可回收火箭市场份额</w:t>
      </w:r>
    </w:p>
    <w:p>
      <w:pPr>
        <w:spacing w:before="75" w:after="0"/>
      </w:pPr>
      <w:r>
        <w:rPr/>
        <w:t xml:space="preserve">图表：中国可回收火箭专利申请量</w:t>
      </w:r>
    </w:p>
    <w:p>
      <w:pPr>
        <w:spacing w:before="75" w:after="0"/>
      </w:pPr>
      <w:r>
        <w:rPr/>
        <w:t xml:space="preserve">图表：航天电子元器件进口依赖度</w:t>
      </w:r>
    </w:p>
    <w:p>
      <w:pPr>
        <w:spacing w:before="75" w:after="0"/>
      </w:pPr>
      <w:r>
        <w:rPr/>
        <w:t xml:space="preserve">图表：可回收火箭任务成功率</w:t>
      </w:r>
    </w:p>
    <w:p>
      <w:pPr>
        <w:spacing w:before="75" w:after="0"/>
      </w:pPr>
      <w:r>
        <w:rPr/>
        <w:t xml:space="preserve">图表：低轨卫星年均发射需求预测</w:t>
      </w:r>
    </w:p>
    <w:p>
      <w:pPr>
        <w:spacing w:before="75" w:after="0"/>
      </w:pPr>
      <w:r>
        <w:rPr/>
        <w:t xml:space="preserve">图表：可回收火箭年发射频次预测</w:t>
      </w:r>
    </w:p>
    <w:p>
      <w:pPr>
        <w:spacing w:before="75" w:after="0"/>
      </w:pPr>
      <w:r>
        <w:rPr/>
        <w:t xml:space="preserve">图表：单箭复用次数目标</w:t>
      </w:r>
    </w:p>
    <w:p>
      <w:pPr>
        <w:spacing w:before="75" w:after="0"/>
      </w:pPr>
      <w:r>
        <w:rPr/>
        <w:t xml:space="preserve">图表：发射服务价格下降趋势</w:t>
      </w:r>
    </w:p>
    <w:p>
      <w:pPr>
        <w:spacing w:before="75" w:after="0"/>
      </w:pPr>
      <w:r>
        <w:rPr/>
        <w:t xml:space="preserve">图表：中国可回收火箭全产业链投资规模预测</w:t>
      </w:r>
    </w:p>
    <w:p>
      <w:pPr>
        <w:spacing w:before="75" w:after="0"/>
      </w:pPr>
      <w:r>
        <w:rPr/>
        <w:t xml:space="preserve">图表：上游材料环节年均增长率</w:t>
      </w:r>
    </w:p>
    <w:p>
      <w:pPr>
        <w:spacing w:before="75" w:after="0"/>
      </w:pPr>
      <w:r>
        <w:rPr/>
        <w:t xml:space="preserve">图表：中游制造智能化渗透率</w:t>
      </w:r>
    </w:p>
    <w:p>
      <w:pPr>
        <w:spacing w:before="75" w:after="0"/>
      </w:pPr>
      <w:r>
        <w:rPr/>
        <w:t xml:space="preserve">图表：下游发射服务收入结构</w:t>
      </w:r>
    </w:p>
    <w:p>
      <w:pPr>
        <w:spacing w:before="75" w:after="0"/>
      </w:pPr>
      <w:r>
        <w:rPr/>
        <w:t xml:space="preserve">图表：海南文昌发射任务占比</w:t>
      </w:r>
    </w:p>
    <w:p>
      <w:pPr>
        <w:spacing w:before="75" w:after="0"/>
      </w:pPr>
      <w:r>
        <w:rPr/>
        <w:t xml:space="preserve">图表：可回收火箭全生命周期成本模型</w:t>
      </w:r>
    </w:p>
    <w:p>
      <w:pPr>
        <w:spacing w:before="75" w:after="0"/>
      </w:pPr>
      <w:r>
        <w:rPr/>
        <w:t xml:space="preserve">图表：核心部件国产化率提升路径</w:t>
      </w:r>
    </w:p>
    <w:p>
      <w:pPr>
        <w:spacing w:before="75" w:after="0"/>
      </w:pPr>
      <w:r>
        <w:rPr/>
        <w:t xml:space="preserve">图表：航天产业风险投资轮次分布</w:t>
      </w:r>
    </w:p>
    <w:p>
      <w:pPr>
        <w:spacing w:before="75" w:after="0"/>
      </w:pPr>
      <w:r>
        <w:rPr/>
        <w:t xml:space="preserve">图表：国际合作项目数量</w:t>
      </w:r>
    </w:p>
    <w:p>
      <w:pPr>
        <w:spacing w:before="75" w:after="0"/>
      </w:pPr>
      <w:r>
        <w:rPr/>
        <w:t xml:space="preserve">图表：海外发射服务收入占比</w:t>
      </w:r>
    </w:p>
    <w:p>
      <w:pPr>
        <w:spacing w:before="75" w:after="0"/>
      </w:pPr>
      <w:r>
        <w:rPr/>
        <w:t xml:space="preserve">图表：空间碎片数量增长趋势</w:t>
      </w:r>
    </w:p>
    <w:p>
      <w:pPr>
        <w:spacing w:before="75" w:after="0"/>
      </w:pPr>
      <w:r>
        <w:rPr/>
        <w:t xml:space="preserve">图表：可回收火箭碳排放强度</w:t>
      </w:r>
    </w:p>
    <w:p>
      <w:pPr>
        <w:spacing w:before="75" w:after="0"/>
      </w:pPr>
      <w:r>
        <w:rPr/>
        <w:t xml:space="preserve">图表：绿色推进剂应用比例</w:t>
      </w:r>
    </w:p>
    <w:p>
      <w:pPr>
        <w:spacing w:before="75" w:after="0"/>
      </w:pPr>
      <w:r>
        <w:rPr/>
        <w:t xml:space="preserve">图表：航天人才区域分布</w:t>
      </w:r>
    </w:p>
    <w:p>
      <w:pPr>
        <w:spacing w:before="75" w:after="0"/>
      </w:pPr>
      <w:r>
        <w:rPr/>
        <w:t xml:space="preserve">图表：数字孪生技术应用覆盖率</w:t>
      </w:r>
    </w:p>
    <w:p>
      <w:pPr>
        <w:spacing w:before="75" w:after="0"/>
      </w:pPr>
      <w:r>
        <w:rPr/>
        <w:t xml:space="preserve">图表：快速检测维修时间目标</w:t>
      </w:r>
    </w:p>
    <w:p>
      <w:pPr>
        <w:spacing w:before="75" w:after="0"/>
      </w:pPr>
      <w:r>
        <w:rPr/>
        <w:t xml:space="preserve">图表：军民融合项目数量</w:t>
      </w:r>
    </w:p>
    <w:p>
      <w:pPr>
        <w:spacing w:before="75" w:after="0"/>
      </w:pPr>
      <w:r>
        <w:rPr/>
        <w:t xml:space="preserve">图表：航天保险保费规模</w:t>
      </w:r>
    </w:p>
    <w:p>
      <w:pPr>
        <w:spacing w:before="75" w:after="0"/>
      </w:pPr>
      <w:r>
        <w:rPr/>
        <w:t xml:space="preserve">图表：发射失败率与复用次数关系</w:t>
      </w:r>
    </w:p>
    <w:p>
      <w:pPr>
        <w:spacing w:before="75" w:after="0"/>
      </w:pPr>
      <w:r>
        <w:rPr/>
        <w:t xml:space="preserve">图表：客户行业集中度指数</w:t>
      </w:r>
    </w:p>
    <w:p>
      <w:pPr>
        <w:spacing w:before="75" w:after="0"/>
      </w:pPr>
      <w:r>
        <w:rPr/>
        <w:t xml:space="preserve">图表：一带一路国家发射需求潜力</w:t>
      </w:r>
    </w:p>
    <w:p>
      <w:pPr>
        <w:spacing w:before="75" w:after="0"/>
      </w:pPr>
      <w:r>
        <w:rPr/>
        <w:t xml:space="preserve">图表：海上发射平台建设成本</w:t>
      </w:r>
    </w:p>
    <w:p>
      <w:pPr>
        <w:spacing w:before="75" w:after="0"/>
      </w:pPr>
      <w:r>
        <w:rPr/>
        <w:t xml:space="preserve">图表：航天软件国产化率</w:t>
      </w:r>
    </w:p>
    <w:p>
      <w:pPr>
        <w:spacing w:before="75" w:after="0"/>
      </w:pPr>
      <w:r>
        <w:rPr/>
        <w:t xml:space="preserve">图表：供应链中断风险等级评估</w:t>
      </w:r>
    </w:p>
    <w:p>
      <w:pPr>
        <w:spacing w:before="75" w:after="0"/>
      </w:pPr>
      <w:r>
        <w:rPr/>
        <w:t xml:space="preserve">图表：国际标准参与度指数</w:t>
      </w:r>
    </w:p>
    <w:p>
      <w:pPr>
        <w:spacing w:before="75" w:after="0"/>
      </w:pPr>
      <w:r>
        <w:rPr/>
        <w:t xml:space="preserve">图表：可回收火箭经济性盈亏平衡点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2026-2031年可回收火箭“十五五”产业链全景调研及投资环境深度剖析报告</dc:title>
  <dc:description>2026-2031年可回收火箭“十五五”产业链全景调研及投资环境深度剖析报告</dc:description>
  <dc:subject>2026-2031年可回收火箭“十五五”产业链全景调研及投资环境深度剖析报告</dc:subject>
  <cp:keywords>研究报告</cp:keywords>
  <cp:category>研究报告</cp:category>
  <cp:lastModifiedBy>北京中道泰和信息咨询有限公司</cp:lastModifiedBy>
  <dcterms:created xsi:type="dcterms:W3CDTF">2026-04-02T17:06:44+08:00</dcterms:created>
  <dcterms:modified xsi:type="dcterms:W3CDTF">2026-04-02T17:06:44+08:00</dcterms:modified>
</cp:coreProperties>
</file>

<file path=docProps/custom.xml><?xml version="1.0" encoding="utf-8"?>
<Properties xmlns="http://schemas.openxmlformats.org/officeDocument/2006/custom-properties" xmlns:vt="http://schemas.openxmlformats.org/officeDocument/2006/docPropsVTypes"/>
</file>