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2026-2031年车载流媒体后视镜产品行业全球市场信息调查报告</w:t>
      </w:r>
    </w:p>
    <w:p>
      <w:pPr>
        <w:spacing w:after="150"/>
      </w:pPr>
      <w:r>
        <w:rPr>
          <w:b w:val="1"/>
          <w:bCs w:val="1"/>
        </w:rPr>
        <w:t xml:space="preserve">报告简介</w:t>
      </w:r>
    </w:p>
    <w:p>
      <w:pPr>
        <w:spacing w:after="150"/>
      </w:pPr>
      <w:r>
        <w:rPr/>
        <w:t xml:space="preserve">车载流媒体后视镜产品属于汽车电子领域的创新型车载外设，通过车尾高位刹车灯处的广角摄像头采集实时影像，经图像处理与传输后显示于内置显示屏，替代传统物理反射式后视镜。该产品有效消除了车内头枕、后排乘客及货物对后视视野的阻挡，显著扩展了驾驶员的后方观察范围，在夜间、雨雪天气等低能见度条件下提供增强的视觉清晰度与安全性。行业已形成覆盖上游摄像头模组、图像处理芯片与显示屏，中游系统集成与软件算法，下游整车前装与后装市场的完整产业链生态。当前市场产品主要分为高清与超高清两大技术类别，内置式与后装式两种形态，广泛应用于乘用车与商用车领域。随着汽车智能化与安全性要求持续提升，流媒体后视镜正从高端车型选配向主流市场渗透，成为智能座舱的重要组成部分。</w:t>
      </w:r>
    </w:p>
    <w:p>
      <w:pPr>
        <w:spacing w:after="150"/>
      </w:pPr>
      <w:r>
        <w:rPr/>
        <w:t xml:space="preserve">未来，中国车载流媒体后视镜产品行业将迎来政策引导与市场需求共振的战略发展机遇期，战略价值与商业前景广阔。需求端，消费者对行车安全性的高度重视将持续释放产品升级需求，中高端新车将流媒体后视镜作为差异化卖点加速标配;全球及国内相关法规逐步放开为产品普及扫清障碍，后装市场庞大的存量车升级潜力将构成重要增长极。供给端，具备摄像头模组精密制造、图像处理算法优化、系统集成设计能力及成本控制优势的企业将主导市场竞争格局，行业集中度有望通过技术门槛与规模效应稳步提升;产业链协同发展将加速核心部件国产化替代进程，降低系统成本并提升供应稳定性。投资层面，高动态范围摄像头、低延迟图像处理芯片、智能调光玻璃技术、系统级集成方案及后装市场渠道建设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流媒体后视镜产品行业研究单位等公布和提供的大量资料。报告对我国车载流媒体后视镜产品行业的供需状况、发展现状、子行业发展变化等进行了分析，重点分析了国内外车载流媒体后视镜产品行业的发展现状、如何面对行业的发展挑战、行业的发展建议、行业竞争力，以及行业的投资分析和趋势预测等等。报告还综合了车载流媒体后视镜产品行业的整体发展动态，对行业在产品方面提供了参考建议和具体解决办法。报告对于车载流媒体后视镜产品产品生产企业、经销商、行业管理部门以及拟进入该行业的投资者具有重要的参考价值，对于研究我国车载流媒体后视镜产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车载流媒体后视镜行业概述</w:t>
      </w:r>
    </w:p>
    <w:p>
      <w:pPr>
        <w:spacing w:before="75" w:after="0"/>
      </w:pPr>
      <w:r>
        <w:rPr/>
        <w:t xml:space="preserve">第一节 行业定义与产品范畴</w:t>
      </w:r>
    </w:p>
    <w:p>
      <w:pPr>
        <w:spacing w:before="75" w:after="0"/>
      </w:pPr>
      <w:r>
        <w:rPr/>
        <w:t xml:space="preserve">一、车载流媒体后视镜技术定义与核心功能</w:t>
      </w:r>
    </w:p>
    <w:p>
      <w:pPr>
        <w:spacing w:before="75" w:after="0"/>
      </w:pPr>
      <w:r>
        <w:rPr/>
        <w:t xml:space="preserve">二、产品分类标准与技术参数体系</w:t>
      </w:r>
    </w:p>
    <w:p>
      <w:pPr>
        <w:spacing w:before="75" w:after="0"/>
      </w:pPr>
      <w:r>
        <w:rPr/>
        <w:t xml:space="preserve">三、与传统后视镜的本质区别分析</w:t>
      </w:r>
    </w:p>
    <w:p>
      <w:pPr>
        <w:spacing w:before="75" w:after="0"/>
      </w:pPr>
      <w:r>
        <w:rPr/>
        <w:t xml:space="preserve">第二节 技术架构与系统组成</w:t>
      </w:r>
    </w:p>
    <w:p>
      <w:pPr>
        <w:spacing w:before="75" w:after="0"/>
      </w:pPr>
      <w:r>
        <w:rPr/>
        <w:t xml:space="preserve">一、摄像头模组技术规格要求</w:t>
      </w:r>
    </w:p>
    <w:p>
      <w:pPr>
        <w:spacing w:before="75" w:after="0"/>
      </w:pPr>
      <w:r>
        <w:rPr/>
        <w:t xml:space="preserve">二、显示屏幕技术路线对比分析</w:t>
      </w:r>
    </w:p>
    <w:p>
      <w:pPr>
        <w:spacing w:before="75" w:after="0"/>
      </w:pPr>
      <w:r>
        <w:rPr/>
        <w:t xml:space="preserve">三、图像处理与传输系统架构</w:t>
      </w:r>
    </w:p>
    <w:p>
      <w:pPr>
        <w:spacing w:before="75" w:after="0"/>
      </w:pPr>
      <w:r>
        <w:rPr/>
        <w:t xml:space="preserve">四、供电与车载网络集成方案</w:t>
      </w:r>
    </w:p>
    <w:p>
      <w:pPr>
        <w:spacing w:before="75" w:after="0"/>
      </w:pPr>
      <w:r>
        <w:rPr/>
        <w:t xml:space="preserve">第三节 行业标准与认证体系</w:t>
      </w:r>
    </w:p>
    <w:p>
      <w:pPr>
        <w:spacing w:before="75" w:after="0"/>
      </w:pPr>
      <w:r>
        <w:rPr/>
        <w:t xml:space="preserve">一、全球主要市场技术标准体系</w:t>
      </w:r>
    </w:p>
    <w:p>
      <w:pPr>
        <w:spacing w:before="75" w:after="0"/>
      </w:pPr>
      <w:r>
        <w:rPr/>
        <w:t xml:space="preserve">二、产品安全认证与测试规范</w:t>
      </w:r>
    </w:p>
    <w:p>
      <w:pPr>
        <w:spacing w:before="75" w:after="0"/>
      </w:pPr>
      <w:r>
        <w:rPr/>
        <w:t xml:space="preserve">三、图像质量与延迟性能指标</w:t>
      </w:r>
    </w:p>
    <w:p>
      <w:pPr>
        <w:spacing w:before="75" w:after="0"/>
      </w:pPr>
      <w:r>
        <w:rPr/>
        <w:t xml:space="preserve">四、电磁兼容与环境适应性要求</w:t>
      </w:r>
    </w:p>
    <w:p>
      <w:pPr>
        <w:spacing w:before="75" w:after="0"/>
      </w:pPr>
      <w:r>
        <w:rPr>
          <w:b w:val="1"/>
          <w:bCs w:val="1"/>
        </w:rPr>
        <w:t xml:space="preserve">第二章 全球车载流媒体后视镜市场规模分析</w:t>
      </w:r>
    </w:p>
    <w:p>
      <w:pPr>
        <w:spacing w:before="75" w:after="0"/>
      </w:pPr>
      <w:r>
        <w:rPr/>
        <w:t xml:space="preserve">第一节 2023-2025年市场规模回顾</w:t>
      </w:r>
    </w:p>
    <w:p>
      <w:pPr>
        <w:spacing w:before="75" w:after="0"/>
      </w:pPr>
      <w:r>
        <w:rPr/>
        <w:t xml:space="preserve">一、全球销量规模及年度增长率统计</w:t>
      </w:r>
    </w:p>
    <w:p>
      <w:pPr>
        <w:spacing w:before="75" w:after="0"/>
      </w:pPr>
      <w:r>
        <w:rPr/>
        <w:t xml:space="preserve">二、全球销售额规模及区域分布特征</w:t>
      </w:r>
    </w:p>
    <w:p>
      <w:pPr>
        <w:spacing w:before="75" w:after="0"/>
      </w:pPr>
      <w:r>
        <w:rPr/>
        <w:t xml:space="preserve">三、产品渗透率与装机率变化趋势</w:t>
      </w:r>
    </w:p>
    <w:p>
      <w:pPr>
        <w:spacing w:before="75" w:after="0"/>
      </w:pPr>
      <w:r>
        <w:rPr/>
        <w:t xml:space="preserve">四、平均单价变动与成本结构分析</w:t>
      </w:r>
    </w:p>
    <w:p>
      <w:pPr>
        <w:spacing w:before="75" w:after="0"/>
      </w:pPr>
      <w:r>
        <w:rPr/>
        <w:t xml:space="preserve">第二节 2026-2031年市场规模预测</w:t>
      </w:r>
    </w:p>
    <w:p>
      <w:pPr>
        <w:spacing w:before="75" w:after="0"/>
      </w:pPr>
      <w:r>
        <w:rPr/>
        <w:t xml:space="preserve">一、全球销量规模预测及增长率</w:t>
      </w:r>
    </w:p>
    <w:p>
      <w:pPr>
        <w:spacing w:before="75" w:after="0"/>
      </w:pPr>
      <w:r>
        <w:rPr/>
        <w:t xml:space="preserve">二、全球销售额规模预测及区域格局</w:t>
      </w:r>
    </w:p>
    <w:p>
      <w:pPr>
        <w:spacing w:before="75" w:after="0"/>
      </w:pPr>
      <w:r>
        <w:rPr/>
        <w:t xml:space="preserve">三、渗透率提升空间与速度预测</w:t>
      </w:r>
    </w:p>
    <w:p>
      <w:pPr>
        <w:spacing w:before="75" w:after="0"/>
      </w:pPr>
      <w:r>
        <w:rPr/>
        <w:t xml:space="preserve">四、价格趋势与成本优化路径</w:t>
      </w:r>
    </w:p>
    <w:p>
      <w:pPr>
        <w:spacing w:before="75" w:after="0"/>
      </w:pPr>
      <w:r>
        <w:rPr/>
        <w:t xml:space="preserve">第三节 主要产品类型市场规模对比</w:t>
      </w:r>
    </w:p>
    <w:p>
      <w:pPr>
        <w:spacing w:before="75" w:after="0"/>
      </w:pPr>
      <w:r>
        <w:rPr/>
        <w:t xml:space="preserve">一、高清(720p)产品市场规模与份额</w:t>
      </w:r>
    </w:p>
    <w:p>
      <w:pPr>
        <w:spacing w:before="75" w:after="0"/>
      </w:pPr>
      <w:r>
        <w:rPr/>
        <w:t xml:space="preserve">二、全高清(1080p)产品市场规模与份额</w:t>
      </w:r>
    </w:p>
    <w:p>
      <w:pPr>
        <w:spacing w:before="75" w:after="0"/>
      </w:pPr>
      <w:r>
        <w:rPr/>
        <w:t xml:space="preserve">三、超高清(2k/4k)产品市场规模与份额</w:t>
      </w:r>
    </w:p>
    <w:p>
      <w:pPr>
        <w:spacing w:before="75" w:after="0"/>
      </w:pPr>
      <w:r>
        <w:rPr/>
        <w:t xml:space="preserve">四、智能集成型产品市场增长潜力</w:t>
      </w:r>
    </w:p>
    <w:p>
      <w:pPr>
        <w:spacing w:before="75" w:after="0"/>
      </w:pPr>
      <w:r>
        <w:rPr>
          <w:b w:val="1"/>
          <w:bCs w:val="1"/>
        </w:rPr>
        <w:t xml:space="preserve">第三章 中国车载流媒体后视镜市场深度分析</w:t>
      </w:r>
    </w:p>
    <w:p>
      <w:pPr>
        <w:spacing w:before="75" w:after="0"/>
      </w:pPr>
      <w:r>
        <w:rPr/>
        <w:t xml:space="preserve">第一节 中国市场现状与增长特征</w:t>
      </w:r>
    </w:p>
    <w:p>
      <w:pPr>
        <w:spacing w:before="75" w:after="0"/>
      </w:pPr>
      <w:r>
        <w:rPr/>
        <w:t xml:space="preserve">一、2023-2025年销量与销售额统计</w:t>
      </w:r>
    </w:p>
    <w:p>
      <w:pPr>
        <w:spacing w:before="75" w:after="0"/>
      </w:pPr>
      <w:r>
        <w:rPr/>
        <w:t xml:space="preserve">二、市场渗透率与车型覆盖情况</w:t>
      </w:r>
    </w:p>
    <w:p>
      <w:pPr>
        <w:spacing w:before="75" w:after="0"/>
      </w:pPr>
      <w:r>
        <w:rPr/>
        <w:t xml:space="preserve">三、进口与国产产品市场份额对比</w:t>
      </w:r>
    </w:p>
    <w:p>
      <w:pPr>
        <w:spacing w:before="75" w:after="0"/>
      </w:pPr>
      <w:r>
        <w:rPr/>
        <w:t xml:space="preserve">四、价格区间分布与消费结构</w:t>
      </w:r>
    </w:p>
    <w:p>
      <w:pPr>
        <w:spacing w:before="75" w:after="0"/>
      </w:pPr>
      <w:r>
        <w:rPr/>
        <w:t xml:space="preserve">第二节 2026-2031年中国市场预测</w:t>
      </w:r>
    </w:p>
    <w:p>
      <w:pPr>
        <w:spacing w:before="75" w:after="0"/>
      </w:pPr>
      <w:r>
        <w:rPr/>
        <w:t xml:space="preserve">一、销量规模预测与年复合增长率</w:t>
      </w:r>
    </w:p>
    <w:p>
      <w:pPr>
        <w:spacing w:before="75" w:after="0"/>
      </w:pPr>
      <w:r>
        <w:rPr/>
        <w:t xml:space="preserve">二、销售额预测与市场价值评估</w:t>
      </w:r>
    </w:p>
    <w:p>
      <w:pPr>
        <w:spacing w:before="75" w:after="0"/>
      </w:pPr>
      <w:r>
        <w:rPr/>
        <w:t xml:space="preserve">三、渗透率提升驱动因素分析</w:t>
      </w:r>
    </w:p>
    <w:p>
      <w:pPr>
        <w:spacing w:before="75" w:after="0"/>
      </w:pPr>
      <w:r>
        <w:rPr/>
        <w:t xml:space="preserve">四、产品升级换代周期预测</w:t>
      </w:r>
    </w:p>
    <w:p>
      <w:pPr>
        <w:spacing w:before="75" w:after="0"/>
      </w:pPr>
      <w:r>
        <w:rPr/>
        <w:t xml:space="preserve">第三节 中国区域市场结构分析</w:t>
      </w:r>
    </w:p>
    <w:p>
      <w:pPr>
        <w:spacing w:before="75" w:after="0"/>
      </w:pPr>
      <w:r>
        <w:rPr/>
        <w:t xml:space="preserve">一、华东地区市场规模与增长动力</w:t>
      </w:r>
    </w:p>
    <w:p>
      <w:pPr>
        <w:spacing w:before="75" w:after="0"/>
      </w:pPr>
      <w:r>
        <w:rPr/>
        <w:t xml:space="preserve">二、华南地区市场特征与需求结构</w:t>
      </w:r>
    </w:p>
    <w:p>
      <w:pPr>
        <w:spacing w:before="75" w:after="0"/>
      </w:pPr>
      <w:r>
        <w:rPr/>
        <w:t xml:space="preserve">三、华北地区市场潜力与渗透情况</w:t>
      </w:r>
    </w:p>
    <w:p>
      <w:pPr>
        <w:spacing w:before="75" w:after="0"/>
      </w:pPr>
      <w:r>
        <w:rPr/>
        <w:t xml:space="preserve">四、中西部地区市场开发前景</w:t>
      </w:r>
    </w:p>
    <w:p>
      <w:pPr>
        <w:spacing w:before="75" w:after="0"/>
      </w:pPr>
      <w:r>
        <w:rPr>
          <w:b w:val="1"/>
          <w:bCs w:val="1"/>
        </w:rPr>
        <w:t xml:space="preserve">第四章 全球区域市场格局与增长潜力</w:t>
      </w:r>
    </w:p>
    <w:p>
      <w:pPr>
        <w:spacing w:before="75" w:after="0"/>
      </w:pPr>
      <w:r>
        <w:rPr/>
        <w:t xml:space="preserve">第一节 北美市场分析</w:t>
      </w:r>
    </w:p>
    <w:p>
      <w:pPr>
        <w:spacing w:before="75" w:after="0"/>
      </w:pPr>
      <w:r>
        <w:rPr/>
        <w:t xml:space="preserve">一、2023-2025年市场规模与增速统计</w:t>
      </w:r>
    </w:p>
    <w:p>
      <w:pPr>
        <w:spacing w:before="75" w:after="0"/>
      </w:pPr>
      <w:r>
        <w:rPr/>
        <w:t xml:space="preserve">二、2026-2031年销量与销售额预测</w:t>
      </w:r>
    </w:p>
    <w:p>
      <w:pPr>
        <w:spacing w:before="75" w:after="0"/>
      </w:pPr>
      <w:r>
        <w:rPr/>
        <w:t xml:space="preserve">三、产品技术标准与市场准入要求</w:t>
      </w:r>
    </w:p>
    <w:p>
      <w:pPr>
        <w:spacing w:before="75" w:after="0"/>
      </w:pPr>
      <w:r>
        <w:rPr/>
        <w:t xml:space="preserve">四、车型应用结构与需求特点</w:t>
      </w:r>
    </w:p>
    <w:p>
      <w:pPr>
        <w:spacing w:before="75" w:after="0"/>
      </w:pPr>
      <w:r>
        <w:rPr/>
        <w:t xml:space="preserve">第二节 欧洲市场分析</w:t>
      </w:r>
    </w:p>
    <w:p>
      <w:pPr>
        <w:spacing w:before="75" w:after="0"/>
      </w:pPr>
      <w:r>
        <w:rPr/>
        <w:t xml:space="preserve">一、市场规模现状与年度变化趋势</w:t>
      </w:r>
    </w:p>
    <w:p>
      <w:pPr>
        <w:spacing w:before="75" w:after="0"/>
      </w:pPr>
      <w:r>
        <w:rPr/>
        <w:t xml:space="preserve">二、未来五年增长预测与驱动因素</w:t>
      </w:r>
    </w:p>
    <w:p>
      <w:pPr>
        <w:spacing w:before="75" w:after="0"/>
      </w:pPr>
      <w:r>
        <w:rPr/>
        <w:t xml:space="preserve">三、法规政策对市场的影响分析</w:t>
      </w:r>
    </w:p>
    <w:p>
      <w:pPr>
        <w:spacing w:before="75" w:after="0"/>
      </w:pPr>
      <w:r>
        <w:rPr/>
        <w:t xml:space="preserve">四、豪华车与主流车型渗透率差异</w:t>
      </w:r>
    </w:p>
    <w:p>
      <w:pPr>
        <w:spacing w:before="75" w:after="0"/>
      </w:pPr>
      <w:r>
        <w:rPr/>
        <w:t xml:space="preserve">第三节 亚太市场分析</w:t>
      </w:r>
    </w:p>
    <w:p>
      <w:pPr>
        <w:spacing w:before="75" w:after="0"/>
      </w:pPr>
      <w:r>
        <w:rPr/>
        <w:t xml:space="preserve">一、日本、韩国市场成熟度评估</w:t>
      </w:r>
    </w:p>
    <w:p>
      <w:pPr>
        <w:spacing w:before="75" w:after="0"/>
      </w:pPr>
      <w:r>
        <w:rPr/>
        <w:t xml:space="preserve">二、东南亚新兴市场增长潜力</w:t>
      </w:r>
    </w:p>
    <w:p>
      <w:pPr>
        <w:spacing w:before="75" w:after="0"/>
      </w:pPr>
      <w:r>
        <w:rPr/>
        <w:t xml:space="preserve">三、印度市场启动时间与规模预测</w:t>
      </w:r>
    </w:p>
    <w:p>
      <w:pPr>
        <w:spacing w:before="75" w:after="0"/>
      </w:pPr>
      <w:r>
        <w:rPr/>
        <w:t xml:space="preserve">四、区域供应链布局与本地化生产</w:t>
      </w:r>
    </w:p>
    <w:p>
      <w:pPr>
        <w:spacing w:before="75" w:after="0"/>
      </w:pPr>
      <w:r>
        <w:rPr/>
        <w:t xml:space="preserve">第四节 中东、拉美及非洲市场</w:t>
      </w:r>
    </w:p>
    <w:p>
      <w:pPr>
        <w:spacing w:before="75" w:after="0"/>
      </w:pPr>
      <w:r>
        <w:rPr/>
        <w:t xml:space="preserve">一、市场规模基数与增长起点分析</w:t>
      </w:r>
    </w:p>
    <w:p>
      <w:pPr>
        <w:spacing w:before="75" w:after="0"/>
      </w:pPr>
      <w:r>
        <w:rPr/>
        <w:t xml:space="preserve">二、高端车型导入与普及路径</w:t>
      </w:r>
    </w:p>
    <w:p>
      <w:pPr>
        <w:spacing w:before="75" w:after="0"/>
      </w:pPr>
      <w:r>
        <w:rPr/>
        <w:t xml:space="preserve">三、气候环境对产品性能的特殊要求</w:t>
      </w:r>
    </w:p>
    <w:p>
      <w:pPr>
        <w:spacing w:before="75" w:after="0"/>
      </w:pPr>
      <w:r>
        <w:rPr/>
        <w:t xml:space="preserve">四、2026-2031年增长潜力评估</w:t>
      </w:r>
    </w:p>
    <w:p>
      <w:pPr>
        <w:spacing w:before="75" w:after="0"/>
      </w:pPr>
      <w:r>
        <w:rPr>
          <w:b w:val="1"/>
          <w:bCs w:val="1"/>
        </w:rPr>
        <w:t xml:space="preserve">第五章 产品技术类型细分市场分析</w:t>
      </w:r>
    </w:p>
    <w:p>
      <w:pPr>
        <w:spacing w:before="75" w:after="0"/>
      </w:pPr>
      <w:r>
        <w:rPr/>
        <w:t xml:space="preserve">第一节 按分辨率等级划分</w:t>
      </w:r>
    </w:p>
    <w:p>
      <w:pPr>
        <w:spacing w:before="75" w:after="0"/>
      </w:pPr>
      <w:r>
        <w:rPr/>
        <w:t xml:space="preserve">一、720p高清产品市场规模与占比</w:t>
      </w:r>
    </w:p>
    <w:p>
      <w:pPr>
        <w:spacing w:before="75" w:after="0"/>
      </w:pPr>
      <w:r>
        <w:rPr/>
        <w:t xml:space="preserve">二、1080p全高清产品市场增长趋势</w:t>
      </w:r>
    </w:p>
    <w:p>
      <w:pPr>
        <w:spacing w:before="75" w:after="0"/>
      </w:pPr>
      <w:r>
        <w:rPr/>
        <w:t xml:space="preserve">三、2k超高清产品技术成熟度分析</w:t>
      </w:r>
    </w:p>
    <w:p>
      <w:pPr>
        <w:spacing w:before="75" w:after="0"/>
      </w:pPr>
      <w:r>
        <w:rPr/>
        <w:t xml:space="preserve">四、4k及以上产品未来五年发展前景</w:t>
      </w:r>
    </w:p>
    <w:p>
      <w:pPr>
        <w:spacing w:before="75" w:after="0"/>
      </w:pPr>
      <w:r>
        <w:rPr/>
        <w:t xml:space="preserve">第二节 按屏幕技术划分</w:t>
      </w:r>
    </w:p>
    <w:p>
      <w:pPr>
        <w:spacing w:before="75" w:after="0"/>
      </w:pPr>
      <w:r>
        <w:rPr/>
        <w:t xml:space="preserve">一、lcd屏幕产品市场现状与份额</w:t>
      </w:r>
    </w:p>
    <w:p>
      <w:pPr>
        <w:spacing w:before="75" w:after="0"/>
      </w:pPr>
      <w:r>
        <w:rPr/>
        <w:t xml:space="preserve">二、oled屏幕产品技术优势与增长</w:t>
      </w:r>
    </w:p>
    <w:p>
      <w:pPr>
        <w:spacing w:before="75" w:after="0"/>
      </w:pPr>
      <w:r>
        <w:rPr/>
        <w:t xml:space="preserve">三、mini led背光产品应用前景</w:t>
      </w:r>
    </w:p>
    <w:p>
      <w:pPr>
        <w:spacing w:before="75" w:after="0"/>
      </w:pPr>
      <w:r>
        <w:rPr/>
        <w:t xml:space="preserve">四、柔性显示技术未来导入可能性</w:t>
      </w:r>
    </w:p>
    <w:p>
      <w:pPr>
        <w:spacing w:before="75" w:after="0"/>
      </w:pPr>
      <w:r>
        <w:rPr/>
        <w:t xml:space="preserve">第三节 按功能集成度划分</w:t>
      </w:r>
    </w:p>
    <w:p>
      <w:pPr>
        <w:spacing w:before="75" w:after="0"/>
      </w:pPr>
      <w:r>
        <w:rPr/>
        <w:t xml:space="preserve">一、基础显示型产品市场规模</w:t>
      </w:r>
    </w:p>
    <w:p>
      <w:pPr>
        <w:spacing w:before="75" w:after="0"/>
      </w:pPr>
      <w:r>
        <w:rPr/>
        <w:t xml:space="preserve">二、adas功能集成型产品增长分析</w:t>
      </w:r>
    </w:p>
    <w:p>
      <w:pPr>
        <w:spacing w:before="75" w:after="0"/>
      </w:pPr>
      <w:r>
        <w:rPr/>
        <w:t xml:space="preserve">三、车联网互联型产品技术路径</w:t>
      </w:r>
    </w:p>
    <w:p>
      <w:pPr>
        <w:spacing w:before="75" w:after="0"/>
      </w:pPr>
      <w:r>
        <w:rPr/>
        <w:t xml:space="preserve">四、全功能智能型产品发展趋势</w:t>
      </w:r>
    </w:p>
    <w:p>
      <w:pPr>
        <w:spacing w:before="75" w:after="0"/>
      </w:pPr>
      <w:r>
        <w:rPr>
          <w:b w:val="1"/>
          <w:bCs w:val="1"/>
        </w:rPr>
        <w:t xml:space="preserve">第六章 应用领域市场需求分析</w:t>
      </w:r>
    </w:p>
    <w:p>
      <w:pPr>
        <w:spacing w:before="75" w:after="0"/>
      </w:pPr>
      <w:r>
        <w:rPr/>
        <w:t xml:space="preserve">第一节 乘用车市场需求</w:t>
      </w:r>
    </w:p>
    <w:p>
      <w:pPr>
        <w:spacing w:before="75" w:after="0"/>
      </w:pPr>
      <w:r>
        <w:rPr/>
        <w:t xml:space="preserve">一、轿车市场应用规模与渗透率</w:t>
      </w:r>
    </w:p>
    <w:p>
      <w:pPr>
        <w:spacing w:before="75" w:after="0"/>
      </w:pPr>
      <w:r>
        <w:rPr/>
        <w:t xml:space="preserve">二、suv市场增长动力与需求特点</w:t>
      </w:r>
    </w:p>
    <w:p>
      <w:pPr>
        <w:spacing w:before="75" w:after="0"/>
      </w:pPr>
      <w:r>
        <w:rPr/>
        <w:t xml:space="preserve">三、mpv及跨界车型应用前景</w:t>
      </w:r>
    </w:p>
    <w:p>
      <w:pPr>
        <w:spacing w:before="75" w:after="0"/>
      </w:pPr>
      <w:r>
        <w:rPr/>
        <w:t xml:space="preserve">四、新能源汽车适配需求分析</w:t>
      </w:r>
    </w:p>
    <w:p>
      <w:pPr>
        <w:spacing w:before="75" w:after="0"/>
      </w:pPr>
      <w:r>
        <w:rPr/>
        <w:t xml:space="preserve">第二节 商用车市场需求</w:t>
      </w:r>
    </w:p>
    <w:p>
      <w:pPr>
        <w:spacing w:before="75" w:after="0"/>
      </w:pPr>
      <w:r>
        <w:rPr/>
        <w:t xml:space="preserve">一、重型卡车市场规模与强制性需求</w:t>
      </w:r>
    </w:p>
    <w:p>
      <w:pPr>
        <w:spacing w:before="75" w:after="0"/>
      </w:pPr>
      <w:r>
        <w:rPr/>
        <w:t xml:space="preserve">二、客车与公交车应用现状</w:t>
      </w:r>
    </w:p>
    <w:p>
      <w:pPr>
        <w:spacing w:before="75" w:after="0"/>
      </w:pPr>
      <w:r>
        <w:rPr/>
        <w:t xml:space="preserve">三、物流轻卡市场渗透情况</w:t>
      </w:r>
    </w:p>
    <w:p>
      <w:pPr>
        <w:spacing w:before="75" w:after="0"/>
      </w:pPr>
      <w:r>
        <w:rPr/>
        <w:t xml:space="preserve">四、特种商用车应用扩展方向</w:t>
      </w:r>
    </w:p>
    <w:p>
      <w:pPr>
        <w:spacing w:before="75" w:after="0"/>
      </w:pPr>
      <w:r>
        <w:rPr/>
        <w:t xml:space="preserve">第三节 新兴应用场景探索</w:t>
      </w:r>
    </w:p>
    <w:p>
      <w:pPr>
        <w:spacing w:before="75" w:after="0"/>
      </w:pPr>
      <w:r>
        <w:rPr/>
        <w:t xml:space="preserve">一、自动驾驶测试车辆标配趋势</w:t>
      </w:r>
    </w:p>
    <w:p>
      <w:pPr>
        <w:spacing w:before="75" w:after="0"/>
      </w:pPr>
      <w:r>
        <w:rPr/>
        <w:t xml:space="preserve">二、共享汽车与车队管理需求</w:t>
      </w:r>
    </w:p>
    <w:p>
      <w:pPr>
        <w:spacing w:before="75" w:after="0"/>
      </w:pPr>
      <w:r>
        <w:rPr/>
        <w:t xml:space="preserve">三、高端改装市场增量空间</w:t>
      </w:r>
    </w:p>
    <w:p>
      <w:pPr>
        <w:spacing w:before="75" w:after="0"/>
      </w:pPr>
      <w:r>
        <w:rPr/>
        <w:t xml:space="preserve">四、两轮车与特种车辆应用潜力</w:t>
      </w:r>
    </w:p>
    <w:p>
      <w:pPr>
        <w:spacing w:before="75" w:after="0"/>
      </w:pPr>
      <w:r>
        <w:rPr>
          <w:b w:val="1"/>
          <w:bCs w:val="1"/>
        </w:rPr>
        <w:t xml:space="preserve">第七章 产业链结构与成本分析</w:t>
      </w:r>
    </w:p>
    <w:p>
      <w:pPr>
        <w:spacing w:before="75" w:after="0"/>
      </w:pPr>
      <w:r>
        <w:rPr/>
        <w:t xml:space="preserve">第一节 上游核心零部件供应</w:t>
      </w:r>
    </w:p>
    <w:p>
      <w:pPr>
        <w:spacing w:before="75" w:after="0"/>
      </w:pPr>
      <w:r>
        <w:rPr/>
        <w:t xml:space="preserve">一、摄像头传感器成本结构与价格趋势</w:t>
      </w:r>
    </w:p>
    <w:p>
      <w:pPr>
        <w:spacing w:before="75" w:after="0"/>
      </w:pPr>
      <w:r>
        <w:rPr/>
        <w:t xml:space="preserve">二、显示面板供应格局与议价能力</w:t>
      </w:r>
    </w:p>
    <w:p>
      <w:pPr>
        <w:spacing w:before="75" w:after="0"/>
      </w:pPr>
      <w:r>
        <w:rPr/>
        <w:t xml:space="preserve">三、主控芯片技术路线与成本占比</w:t>
      </w:r>
    </w:p>
    <w:p>
      <w:pPr>
        <w:spacing w:before="75" w:after="0"/>
      </w:pPr>
      <w:r>
        <w:rPr/>
        <w:t xml:space="preserve">四、光学镜头与防护盖板材料分析</w:t>
      </w:r>
    </w:p>
    <w:p>
      <w:pPr>
        <w:spacing w:before="75" w:after="0"/>
      </w:pPr>
      <w:r>
        <w:rPr/>
        <w:t xml:space="preserve">第二节 中游制造与集成</w:t>
      </w:r>
    </w:p>
    <w:p>
      <w:pPr>
        <w:spacing w:before="75" w:after="0"/>
      </w:pPr>
      <w:r>
        <w:rPr/>
        <w:t xml:space="preserve">一、模组组装工艺流程与成本构成</w:t>
      </w:r>
    </w:p>
    <w:p>
      <w:pPr>
        <w:spacing w:before="75" w:after="0"/>
      </w:pPr>
      <w:r>
        <w:rPr/>
        <w:t xml:space="preserve">二、软件算法开发成本投入分析</w:t>
      </w:r>
    </w:p>
    <w:p>
      <w:pPr>
        <w:spacing w:before="75" w:after="0"/>
      </w:pPr>
      <w:r>
        <w:rPr/>
        <w:t xml:space="preserve">三、系统集成测试费用占比</w:t>
      </w:r>
    </w:p>
    <w:p>
      <w:pPr>
        <w:spacing w:before="75" w:after="0"/>
      </w:pPr>
      <w:r>
        <w:rPr/>
        <w:t xml:space="preserve">四、规模效应对制造成本的影响</w:t>
      </w:r>
    </w:p>
    <w:p>
      <w:pPr>
        <w:spacing w:before="75" w:after="0"/>
      </w:pPr>
      <w:r>
        <w:rPr/>
        <w:t xml:space="preserve">第三节 下游应用与渠道</w:t>
      </w:r>
    </w:p>
    <w:p>
      <w:pPr>
        <w:spacing w:before="75" w:after="0"/>
      </w:pPr>
      <w:r>
        <w:rPr/>
        <w:t xml:space="preserve">一、前装市场配套模式与价格体系</w:t>
      </w:r>
    </w:p>
    <w:p>
      <w:pPr>
        <w:spacing w:before="75" w:after="0"/>
      </w:pPr>
      <w:r>
        <w:rPr/>
        <w:t xml:space="preserve">二、后装市场分销渠道结构</w:t>
      </w:r>
    </w:p>
    <w:p>
      <w:pPr>
        <w:spacing w:before="75" w:after="0"/>
      </w:pPr>
      <w:r>
        <w:rPr/>
        <w:t xml:space="preserve">三、电商平台与直营渠道对比</w:t>
      </w:r>
    </w:p>
    <w:p>
      <w:pPr>
        <w:spacing w:before="75" w:after="0"/>
      </w:pPr>
      <w:r>
        <w:rPr/>
        <w:t xml:space="preserve">四、安装服务与售后成本分析</w:t>
      </w:r>
    </w:p>
    <w:p>
      <w:pPr>
        <w:spacing w:before="75" w:after="0"/>
      </w:pPr>
      <w:r>
        <w:rPr>
          <w:b w:val="1"/>
          <w:bCs w:val="1"/>
        </w:rPr>
        <w:t xml:space="preserve">第八章 技术发展趋势与创新方向</w:t>
      </w:r>
    </w:p>
    <w:p>
      <w:pPr>
        <w:spacing w:before="75" w:after="0"/>
      </w:pPr>
      <w:r>
        <w:rPr/>
        <w:t xml:space="preserve">第一节 摄像头技术演进</w:t>
      </w:r>
    </w:p>
    <w:p>
      <w:pPr>
        <w:spacing w:before="75" w:after="0"/>
      </w:pPr>
      <w:r>
        <w:rPr/>
        <w:t xml:space="preserve">一、像素密度提升路径与成本平衡</w:t>
      </w:r>
    </w:p>
    <w:p>
      <w:pPr>
        <w:spacing w:before="75" w:after="0"/>
      </w:pPr>
      <w:r>
        <w:rPr/>
        <w:t xml:space="preserve">二、夜视与低照度性能优化方案</w:t>
      </w:r>
    </w:p>
    <w:p>
      <w:pPr>
        <w:spacing w:before="75" w:after="0"/>
      </w:pPr>
      <w:r>
        <w:rPr/>
        <w:t xml:space="preserve">三、广角与畸变校正算法进步</w:t>
      </w:r>
    </w:p>
    <w:p>
      <w:pPr>
        <w:spacing w:before="75" w:after="0"/>
      </w:pPr>
      <w:r>
        <w:rPr/>
        <w:t xml:space="preserve">四、防尘防水与自清洁技术发展</w:t>
      </w:r>
    </w:p>
    <w:p>
      <w:pPr>
        <w:spacing w:before="75" w:after="0"/>
      </w:pPr>
      <w:r>
        <w:rPr/>
        <w:t xml:space="preserve">第二节 显示技术革新</w:t>
      </w:r>
    </w:p>
    <w:p>
      <w:pPr>
        <w:spacing w:before="75" w:after="0"/>
      </w:pPr>
      <w:r>
        <w:rPr/>
        <w:t xml:space="preserve">一、屏幕亮度与对比度提升目标</w:t>
      </w:r>
    </w:p>
    <w:p>
      <w:pPr>
        <w:spacing w:before="75" w:after="0"/>
      </w:pPr>
      <w:r>
        <w:rPr/>
        <w:t xml:space="preserve">二、响应速度与延迟控制技术</w:t>
      </w:r>
    </w:p>
    <w:p>
      <w:pPr>
        <w:spacing w:before="75" w:after="0"/>
      </w:pPr>
      <w:r>
        <w:rPr/>
        <w:t xml:space="preserve">三、防眩光与防指纹涂层应用</w:t>
      </w:r>
    </w:p>
    <w:p>
      <w:pPr>
        <w:spacing w:before="75" w:after="0"/>
      </w:pPr>
      <w:r>
        <w:rPr/>
        <w:t xml:space="preserve">四、多屏联动与信息融合显示</w:t>
      </w:r>
    </w:p>
    <w:p>
      <w:pPr>
        <w:spacing w:before="75" w:after="0"/>
      </w:pPr>
      <w:r>
        <w:rPr/>
        <w:t xml:space="preserve">第三节 智能化功能集成</w:t>
      </w:r>
    </w:p>
    <w:p>
      <w:pPr>
        <w:spacing w:before="75" w:after="0"/>
      </w:pPr>
      <w:r>
        <w:rPr/>
        <w:t xml:space="preserve">一、ai视觉识别算法深度应用</w:t>
      </w:r>
    </w:p>
    <w:p>
      <w:pPr>
        <w:spacing w:before="75" w:after="0"/>
      </w:pPr>
      <w:r>
        <w:rPr/>
        <w:t xml:space="preserve">二、与adas系统数据融合方案</w:t>
      </w:r>
    </w:p>
    <w:p>
      <w:pPr>
        <w:spacing w:before="75" w:after="0"/>
      </w:pPr>
      <w:r>
        <w:rPr/>
        <w:t xml:space="preserve">三、云端更新与远程诊断能力</w:t>
      </w:r>
    </w:p>
    <w:p>
      <w:pPr>
        <w:spacing w:before="75" w:after="0"/>
      </w:pPr>
      <w:r>
        <w:rPr/>
        <w:t xml:space="preserve">四、舱内监控与驾驶员状态识别联动</w:t>
      </w:r>
    </w:p>
    <w:p>
      <w:pPr>
        <w:spacing w:before="75" w:after="0"/>
      </w:pPr>
      <w:r>
        <w:rPr>
          <w:b w:val="1"/>
          <w:bCs w:val="1"/>
        </w:rPr>
        <w:t xml:space="preserve">第九章 价格体系与盈利模式分析</w:t>
      </w:r>
    </w:p>
    <w:p>
      <w:pPr>
        <w:spacing w:before="75" w:after="0"/>
      </w:pPr>
      <w:r>
        <w:rPr/>
        <w:t xml:space="preserve">第一节 产品价格结构</w:t>
      </w:r>
    </w:p>
    <w:p>
      <w:pPr>
        <w:spacing w:before="75" w:after="0"/>
      </w:pPr>
      <w:r>
        <w:rPr/>
        <w:t xml:space="preserve">一、前装市场配套价格区间分布</w:t>
      </w:r>
    </w:p>
    <w:p>
      <w:pPr>
        <w:spacing w:before="75" w:after="0"/>
      </w:pPr>
      <w:r>
        <w:rPr/>
        <w:t xml:space="preserve">二、后装零售市场价格敏感度分析</w:t>
      </w:r>
    </w:p>
    <w:p>
      <w:pPr>
        <w:spacing w:before="75" w:after="0"/>
      </w:pPr>
      <w:r>
        <w:rPr/>
        <w:t xml:space="preserve">三、不同分辨率产品价格差异</w:t>
      </w:r>
    </w:p>
    <w:p>
      <w:pPr>
        <w:spacing w:before="75" w:after="0"/>
      </w:pPr>
      <w:r>
        <w:rPr/>
        <w:t xml:space="preserve">四、功能集成度对价格的影响系数</w:t>
      </w:r>
    </w:p>
    <w:p>
      <w:pPr>
        <w:spacing w:before="75" w:after="0"/>
      </w:pPr>
      <w:r>
        <w:rPr/>
        <w:t xml:space="preserve">第二节 成本变动趋势</w:t>
      </w:r>
    </w:p>
    <w:p>
      <w:pPr>
        <w:spacing w:before="75" w:after="0"/>
      </w:pPr>
      <w:r>
        <w:rPr/>
        <w:t xml:space="preserve">一、核心元器件价格年降幅度预测</w:t>
      </w:r>
    </w:p>
    <w:p>
      <w:pPr>
        <w:spacing w:before="75" w:after="0"/>
      </w:pPr>
      <w:r>
        <w:rPr/>
        <w:t xml:space="preserve">二、规模效应对单位成本的贡献</w:t>
      </w:r>
    </w:p>
    <w:p>
      <w:pPr>
        <w:spacing w:before="75" w:after="0"/>
      </w:pPr>
      <w:r>
        <w:rPr/>
        <w:t xml:space="preserve">三、研发投入摊销对毛利率影响</w:t>
      </w:r>
    </w:p>
    <w:p>
      <w:pPr>
        <w:spacing w:before="75" w:after="0"/>
      </w:pPr>
      <w:r>
        <w:rPr/>
        <w:t xml:space="preserve">四、供应链优化带来的成本空间</w:t>
      </w:r>
    </w:p>
    <w:p>
      <w:pPr>
        <w:spacing w:before="75" w:after="0"/>
      </w:pPr>
      <w:r>
        <w:rPr/>
        <w:t xml:space="preserve">第三节 盈利能力分析</w:t>
      </w:r>
    </w:p>
    <w:p>
      <w:pPr>
        <w:spacing w:before="75" w:after="0"/>
      </w:pPr>
      <w:r>
        <w:rPr/>
        <w:t xml:space="preserve">一、行业平均毛利率水平与变化</w:t>
      </w:r>
    </w:p>
    <w:p>
      <w:pPr>
        <w:spacing w:before="75" w:after="0"/>
      </w:pPr>
      <w:r>
        <w:rPr/>
        <w:t xml:space="preserve">二、不同产品类型的盈利结构差异</w:t>
      </w:r>
    </w:p>
    <w:p>
      <w:pPr>
        <w:spacing w:before="75" w:after="0"/>
      </w:pPr>
      <w:r>
        <w:rPr/>
        <w:t xml:space="preserve">三、前装与后装市场利润率对比</w:t>
      </w:r>
    </w:p>
    <w:p>
      <w:pPr>
        <w:spacing w:before="75" w:after="0"/>
      </w:pPr>
      <w:r>
        <w:rPr/>
        <w:t xml:space="preserve">四、2026-2031年盈利水平预测</w:t>
      </w:r>
    </w:p>
    <w:p>
      <w:pPr>
        <w:spacing w:before="75" w:after="0"/>
      </w:pPr>
      <w:r>
        <w:rPr>
          <w:b w:val="1"/>
          <w:bCs w:val="1"/>
        </w:rPr>
        <w:t xml:space="preserve">第十章 市场竞争格局分析</w:t>
      </w:r>
    </w:p>
    <w:p>
      <w:pPr>
        <w:spacing w:before="75" w:after="0"/>
      </w:pPr>
      <w:r>
        <w:rPr/>
        <w:t xml:space="preserve">第一节 全球市场集中度</w:t>
      </w:r>
    </w:p>
    <w:p>
      <w:pPr>
        <w:spacing w:before="75" w:after="0"/>
      </w:pPr>
      <w:r>
        <w:rPr/>
        <w:t xml:space="preserve">一、cr5企业市场份额统计与趋势</w:t>
      </w:r>
    </w:p>
    <w:p>
      <w:pPr>
        <w:spacing w:before="75" w:after="0"/>
      </w:pPr>
      <w:r>
        <w:rPr/>
        <w:t xml:space="preserve">二、梯队划分与竞争群组特征</w:t>
      </w:r>
    </w:p>
    <w:p>
      <w:pPr>
        <w:spacing w:before="75" w:after="0"/>
      </w:pPr>
      <w:r>
        <w:rPr/>
        <w:t xml:space="preserve">三、新进入者威胁与壁垒分析</w:t>
      </w:r>
    </w:p>
    <w:p>
      <w:pPr>
        <w:spacing w:before="75" w:after="0"/>
      </w:pPr>
      <w:r>
        <w:rPr/>
        <w:t xml:space="preserve">四、并购整合对市场结构的影响</w:t>
      </w:r>
    </w:p>
    <w:p>
      <w:pPr>
        <w:spacing w:before="75" w:after="0"/>
      </w:pPr>
      <w:r>
        <w:rPr/>
        <w:t xml:space="preserve">第二节 技术竞争维度</w:t>
      </w:r>
    </w:p>
    <w:p>
      <w:pPr>
        <w:spacing w:before="75" w:after="0"/>
      </w:pPr>
      <w:r>
        <w:rPr/>
        <w:t xml:space="preserve">一、专利布局数量与核心技术分布</w:t>
      </w:r>
    </w:p>
    <w:p>
      <w:pPr>
        <w:spacing w:before="75" w:after="0"/>
      </w:pPr>
      <w:r>
        <w:rPr/>
        <w:t xml:space="preserve">二、研发投入强度与创新能力对比</w:t>
      </w:r>
    </w:p>
    <w:p>
      <w:pPr>
        <w:spacing w:before="75" w:after="0"/>
      </w:pPr>
      <w:r>
        <w:rPr/>
        <w:t xml:space="preserve">三、产品性能指标竞争优势分析</w:t>
      </w:r>
    </w:p>
    <w:p>
      <w:pPr>
        <w:spacing w:before="75" w:after="0"/>
      </w:pPr>
      <w:r>
        <w:rPr/>
        <w:t xml:space="preserve">四、技术路线选择的战略风险</w:t>
      </w:r>
    </w:p>
    <w:p>
      <w:pPr>
        <w:spacing w:before="75" w:after="0"/>
      </w:pPr>
      <w:r>
        <w:rPr/>
        <w:t xml:space="preserve">第三节 供应链竞争分析</w:t>
      </w:r>
    </w:p>
    <w:p>
      <w:pPr>
        <w:spacing w:before="75" w:after="0"/>
      </w:pPr>
      <w:r>
        <w:rPr/>
        <w:t xml:space="preserve">一、垂直整合能力与外采策略对比</w:t>
      </w:r>
    </w:p>
    <w:p>
      <w:pPr>
        <w:spacing w:before="75" w:after="0"/>
      </w:pPr>
      <w:r>
        <w:rPr/>
        <w:t xml:space="preserve">二、关键元器件供应稳定性评估</w:t>
      </w:r>
    </w:p>
    <w:p>
      <w:pPr>
        <w:spacing w:before="75" w:after="0"/>
      </w:pPr>
      <w:r>
        <w:rPr/>
        <w:t xml:space="preserve">三、产能布局与交付能力竞争</w:t>
      </w:r>
    </w:p>
    <w:p>
      <w:pPr>
        <w:spacing w:before="75" w:after="0"/>
      </w:pPr>
      <w:r>
        <w:rPr/>
        <w:t xml:space="preserve">四、成本控制与质量管理水平</w:t>
      </w:r>
    </w:p>
    <w:p>
      <w:pPr>
        <w:spacing w:before="75" w:after="0"/>
      </w:pPr>
      <w:r>
        <w:rPr>
          <w:b w:val="1"/>
          <w:bCs w:val="1"/>
        </w:rPr>
        <w:t xml:space="preserve">第十一章 市场驱动因素深度解析</w:t>
      </w:r>
    </w:p>
    <w:p>
      <w:pPr>
        <w:spacing w:before="75" w:after="0"/>
      </w:pPr>
      <w:r>
        <w:rPr/>
        <w:t xml:space="preserve">第一节 安全性需求驱动</w:t>
      </w:r>
    </w:p>
    <w:p>
      <w:pPr>
        <w:spacing w:before="75" w:after="0"/>
      </w:pPr>
      <w:r>
        <w:rPr/>
        <w:t xml:space="preserve">一、视野盲区减少的量化安全价值</w:t>
      </w:r>
    </w:p>
    <w:p>
      <w:pPr>
        <w:spacing w:before="75" w:after="0"/>
      </w:pPr>
      <w:r>
        <w:rPr/>
        <w:t xml:space="preserve">二、夜间与恶劣天气清晰度提升效果</w:t>
      </w:r>
    </w:p>
    <w:p>
      <w:pPr>
        <w:spacing w:before="75" w:after="0"/>
      </w:pPr>
      <w:r>
        <w:rPr/>
        <w:t xml:space="preserve">三、交通事故率降低数据支撑</w:t>
      </w:r>
    </w:p>
    <w:p>
      <w:pPr>
        <w:spacing w:before="75" w:after="0"/>
      </w:pPr>
      <w:r>
        <w:rPr/>
        <w:t xml:space="preserve">四、保险费率联动激励机制</w:t>
      </w:r>
    </w:p>
    <w:p>
      <w:pPr>
        <w:spacing w:before="75" w:after="0"/>
      </w:pPr>
      <w:r>
        <w:rPr/>
        <w:t xml:space="preserve">第二节 智能化趋势驱动</w:t>
      </w:r>
    </w:p>
    <w:p>
      <w:pPr>
        <w:spacing w:before="75" w:after="0"/>
      </w:pPr>
      <w:r>
        <w:rPr/>
        <w:t xml:space="preserve">一、整车智能化配置率提升带动</w:t>
      </w:r>
    </w:p>
    <w:p>
      <w:pPr>
        <w:spacing w:before="75" w:after="0"/>
      </w:pPr>
      <w:r>
        <w:rPr/>
        <w:t xml:space="preserve">二、电子电气架构集中化需求</w:t>
      </w:r>
    </w:p>
    <w:p>
      <w:pPr>
        <w:spacing w:before="75" w:after="0"/>
      </w:pPr>
      <w:r>
        <w:rPr/>
        <w:t xml:space="preserve">三、adas功能普及的协同效应</w:t>
      </w:r>
    </w:p>
    <w:p>
      <w:pPr>
        <w:spacing w:before="75" w:after="0"/>
      </w:pPr>
      <w:r>
        <w:rPr/>
        <w:t xml:space="preserve">四、座舱科技感的消费升级需求</w:t>
      </w:r>
    </w:p>
    <w:p>
      <w:pPr>
        <w:spacing w:before="75" w:after="0"/>
      </w:pPr>
      <w:r>
        <w:rPr/>
        <w:t xml:space="preserve">第三节 法规与标准驱动</w:t>
      </w:r>
    </w:p>
    <w:p>
      <w:pPr>
        <w:spacing w:before="75" w:after="0"/>
      </w:pPr>
      <w:r>
        <w:rPr/>
        <w:t xml:space="preserve">一、全球主要市场法规演进方向</w:t>
      </w:r>
    </w:p>
    <w:p>
      <w:pPr>
        <w:spacing w:before="75" w:after="0"/>
      </w:pPr>
      <w:r>
        <w:rPr/>
        <w:t xml:space="preserve">二、强制性安装标准实施时间表</w:t>
      </w:r>
    </w:p>
    <w:p>
      <w:pPr>
        <w:spacing w:before="75" w:after="0"/>
      </w:pPr>
      <w:r>
        <w:rPr/>
        <w:t xml:space="preserve">三、测试认证标准统一化趋势</w:t>
      </w:r>
    </w:p>
    <w:p>
      <w:pPr>
        <w:spacing w:before="75" w:after="0"/>
      </w:pPr>
      <w:r>
        <w:rPr/>
        <w:t xml:space="preserve">四、行业标准对技术路线的引导</w:t>
      </w:r>
    </w:p>
    <w:p>
      <w:pPr>
        <w:spacing w:before="75" w:after="0"/>
      </w:pPr>
      <w:r>
        <w:rPr>
          <w:b w:val="1"/>
          <w:bCs w:val="1"/>
        </w:rPr>
        <w:t xml:space="preserve">第十二章 市场挑战与风险因素</w:t>
      </w:r>
    </w:p>
    <w:p>
      <w:pPr>
        <w:spacing w:before="75" w:after="0"/>
      </w:pPr>
      <w:r>
        <w:rPr/>
        <w:t xml:space="preserve">第一节 技术成熟度挑战</w:t>
      </w:r>
    </w:p>
    <w:p>
      <w:pPr>
        <w:spacing w:before="75" w:after="0"/>
      </w:pPr>
      <w:r>
        <w:rPr/>
        <w:t xml:space="preserve">一、系统可靠性与日用性验证</w:t>
      </w:r>
    </w:p>
    <w:p>
      <w:pPr>
        <w:spacing w:before="75" w:after="0"/>
      </w:pPr>
      <w:r>
        <w:rPr/>
        <w:t xml:space="preserve">二、图像延迟与实时性技术瓶颈</w:t>
      </w:r>
    </w:p>
    <w:p>
      <w:pPr>
        <w:spacing w:before="75" w:after="0"/>
      </w:pPr>
      <w:r>
        <w:rPr/>
        <w:t xml:space="preserve">三、极端环境适应性改进需求</w:t>
      </w:r>
    </w:p>
    <w:p>
      <w:pPr>
        <w:spacing w:before="75" w:after="0"/>
      </w:pPr>
      <w:r>
        <w:rPr/>
        <w:t xml:space="preserve">四、系统故障安全冗余机制</w:t>
      </w:r>
    </w:p>
    <w:p>
      <w:pPr>
        <w:spacing w:before="75" w:after="0"/>
      </w:pPr>
      <w:r>
        <w:rPr/>
        <w:t xml:space="preserve">第二节 用户接受度风险</w:t>
      </w:r>
    </w:p>
    <w:p>
      <w:pPr>
        <w:spacing w:before="75" w:after="0"/>
      </w:pPr>
      <w:r>
        <w:rPr/>
        <w:t xml:space="preserve">一、传统使用习惯改变阻力</w:t>
      </w:r>
    </w:p>
    <w:p>
      <w:pPr>
        <w:spacing w:before="75" w:after="0"/>
      </w:pPr>
      <w:r>
        <w:rPr/>
        <w:t xml:space="preserve">二、视觉焦点切换安全隐患</w:t>
      </w:r>
    </w:p>
    <w:p>
      <w:pPr>
        <w:spacing w:before="75" w:after="0"/>
      </w:pPr>
      <w:r>
        <w:rPr/>
        <w:t xml:space="preserve">三、显示效果与真实场景差异</w:t>
      </w:r>
    </w:p>
    <w:p>
      <w:pPr>
        <w:spacing w:before="75" w:after="0"/>
      </w:pPr>
      <w:r>
        <w:rPr/>
        <w:t xml:space="preserve">四、老年驾驶员群体适应难度</w:t>
      </w:r>
    </w:p>
    <w:p>
      <w:pPr>
        <w:spacing w:before="75" w:after="0"/>
      </w:pPr>
      <w:r>
        <w:rPr/>
        <w:t xml:space="preserve">第三节 成本与价格挑战</w:t>
      </w:r>
    </w:p>
    <w:p>
      <w:pPr>
        <w:spacing w:before="75" w:after="0"/>
      </w:pPr>
      <w:r>
        <w:rPr/>
        <w:t xml:space="preserve">一、前装成本增加对车企压力</w:t>
      </w:r>
    </w:p>
    <w:p>
      <w:pPr>
        <w:spacing w:before="75" w:after="0"/>
      </w:pPr>
      <w:r>
        <w:rPr/>
        <w:t xml:space="preserve">二、后装市场价格敏感度限制</w:t>
      </w:r>
    </w:p>
    <w:p>
      <w:pPr>
        <w:spacing w:before="75" w:after="0"/>
      </w:pPr>
      <w:r>
        <w:rPr/>
        <w:t xml:space="preserve">三、维修与更换成本高昂问题</w:t>
      </w:r>
    </w:p>
    <w:p>
      <w:pPr>
        <w:spacing w:before="75" w:after="0"/>
      </w:pPr>
      <w:r>
        <w:rPr/>
        <w:t xml:space="preserve">四、保险理赔标准不统一风险</w:t>
      </w:r>
    </w:p>
    <w:p>
      <w:pPr>
        <w:spacing w:before="75" w:after="0"/>
      </w:pPr>
      <w:r>
        <w:rPr/>
        <w:t xml:space="preserve">第四节 供应链风险</w:t>
      </w:r>
    </w:p>
    <w:p>
      <w:pPr>
        <w:spacing w:before="75" w:after="0"/>
      </w:pPr>
      <w:r>
        <w:rPr/>
        <w:t xml:space="preserve">一、车规级元器件供应紧张</w:t>
      </w:r>
    </w:p>
    <w:p>
      <w:pPr>
        <w:spacing w:before="75" w:after="0"/>
      </w:pPr>
      <w:r>
        <w:rPr/>
        <w:t xml:space="preserve">二、主控芯片国产化替代进度</w:t>
      </w:r>
    </w:p>
    <w:p>
      <w:pPr>
        <w:spacing w:before="75" w:after="0"/>
      </w:pPr>
      <w:r>
        <w:rPr/>
        <w:t xml:space="preserve">三、显示面板产能分配竞争</w:t>
      </w:r>
    </w:p>
    <w:p>
      <w:pPr>
        <w:spacing w:before="75" w:after="0"/>
      </w:pPr>
      <w:r>
        <w:rPr/>
        <w:t xml:space="preserve">四、原材料价格波动传导机制</w:t>
      </w:r>
    </w:p>
    <w:p>
      <w:pPr>
        <w:spacing w:before="75" w:after="0"/>
      </w:pPr>
      <w:r>
        <w:rPr>
          <w:b w:val="1"/>
          <w:bCs w:val="1"/>
        </w:rPr>
        <w:t xml:space="preserve">第十三章 消费者需求与行为分析</w:t>
      </w:r>
    </w:p>
    <w:p>
      <w:pPr>
        <w:spacing w:before="75" w:after="0"/>
      </w:pPr>
      <w:r>
        <w:rPr/>
        <w:t xml:space="preserve">第一节 购买决策因素</w:t>
      </w:r>
    </w:p>
    <w:p>
      <w:pPr>
        <w:spacing w:before="75" w:after="0"/>
      </w:pPr>
      <w:r>
        <w:rPr/>
        <w:t xml:space="preserve">一、安全性提升认知度调研数据</w:t>
      </w:r>
    </w:p>
    <w:p>
      <w:pPr>
        <w:spacing w:before="75" w:after="0"/>
      </w:pPr>
      <w:r>
        <w:rPr/>
        <w:t xml:space="preserve">二、科技配置偏好度统计分析</w:t>
      </w:r>
    </w:p>
    <w:p>
      <w:pPr>
        <w:spacing w:before="75" w:after="0"/>
      </w:pPr>
      <w:r>
        <w:rPr/>
        <w:t xml:space="preserve">三、价格敏感度与支付意愿</w:t>
      </w:r>
    </w:p>
    <w:p>
      <w:pPr>
        <w:spacing w:before="75" w:after="0"/>
      </w:pPr>
      <w:r>
        <w:rPr/>
        <w:t xml:space="preserve">四、品牌信任度与口碑影响</w:t>
      </w:r>
    </w:p>
    <w:p>
      <w:pPr>
        <w:spacing w:before="75" w:after="0"/>
      </w:pPr>
      <w:r>
        <w:rPr/>
        <w:t xml:space="preserve">第二节 使用体验反馈</w:t>
      </w:r>
    </w:p>
    <w:p>
      <w:pPr>
        <w:spacing w:before="75" w:after="0"/>
      </w:pPr>
      <w:r>
        <w:rPr/>
        <w:t xml:space="preserve">一、图像清晰度满意度调查</w:t>
      </w:r>
    </w:p>
    <w:p>
      <w:pPr>
        <w:spacing w:before="75" w:after="0"/>
      </w:pPr>
      <w:r>
        <w:rPr/>
        <w:t xml:space="preserve">二、系统响应速度评价数据</w:t>
      </w:r>
    </w:p>
    <w:p>
      <w:pPr>
        <w:spacing w:before="75" w:after="0"/>
      </w:pPr>
      <w:r>
        <w:rPr/>
        <w:t xml:space="preserve">三、安装便捷性与兼容性反馈</w:t>
      </w:r>
    </w:p>
    <w:p>
      <w:pPr>
        <w:spacing w:before="75" w:after="0"/>
      </w:pPr>
      <w:r>
        <w:rPr/>
        <w:t xml:space="preserve">四、售后服务需求与痛点</w:t>
      </w:r>
    </w:p>
    <w:p>
      <w:pPr>
        <w:spacing w:before="75" w:after="0"/>
      </w:pPr>
      <w:r>
        <w:rPr/>
        <w:t xml:space="preserve">第三节 需求趋势演变</w:t>
      </w:r>
    </w:p>
    <w:p>
      <w:pPr>
        <w:spacing w:before="75" w:after="0"/>
      </w:pPr>
      <w:r>
        <w:rPr/>
        <w:t xml:space="preserve">一、功能集成度期望提升方向</w:t>
      </w:r>
    </w:p>
    <w:p>
      <w:pPr>
        <w:spacing w:before="75" w:after="0"/>
      </w:pPr>
      <w:r>
        <w:rPr/>
        <w:t xml:space="preserve">二、个性化定制需求增长潜力</w:t>
      </w:r>
    </w:p>
    <w:p>
      <w:pPr>
        <w:spacing w:before="75" w:after="0"/>
      </w:pPr>
      <w:r>
        <w:rPr/>
        <w:t xml:space="preserve">三、与手机互联的便捷性要求</w:t>
      </w:r>
    </w:p>
    <w:p>
      <w:pPr>
        <w:spacing w:before="75" w:after="0"/>
      </w:pPr>
      <w:r>
        <w:rPr/>
        <w:t xml:space="preserve">四、长期使用耐用性关注重点</w:t>
      </w:r>
    </w:p>
    <w:p>
      <w:pPr>
        <w:spacing w:before="75" w:after="0"/>
      </w:pPr>
      <w:r>
        <w:rPr>
          <w:b w:val="1"/>
          <w:bCs w:val="1"/>
        </w:rPr>
        <w:t xml:space="preserve">第十四章 销售渠道与营销模式</w:t>
      </w:r>
    </w:p>
    <w:p>
      <w:pPr>
        <w:spacing w:before="75" w:after="0"/>
      </w:pPr>
      <w:r>
        <w:rPr/>
        <w:t xml:space="preserve">第一节 前装市场渠道</w:t>
      </w:r>
    </w:p>
    <w:p>
      <w:pPr>
        <w:spacing w:before="75" w:after="0"/>
      </w:pPr>
      <w:r>
        <w:rPr/>
        <w:t xml:space="preserve">一、tier 1供应商配套模式</w:t>
      </w:r>
    </w:p>
    <w:p>
      <w:pPr>
        <w:spacing w:before="75" w:after="0"/>
      </w:pPr>
      <w:r>
        <w:rPr/>
        <w:t xml:space="preserve">二、直接与车企合作流程</w:t>
      </w:r>
    </w:p>
    <w:p>
      <w:pPr>
        <w:spacing w:before="75" w:after="0"/>
      </w:pPr>
      <w:r>
        <w:rPr/>
        <w:t xml:space="preserve">三、联合开发与技术认证周期</w:t>
      </w:r>
    </w:p>
    <w:p>
      <w:pPr>
        <w:spacing w:before="75" w:after="0"/>
      </w:pPr>
      <w:r>
        <w:rPr/>
        <w:t xml:space="preserve">四、长期供货协议与价格机制</w:t>
      </w:r>
    </w:p>
    <w:p>
      <w:pPr>
        <w:spacing w:before="75" w:after="0"/>
      </w:pPr>
      <w:r>
        <w:rPr/>
        <w:t xml:space="preserve">第二节 后装市场渠道</w:t>
      </w:r>
    </w:p>
    <w:p>
      <w:pPr>
        <w:spacing w:before="75" w:after="0"/>
      </w:pPr>
      <w:r>
        <w:rPr/>
        <w:t xml:space="preserve">一、4s店加装渠道占比与利润</w:t>
      </w:r>
    </w:p>
    <w:p>
      <w:pPr>
        <w:spacing w:before="75" w:after="0"/>
      </w:pPr>
      <w:r>
        <w:rPr/>
        <w:t xml:space="preserve">二、汽车改装店分销网络</w:t>
      </w:r>
    </w:p>
    <w:p>
      <w:pPr>
        <w:spacing w:before="75" w:after="0"/>
      </w:pPr>
      <w:r>
        <w:rPr/>
        <w:t xml:space="preserve">三、电商平台销售增长趋势</w:t>
      </w:r>
    </w:p>
    <w:p>
      <w:pPr>
        <w:spacing w:before="75" w:after="0"/>
      </w:pPr>
      <w:r>
        <w:rPr/>
        <w:t xml:space="preserve">四、自营品牌专卖店模式</w:t>
      </w:r>
    </w:p>
    <w:p>
      <w:pPr>
        <w:spacing w:before="75" w:after="0"/>
      </w:pPr>
      <w:r>
        <w:rPr/>
        <w:t xml:space="preserve">第三节 营销策略分析</w:t>
      </w:r>
    </w:p>
    <w:p>
      <w:pPr>
        <w:spacing w:before="75" w:after="0"/>
      </w:pPr>
      <w:r>
        <w:rPr/>
        <w:t xml:space="preserve">一、技术体验营销活动效果</w:t>
      </w:r>
    </w:p>
    <w:p>
      <w:pPr>
        <w:spacing w:before="75" w:after="0"/>
      </w:pPr>
      <w:r>
        <w:rPr/>
        <w:t xml:space="preserve">二、kol与用户口碑传播</w:t>
      </w:r>
    </w:p>
    <w:p>
      <w:pPr>
        <w:spacing w:before="75" w:after="0"/>
      </w:pPr>
      <w:r>
        <w:rPr/>
        <w:t xml:space="preserve">三、展会与行业论坛推广</w:t>
      </w:r>
    </w:p>
    <w:p>
      <w:pPr>
        <w:spacing w:before="75" w:after="0"/>
      </w:pPr>
      <w:r>
        <w:rPr/>
        <w:t xml:space="preserve">四、跨境电商平台布局</w:t>
      </w:r>
    </w:p>
    <w:p>
      <w:pPr>
        <w:spacing w:before="75" w:after="0"/>
      </w:pPr>
      <w:r>
        <w:rPr>
          <w:b w:val="1"/>
          <w:bCs w:val="1"/>
        </w:rPr>
        <w:t xml:space="preserve">第十五章 投资回报与项目可行性</w:t>
      </w:r>
    </w:p>
    <w:p>
      <w:pPr>
        <w:spacing w:before="75" w:after="0"/>
      </w:pPr>
      <w:r>
        <w:rPr/>
        <w:t xml:space="preserve">第一节 投资规模与结构</w:t>
      </w:r>
    </w:p>
    <w:p>
      <w:pPr>
        <w:spacing w:before="75" w:after="0"/>
      </w:pPr>
      <w:r>
        <w:rPr/>
        <w:t xml:space="preserve">一、产线建设投资成本分解</w:t>
      </w:r>
    </w:p>
    <w:p>
      <w:pPr>
        <w:spacing w:before="75" w:after="0"/>
      </w:pPr>
      <w:r>
        <w:rPr/>
        <w:t xml:space="preserve">二、研发投入资金需求测算</w:t>
      </w:r>
    </w:p>
    <w:p>
      <w:pPr>
        <w:spacing w:before="75" w:after="0"/>
      </w:pPr>
      <w:r>
        <w:rPr/>
        <w:t xml:space="preserve">三、市场推广费用占比</w:t>
      </w:r>
    </w:p>
    <w:p>
      <w:pPr>
        <w:spacing w:before="75" w:after="0"/>
      </w:pPr>
      <w:r>
        <w:rPr/>
        <w:t xml:space="preserve">四、运营资金与周转效率</w:t>
      </w:r>
    </w:p>
    <w:p>
      <w:pPr>
        <w:spacing w:before="75" w:after="0"/>
      </w:pPr>
      <w:r>
        <w:rPr/>
        <w:t xml:space="preserve">第二节 财务指标评估</w:t>
      </w:r>
    </w:p>
    <w:p>
      <w:pPr>
        <w:spacing w:before="75" w:after="0"/>
      </w:pPr>
      <w:r>
        <w:rPr/>
        <w:t xml:space="preserve">一、投资回收期计算模型</w:t>
      </w:r>
    </w:p>
    <w:p>
      <w:pPr>
        <w:spacing w:before="75" w:after="0"/>
      </w:pPr>
      <w:r>
        <w:rPr/>
        <w:t xml:space="preserve">二、净现值(npv)敏感性分析</w:t>
      </w:r>
    </w:p>
    <w:p>
      <w:pPr>
        <w:spacing w:before="75" w:after="0"/>
      </w:pPr>
      <w:r>
        <w:rPr/>
        <w:t xml:space="preserve">三、内部收益率(irr)预测</w:t>
      </w:r>
    </w:p>
    <w:p>
      <w:pPr>
        <w:spacing w:before="75" w:after="0"/>
      </w:pPr>
      <w:r>
        <w:rPr/>
        <w:t xml:space="preserve">四、盈亏平衡点销量测算</w:t>
      </w:r>
    </w:p>
    <w:p>
      <w:pPr>
        <w:spacing w:before="75" w:after="0"/>
      </w:pPr>
      <w:r>
        <w:rPr/>
        <w:t xml:space="preserve">第三节 风险收益比分析</w:t>
      </w:r>
    </w:p>
    <w:p>
      <w:pPr>
        <w:spacing w:before="75" w:after="0"/>
      </w:pPr>
      <w:r>
        <w:rPr/>
        <w:t xml:space="preserve">一、不同投资规模的回报率对比</w:t>
      </w:r>
    </w:p>
    <w:p>
      <w:pPr>
        <w:spacing w:before="75" w:after="0"/>
      </w:pPr>
      <w:r>
        <w:rPr/>
        <w:t xml:space="preserve">二、市场进入时机对收益的影响</w:t>
      </w:r>
    </w:p>
    <w:p>
      <w:pPr>
        <w:spacing w:before="75" w:after="0"/>
      </w:pPr>
      <w:r>
        <w:rPr/>
        <w:t xml:space="preserve">三、技术路线选择的财务风险</w:t>
      </w:r>
    </w:p>
    <w:p>
      <w:pPr>
        <w:spacing w:before="75" w:after="0"/>
      </w:pPr>
      <w:r>
        <w:rPr/>
        <w:t xml:space="preserve">四、退出机制与资产处置价值</w:t>
      </w:r>
    </w:p>
    <w:p>
      <w:pPr>
        <w:spacing w:before="75" w:after="0"/>
      </w:pPr>
      <w:r>
        <w:rPr>
          <w:b w:val="1"/>
          <w:bCs w:val="1"/>
        </w:rPr>
        <w:t xml:space="preserve">第十六章 2026-2031年发展趋势预测</w:t>
      </w:r>
    </w:p>
    <w:p>
      <w:pPr>
        <w:spacing w:before="75" w:after="0"/>
      </w:pPr>
      <w:r>
        <w:rPr/>
        <w:t xml:space="preserve">第一节 产品技术趋势</w:t>
      </w:r>
    </w:p>
    <w:p>
      <w:pPr>
        <w:spacing w:before="75" w:after="0"/>
      </w:pPr>
      <w:r>
        <w:rPr/>
        <w:t xml:space="preserve">一、分辨率向4k升级的时间表</w:t>
      </w:r>
    </w:p>
    <w:p>
      <w:pPr>
        <w:spacing w:before="75" w:after="0"/>
      </w:pPr>
      <w:r>
        <w:rPr/>
        <w:t xml:space="preserve">二、ai功能标配化进程预测</w:t>
      </w:r>
    </w:p>
    <w:p>
      <w:pPr>
        <w:spacing w:before="75" w:after="0"/>
      </w:pPr>
      <w:r>
        <w:rPr/>
        <w:t xml:space="preserve">三、与域控制器融合架构演进</w:t>
      </w:r>
    </w:p>
    <w:p>
      <w:pPr>
        <w:spacing w:before="75" w:after="0"/>
      </w:pPr>
      <w:r>
        <w:rPr/>
        <w:t xml:space="preserve">四、电子外后视镜联动发展</w:t>
      </w:r>
    </w:p>
    <w:p>
      <w:pPr>
        <w:spacing w:before="75" w:after="0"/>
      </w:pPr>
      <w:r>
        <w:rPr/>
        <w:t xml:space="preserve">第二节 市场规模趋势</w:t>
      </w:r>
    </w:p>
    <w:p>
      <w:pPr>
        <w:spacing w:before="75" w:after="0"/>
      </w:pPr>
      <w:r>
        <w:rPr/>
        <w:t xml:space="preserve">一、全球销量年复合增长率预测</w:t>
      </w:r>
    </w:p>
    <w:p>
      <w:pPr>
        <w:spacing w:before="75" w:after="0"/>
      </w:pPr>
      <w:r>
        <w:rPr/>
        <w:t xml:space="preserve">二、销售额增长曲线与拐点分析</w:t>
      </w:r>
    </w:p>
    <w:p>
      <w:pPr>
        <w:spacing w:before="75" w:after="0"/>
      </w:pPr>
      <w:r>
        <w:rPr/>
        <w:t xml:space="preserve">三、渗透率突破关键节点判断</w:t>
      </w:r>
    </w:p>
    <w:p>
      <w:pPr>
        <w:spacing w:before="75" w:after="0"/>
      </w:pPr>
      <w:r>
        <w:rPr/>
        <w:t xml:space="preserve">四、区域市场成熟度演进排序</w:t>
      </w:r>
    </w:p>
    <w:p>
      <w:pPr>
        <w:spacing w:before="75" w:after="0"/>
      </w:pPr>
      <w:r>
        <w:rPr/>
        <w:t xml:space="preserve">第三节 价格与成本趋势</w:t>
      </w:r>
    </w:p>
    <w:p>
      <w:pPr>
        <w:spacing w:before="75" w:after="0"/>
      </w:pPr>
      <w:r>
        <w:rPr/>
        <w:t xml:space="preserve">一、均价年降幅预测数据</w:t>
      </w:r>
    </w:p>
    <w:p>
      <w:pPr>
        <w:spacing w:before="75" w:after="0"/>
      </w:pPr>
      <w:r>
        <w:rPr/>
        <w:t xml:space="preserve">二、成本结构优化路径</w:t>
      </w:r>
    </w:p>
    <w:p>
      <w:pPr>
        <w:spacing w:before="75" w:after="0"/>
      </w:pPr>
      <w:r>
        <w:rPr/>
        <w:t xml:space="preserve">三、高端与中低端产品价差变化</w:t>
      </w:r>
    </w:p>
    <w:p>
      <w:pPr>
        <w:spacing w:before="75" w:after="0"/>
      </w:pPr>
      <w:r>
        <w:rPr/>
        <w:t xml:space="preserve">四、标准化对价格的影响</w:t>
      </w:r>
    </w:p>
    <w:p>
      <w:pPr>
        <w:spacing w:before="75" w:after="0"/>
      </w:pPr>
      <w:r>
        <w:rPr>
          <w:b w:val="1"/>
          <w:bCs w:val="1"/>
        </w:rPr>
        <w:t xml:space="preserve">第十七章 新兴市场机会挖掘</w:t>
      </w:r>
    </w:p>
    <w:p>
      <w:pPr>
        <w:spacing w:before="75" w:after="0"/>
      </w:pPr>
      <w:r>
        <w:rPr/>
        <w:t xml:space="preserve">第一节 区域市场机会</w:t>
      </w:r>
    </w:p>
    <w:p>
      <w:pPr>
        <w:spacing w:before="75" w:after="0"/>
      </w:pPr>
      <w:r>
        <w:rPr/>
        <w:t xml:space="preserve">一、东南亚市场启动时间与规模预测</w:t>
      </w:r>
    </w:p>
    <w:p>
      <w:pPr>
        <w:spacing w:before="75" w:after="0"/>
      </w:pPr>
      <w:r>
        <w:rPr/>
        <w:t xml:space="preserve">二、印度市场政策窗口期分析</w:t>
      </w:r>
    </w:p>
    <w:p>
      <w:pPr>
        <w:spacing w:before="75" w:after="0"/>
      </w:pPr>
      <w:r>
        <w:rPr/>
        <w:t xml:space="preserve">三、中东高端车型导入机会</w:t>
      </w:r>
    </w:p>
    <w:p>
      <w:pPr>
        <w:spacing w:before="75" w:after="0"/>
      </w:pPr>
      <w:r>
        <w:rPr/>
        <w:t xml:space="preserve">四、非洲市场长期潜力评估</w:t>
      </w:r>
    </w:p>
    <w:p>
      <w:pPr>
        <w:spacing w:before="75" w:after="0"/>
      </w:pPr>
      <w:r>
        <w:rPr/>
        <w:t xml:space="preserve">第二节 细分产品机会</w:t>
      </w:r>
    </w:p>
    <w:p>
      <w:pPr>
        <w:spacing w:before="75" w:after="0"/>
      </w:pPr>
      <w:r>
        <w:rPr/>
        <w:t xml:space="preserve">一、商用车强制安装政策红利</w:t>
      </w:r>
    </w:p>
    <w:p>
      <w:pPr>
        <w:spacing w:before="75" w:after="0"/>
      </w:pPr>
      <w:r>
        <w:rPr/>
        <w:t xml:space="preserve">二、新能源汽车标配化趋势</w:t>
      </w:r>
    </w:p>
    <w:p>
      <w:pPr>
        <w:spacing w:before="75" w:after="0"/>
      </w:pPr>
      <w:r>
        <w:rPr/>
        <w:t xml:space="preserve">三、高端改装市场消费升级</w:t>
      </w:r>
    </w:p>
    <w:p>
      <w:pPr>
        <w:spacing w:before="75" w:after="0"/>
      </w:pPr>
      <w:r>
        <w:rPr/>
        <w:t xml:space="preserve">四、二手车后市场加装需求</w:t>
      </w:r>
    </w:p>
    <w:p>
      <w:pPr>
        <w:spacing w:before="75" w:after="0"/>
      </w:pPr>
      <w:r>
        <w:rPr/>
        <w:t xml:space="preserve">第三节 技术创新机会</w:t>
      </w:r>
    </w:p>
    <w:p>
      <w:pPr>
        <w:spacing w:before="75" w:after="0"/>
      </w:pPr>
      <w:r>
        <w:rPr/>
        <w:t xml:space="preserve">一、与hud融合显示技术</w:t>
      </w:r>
    </w:p>
    <w:p>
      <w:pPr>
        <w:spacing w:before="75" w:after="0"/>
      </w:pPr>
      <w:r>
        <w:rPr/>
        <w:t xml:space="preserve">二、柔性屏应用设计创新</w:t>
      </w:r>
    </w:p>
    <w:p>
      <w:pPr>
        <w:spacing w:before="75" w:after="0"/>
      </w:pPr>
      <w:r>
        <w:rPr/>
        <w:t xml:space="preserve">三、太阳能供电低功耗方案</w:t>
      </w:r>
    </w:p>
    <w:p>
      <w:pPr>
        <w:spacing w:before="75" w:after="0"/>
      </w:pPr>
      <w:r>
        <w:rPr/>
        <w:t xml:space="preserve">四、5g边缘计算实时处理</w:t>
      </w:r>
    </w:p>
    <w:p>
      <w:pPr>
        <w:spacing w:before="75" w:after="0"/>
      </w:pPr>
      <w:r>
        <w:rPr>
          <w:b w:val="1"/>
          <w:bCs w:val="1"/>
        </w:rPr>
        <w:t xml:space="preserve">第十八章 行业投资建议与策略</w:t>
      </w:r>
    </w:p>
    <w:p>
      <w:pPr>
        <w:spacing w:before="75" w:after="0"/>
      </w:pPr>
      <w:r>
        <w:rPr/>
        <w:t xml:space="preserve">第一节 投资方向选择</w:t>
      </w:r>
    </w:p>
    <w:p>
      <w:pPr>
        <w:spacing w:before="75" w:after="0"/>
      </w:pPr>
      <w:r>
        <w:rPr/>
        <w:t xml:space="preserve">一、核心技术研发投资优先级</w:t>
      </w:r>
    </w:p>
    <w:p>
      <w:pPr>
        <w:spacing w:before="75" w:after="0"/>
      </w:pPr>
      <w:r>
        <w:rPr/>
        <w:t xml:space="preserve">二、产能扩张时机与规模建议</w:t>
      </w:r>
    </w:p>
    <w:p>
      <w:pPr>
        <w:spacing w:before="75" w:after="0"/>
      </w:pPr>
      <w:r>
        <w:rPr/>
        <w:t xml:space="preserve">三、市场进入区域选择策略</w:t>
      </w:r>
    </w:p>
    <w:p>
      <w:pPr>
        <w:spacing w:before="75" w:after="0"/>
      </w:pPr>
      <w:r>
        <w:rPr/>
        <w:t xml:space="preserve">四、产业链垂直整合建议</w:t>
      </w:r>
    </w:p>
    <w:p>
      <w:pPr>
        <w:spacing w:before="75" w:after="0"/>
      </w:pPr>
      <w:r>
        <w:rPr/>
        <w:t xml:space="preserve">第二节 风险控制策略</w:t>
      </w:r>
    </w:p>
    <w:p>
      <w:pPr>
        <w:spacing w:before="75" w:after="0"/>
      </w:pPr>
      <w:r>
        <w:rPr/>
        <w:t xml:space="preserve">一、技术路线分散化投资组合</w:t>
      </w:r>
    </w:p>
    <w:p>
      <w:pPr>
        <w:spacing w:before="75" w:after="0"/>
      </w:pPr>
      <w:r>
        <w:rPr/>
        <w:t xml:space="preserve">二、供应链多元化备份方案</w:t>
      </w:r>
    </w:p>
    <w:p>
      <w:pPr>
        <w:spacing w:before="75" w:after="0"/>
      </w:pPr>
      <w:r>
        <w:rPr/>
        <w:t xml:space="preserve">三、市场周期对冲机制</w:t>
      </w:r>
    </w:p>
    <w:p>
      <w:pPr>
        <w:spacing w:before="75" w:after="0"/>
      </w:pPr>
      <w:r>
        <w:rPr/>
        <w:t xml:space="preserve">四、知识产权保护与侵权防范</w:t>
      </w:r>
    </w:p>
    <w:p>
      <w:pPr>
        <w:spacing w:before="75" w:after="0"/>
      </w:pPr>
      <w:r>
        <w:rPr/>
        <w:t xml:space="preserve">第三节 增长策略建议</w:t>
      </w:r>
    </w:p>
    <w:p>
      <w:pPr>
        <w:spacing w:before="75" w:after="0"/>
      </w:pPr>
      <w:r>
        <w:rPr/>
        <w:t xml:space="preserve">一、产品差异化定位策略</w:t>
      </w:r>
    </w:p>
    <w:p>
      <w:pPr>
        <w:spacing w:before="75" w:after="0"/>
      </w:pPr>
      <w:r>
        <w:rPr/>
        <w:t xml:space="preserve">二、成本领先实现路径</w:t>
      </w:r>
    </w:p>
    <w:p>
      <w:pPr>
        <w:spacing w:before="75" w:after="0"/>
      </w:pPr>
      <w:r>
        <w:rPr/>
        <w:t xml:space="preserve">三、渠道下沉与覆盖扩展</w:t>
      </w:r>
    </w:p>
    <w:p>
      <w:pPr>
        <w:spacing w:before="75" w:after="0"/>
      </w:pPr>
      <w:r>
        <w:rPr/>
        <w:t xml:space="preserve">四、生态系统合作构建</w:t>
      </w:r>
    </w:p>
    <w:p>
      <w:pPr>
        <w:spacing w:before="75" w:after="0"/>
      </w:pPr>
      <w:r>
        <w:rPr>
          <w:b w:val="1"/>
          <w:bCs w:val="1"/>
        </w:rPr>
        <w:t xml:space="preserve">第十九章 风险预警与应对机制</w:t>
      </w:r>
    </w:p>
    <w:p>
      <w:pPr>
        <w:spacing w:before="75" w:after="0"/>
      </w:pPr>
      <w:r>
        <w:rPr/>
        <w:t xml:space="preserve">第一节 技术风险预警</w:t>
      </w:r>
    </w:p>
    <w:p>
      <w:pPr>
        <w:spacing w:before="75" w:after="0"/>
      </w:pPr>
      <w:r>
        <w:rPr/>
        <w:t xml:space="preserve">一、技术迭代过快导致的投资风险</w:t>
      </w:r>
    </w:p>
    <w:p>
      <w:pPr>
        <w:spacing w:before="75" w:after="0"/>
      </w:pPr>
      <w:r>
        <w:rPr/>
        <w:t xml:space="preserve">二、专利纠纷与诉讼风险</w:t>
      </w:r>
    </w:p>
    <w:p>
      <w:pPr>
        <w:spacing w:before="75" w:after="0"/>
      </w:pPr>
      <w:r>
        <w:rPr/>
        <w:t xml:space="preserve">三、标准变化带来的产品淘汰风险</w:t>
      </w:r>
    </w:p>
    <w:p>
      <w:pPr>
        <w:spacing w:before="75" w:after="0"/>
      </w:pPr>
      <w:r>
        <w:rPr/>
        <w:t xml:space="preserve">四、网络安全与数据泄露风险</w:t>
      </w:r>
    </w:p>
    <w:p>
      <w:pPr>
        <w:spacing w:before="75" w:after="0"/>
      </w:pPr>
      <w:r>
        <w:rPr/>
        <w:t xml:space="preserve">第二节 市场风险预警</w:t>
      </w:r>
    </w:p>
    <w:p>
      <w:pPr>
        <w:spacing w:before="75" w:after="0"/>
      </w:pPr>
      <w:r>
        <w:rPr/>
        <w:t xml:space="preserve">一、需求增长不及预期风险</w:t>
      </w:r>
    </w:p>
    <w:p>
      <w:pPr>
        <w:spacing w:before="75" w:after="0"/>
      </w:pPr>
      <w:r>
        <w:rPr/>
        <w:t xml:space="preserve">二、价格战与利润侵蚀风险</w:t>
      </w:r>
    </w:p>
    <w:p>
      <w:pPr>
        <w:spacing w:before="75" w:after="0"/>
      </w:pPr>
      <w:r>
        <w:rPr/>
        <w:t xml:space="preserve">三、替代品威胁评估</w:t>
      </w:r>
    </w:p>
    <w:p>
      <w:pPr>
        <w:spacing w:before="75" w:after="0"/>
      </w:pPr>
      <w:r>
        <w:rPr/>
        <w:t xml:space="preserve">四、区域经济波动传导风险</w:t>
      </w:r>
    </w:p>
    <w:p>
      <w:pPr>
        <w:spacing w:before="75" w:after="0"/>
      </w:pPr>
      <w:r>
        <w:rPr/>
        <w:t xml:space="preserve">第三节 应对机制设计</w:t>
      </w:r>
    </w:p>
    <w:p>
      <w:pPr>
        <w:spacing w:before="75" w:after="0"/>
      </w:pPr>
      <w:r>
        <w:rPr/>
        <w:t xml:space="preserve">一、技术储备与预研投入比例</w:t>
      </w:r>
    </w:p>
    <w:p>
      <w:pPr>
        <w:spacing w:before="75" w:after="0"/>
      </w:pPr>
      <w:r>
        <w:rPr/>
        <w:t xml:space="preserve">二、柔性生产与快速响应能力</w:t>
      </w:r>
    </w:p>
    <w:p>
      <w:pPr>
        <w:spacing w:before="75" w:after="0"/>
      </w:pPr>
      <w:r>
        <w:rPr/>
        <w:t xml:space="preserve">三、多元化客户结构降低依赖</w:t>
      </w:r>
    </w:p>
    <w:p>
      <w:pPr>
        <w:spacing w:before="75" w:after="0"/>
      </w:pPr>
      <w:r>
        <w:rPr/>
        <w:t xml:space="preserve">四、风险基金与保险组合策略</w:t>
      </w:r>
    </w:p>
    <w:p>
      <w:pPr>
        <w:spacing w:before="75" w:after="0"/>
      </w:pPr>
      <w:r>
        <w:rPr>
          <w:b w:val="1"/>
          <w:bCs w:val="1"/>
        </w:rPr>
        <w:t xml:space="preserve">第二十章 研究结论与发展展望</w:t>
      </w:r>
    </w:p>
    <w:p>
      <w:pPr>
        <w:spacing w:before="75" w:after="0"/>
      </w:pPr>
      <w:r>
        <w:rPr/>
        <w:t xml:space="preserve">第一节 核心研究发现</w:t>
      </w:r>
    </w:p>
    <w:p>
      <w:pPr>
        <w:spacing w:before="75" w:after="0"/>
      </w:pPr>
      <w:r>
        <w:rPr/>
        <w:t xml:space="preserve">一、市场规模增长确定性判断</w:t>
      </w:r>
    </w:p>
    <w:p>
      <w:pPr>
        <w:spacing w:before="75" w:after="0"/>
      </w:pPr>
      <w:r>
        <w:rPr/>
        <w:t xml:space="preserve">二、技术成熟度与商业化平衡点</w:t>
      </w:r>
    </w:p>
    <w:p>
      <w:pPr>
        <w:spacing w:before="75" w:after="0"/>
      </w:pPr>
      <w:r>
        <w:rPr/>
        <w:t xml:space="preserve">三、区域市场发展差异化结论</w:t>
      </w:r>
    </w:p>
    <w:p>
      <w:pPr>
        <w:spacing w:before="75" w:after="0"/>
      </w:pPr>
      <w:r>
        <w:rPr/>
        <w:t xml:space="preserve">四、行业竞争格局演变趋势</w:t>
      </w:r>
    </w:p>
    <w:p>
      <w:pPr>
        <w:spacing w:before="75" w:after="0"/>
      </w:pPr>
      <w:r>
        <w:rPr/>
        <w:t xml:space="preserve">第二节 中长期发展展望</w:t>
      </w:r>
    </w:p>
    <w:p>
      <w:pPr>
        <w:spacing w:before="75" w:after="0"/>
      </w:pPr>
      <w:r>
        <w:rPr/>
        <w:t xml:space="preserve">一、2030年后技术演进方向</w:t>
      </w:r>
    </w:p>
    <w:p>
      <w:pPr>
        <w:spacing w:before="75" w:after="0"/>
      </w:pPr>
      <w:r>
        <w:rPr/>
        <w:t xml:space="preserve">二、行业渗透率天花板测算</w:t>
      </w:r>
    </w:p>
    <w:p>
      <w:pPr>
        <w:spacing w:before="75" w:after="0"/>
      </w:pPr>
      <w:r>
        <w:rPr/>
        <w:t xml:space="preserve">三、与自动驾驶技术协同前景</w:t>
      </w:r>
    </w:p>
    <w:p>
      <w:pPr>
        <w:spacing w:before="75" w:after="0"/>
      </w:pPr>
      <w:r>
        <w:rPr/>
        <w:t xml:space="preserve">四、全球统一标准建立可能性</w:t>
      </w:r>
    </w:p>
    <w:p>
      <w:pPr>
        <w:spacing w:before="75" w:after="0"/>
      </w:pPr>
      <w:r>
        <w:rPr/>
        <w:t xml:space="preserve">第三节 战略建议总结</w:t>
      </w:r>
    </w:p>
    <w:p>
      <w:pPr>
        <w:spacing w:before="75" w:after="0"/>
      </w:pPr>
      <w:r>
        <w:rPr/>
        <w:t xml:space="preserve">一、对行业新进入者建议</w:t>
      </w:r>
    </w:p>
    <w:p>
      <w:pPr>
        <w:spacing w:before="75" w:after="0"/>
      </w:pPr>
      <w:r>
        <w:rPr/>
        <w:t xml:space="preserve">二、对现有企业转型建议</w:t>
      </w:r>
    </w:p>
    <w:p>
      <w:pPr>
        <w:spacing w:before="75" w:after="0"/>
      </w:pPr>
      <w:r>
        <w:rPr/>
        <w:t xml:space="preserve">三、对投资者决策建议</w:t>
      </w:r>
    </w:p>
    <w:p>
      <w:pPr>
        <w:spacing w:before="75" w:after="0"/>
      </w:pPr>
      <w:r>
        <w:rPr/>
        <w:t xml:space="preserve">四、对产业链协作建议</w:t>
      </w:r>
    </w:p>
    <w:p>
      <w:pPr>
        <w:spacing w:before="75" w:after="0"/>
      </w:pPr>
      <w:r>
        <w:rPr>
          <w:b w:val="1"/>
          <w:bCs w:val="1"/>
        </w:rPr>
        <w:t xml:space="preserve">图表目录</w:t>
      </w:r>
    </w:p>
    <w:p>
      <w:pPr>
        <w:spacing w:before="75" w:after="0"/>
      </w:pPr>
      <w:r>
        <w:rPr/>
        <w:t xml:space="preserve">图表：2023-2025年全球车载流媒体后视镜销量及增长率</w:t>
      </w:r>
    </w:p>
    <w:p>
      <w:pPr>
        <w:spacing w:before="75" w:after="0"/>
      </w:pPr>
      <w:r>
        <w:rPr/>
        <w:t xml:space="preserve">图表：2023-2025年全球车载流媒体后视镜销售额及增长率</w:t>
      </w:r>
    </w:p>
    <w:p>
      <w:pPr>
        <w:spacing w:before="75" w:after="0"/>
      </w:pPr>
      <w:r>
        <w:rPr/>
        <w:t xml:space="preserve">图表：2026-2031年全球车载流媒体后视镜销量预测及增长率</w:t>
      </w:r>
    </w:p>
    <w:p>
      <w:pPr>
        <w:spacing w:before="75" w:after="0"/>
      </w:pPr>
      <w:r>
        <w:rPr/>
        <w:t xml:space="preserve">图表：2026-2031年全球车载流媒体后视镜销售额预测及增长率</w:t>
      </w:r>
    </w:p>
    <w:p>
      <w:pPr>
        <w:spacing w:before="75" w:after="0"/>
      </w:pPr>
      <w:r>
        <w:rPr/>
        <w:t xml:space="preserve">图表：2020-2030年中国市场销量及全球占比变化趋势</w:t>
      </w:r>
    </w:p>
    <w:p>
      <w:pPr>
        <w:spacing w:before="75" w:after="0"/>
      </w:pPr>
      <w:r>
        <w:rPr/>
        <w:t xml:space="preserve">图表：2020-2030年全球市场渗透率提升曲线</w:t>
      </w:r>
    </w:p>
    <w:p>
      <w:pPr>
        <w:spacing w:before="75" w:after="0"/>
      </w:pPr>
      <w:r>
        <w:rPr/>
        <w:t xml:space="preserve">图表：2025年全球各区域市场规模占比分布图</w:t>
      </w:r>
    </w:p>
    <w:p>
      <w:pPr>
        <w:spacing w:before="75" w:after="0"/>
      </w:pPr>
      <w:r>
        <w:rPr/>
        <w:t xml:space="preserve">图表：2026-2031年北美市场销量与销售额预测</w:t>
      </w:r>
    </w:p>
    <w:p>
      <w:pPr>
        <w:spacing w:before="75" w:after="0"/>
      </w:pPr>
      <w:r>
        <w:rPr/>
        <w:t xml:space="preserve">图表：2026-2031年欧洲市场销量与销售额预测</w:t>
      </w:r>
    </w:p>
    <w:p>
      <w:pPr>
        <w:spacing w:before="75" w:after="0"/>
      </w:pPr>
      <w:r>
        <w:rPr/>
        <w:t xml:space="preserve">图表：2026-2031年亚太市场销量与销售额预测</w:t>
      </w:r>
    </w:p>
    <w:p>
      <w:pPr>
        <w:spacing w:before="75" w:after="0"/>
      </w:pPr>
      <w:r>
        <w:rPr/>
        <w:t xml:space="preserve">图表：2025年中国各区域市场销量分布图</w:t>
      </w:r>
    </w:p>
    <w:p>
      <w:pPr>
        <w:spacing w:before="75" w:after="0"/>
      </w:pPr>
      <w:r>
        <w:rPr/>
        <w:t xml:space="preserve">图表：2026-2031年中东及非洲市场增长潜力评估</w:t>
      </w:r>
    </w:p>
    <w:p>
      <w:pPr>
        <w:spacing w:before="75" w:after="0"/>
      </w:pPr>
      <w:r>
        <w:rPr/>
        <w:t xml:space="preserve">图表：2025年不同分辨率产品销量结构占比</w:t>
      </w:r>
    </w:p>
    <w:p>
      <w:pPr>
        <w:spacing w:before="75" w:after="0"/>
      </w:pPr>
      <w:r>
        <w:rPr/>
        <w:t xml:space="preserve">图表：2026-2031年高清产品销量预测</w:t>
      </w:r>
    </w:p>
    <w:p>
      <w:pPr>
        <w:spacing w:before="75" w:after="0"/>
      </w:pPr>
      <w:r>
        <w:rPr/>
        <w:t xml:space="preserve">图表：2026-2031年全高清产品销量预测</w:t>
      </w:r>
    </w:p>
    <w:p>
      <w:pPr>
        <w:spacing w:before="75" w:after="0"/>
      </w:pPr>
      <w:r>
        <w:rPr/>
        <w:t xml:space="preserve">图表：2026-2031年超高清产品销量预测</w:t>
      </w:r>
    </w:p>
    <w:p>
      <w:pPr>
        <w:spacing w:before="75" w:after="0"/>
      </w:pPr>
      <w:r>
        <w:rPr/>
        <w:t xml:space="preserve">图表：2025年不同屏幕技术产品市场份额</w:t>
      </w:r>
    </w:p>
    <w:p>
      <w:pPr>
        <w:spacing w:before="75" w:after="0"/>
      </w:pPr>
      <w:r>
        <w:rPr/>
        <w:t xml:space="preserve">图表：2026-2031年oled产品渗透率提升趋势</w:t>
      </w:r>
    </w:p>
    <w:p>
      <w:pPr>
        <w:spacing w:before="75" w:after="0"/>
      </w:pPr>
      <w:r>
        <w:rPr/>
        <w:t xml:space="preserve">图表：2025年乘用车与商用车销量占比</w:t>
      </w:r>
    </w:p>
    <w:p>
      <w:pPr>
        <w:spacing w:before="75" w:after="0"/>
      </w:pPr>
      <w:r>
        <w:rPr/>
        <w:t xml:space="preserve">图表：2026-2031年乘用车市场需求预测</w:t>
      </w:r>
    </w:p>
    <w:p>
      <w:pPr>
        <w:spacing w:before="75" w:after="0"/>
      </w:pPr>
      <w:r>
        <w:rPr/>
        <w:t xml:space="preserve">图表：2026-2031年商用车市场需求预测</w:t>
      </w:r>
    </w:p>
    <w:p>
      <w:pPr>
        <w:spacing w:before="75" w:after="0"/>
      </w:pPr>
      <w:r>
        <w:rPr/>
        <w:t xml:space="preserve">图表：2025年各车型级别应用分布</w:t>
      </w:r>
    </w:p>
    <w:p>
      <w:pPr>
        <w:spacing w:before="75" w:after="0"/>
      </w:pPr>
      <w:r>
        <w:rPr/>
        <w:t xml:space="preserve">图表：新能源汽车适配需求增长趋势</w:t>
      </w:r>
    </w:p>
    <w:p>
      <w:pPr>
        <w:spacing w:before="75" w:after="0"/>
      </w:pPr>
      <w:r>
        <w:rPr/>
        <w:t xml:space="preserve">图表：2025年产品成本结构分解图</w:t>
      </w:r>
    </w:p>
    <w:p>
      <w:pPr>
        <w:spacing w:before="75" w:after="0"/>
      </w:pPr>
      <w:r>
        <w:rPr/>
        <w:t xml:space="preserve">图表：2026-2031年摄像头模组价格趋势</w:t>
      </w:r>
    </w:p>
    <w:p>
      <w:pPr>
        <w:spacing w:before="75" w:after="0"/>
      </w:pPr>
      <w:r>
        <w:rPr/>
        <w:t xml:space="preserve">图表：2026-2031年显示面板成本变化预测</w:t>
      </w:r>
    </w:p>
    <w:p>
      <w:pPr>
        <w:spacing w:before="75" w:after="0"/>
      </w:pPr>
      <w:r>
        <w:rPr/>
        <w:t xml:space="preserve">图表：规模效应对单位成本的影响曲线</w:t>
      </w:r>
    </w:p>
    <w:p>
      <w:pPr>
        <w:spacing w:before="75" w:after="0"/>
      </w:pPr>
      <w:r>
        <w:rPr/>
        <w:t xml:space="preserve">图表：前装与后装市场价格对比</w:t>
      </w:r>
    </w:p>
    <w:p>
      <w:pPr>
        <w:spacing w:before="75" w:after="0"/>
      </w:pPr>
      <w:r>
        <w:rPr/>
        <w:t xml:space="preserve">图表：摄像头像素提升路线图</w:t>
      </w:r>
    </w:p>
    <w:p>
      <w:pPr>
        <w:spacing w:before="75" w:after="0"/>
      </w:pPr>
      <w:r>
        <w:rPr/>
        <w:t xml:space="preserve">图表：系统延迟性能改进趋势</w:t>
      </w:r>
    </w:p>
    <w:p>
      <w:pPr>
        <w:spacing w:before="75" w:after="0"/>
      </w:pPr>
      <w:r>
        <w:rPr/>
        <w:t xml:space="preserve">图表：ai功能集成度发展预测</w:t>
      </w:r>
    </w:p>
    <w:p>
      <w:pPr>
        <w:spacing w:before="75" w:after="0"/>
      </w:pPr>
      <w:r>
        <w:rPr/>
        <w:t xml:space="preserve">图表：与域控制器融合架构演进图</w:t>
      </w:r>
    </w:p>
    <w:p>
      <w:pPr>
        <w:spacing w:before="75" w:after="0"/>
      </w:pPr>
      <w:r>
        <w:rPr/>
        <w:t xml:space="preserve">图表：2025年全球市场cr5集中度变化</w:t>
      </w:r>
    </w:p>
    <w:p>
      <w:pPr>
        <w:spacing w:before="75" w:after="0"/>
      </w:pPr>
      <w:r>
        <w:rPr/>
        <w:t xml:space="preserve">图表：技术专利数量年度增长统计</w:t>
      </w:r>
    </w:p>
    <w:p>
      <w:pPr>
        <w:spacing w:before="75" w:after="0"/>
      </w:pPr>
      <w:r>
        <w:rPr/>
        <w:t xml:space="preserve">图表：各梯队企业市场份额分布</w:t>
      </w:r>
    </w:p>
    <w:p>
      <w:pPr>
        <w:spacing w:before="75" w:after="0"/>
      </w:pPr>
      <w:r>
        <w:rPr/>
        <w:t xml:space="preserve">图表：新进入者数量年度统计</w:t>
      </w:r>
    </w:p>
    <w:p>
      <w:pPr>
        <w:spacing w:before="75" w:after="0"/>
      </w:pPr>
      <w:r>
        <w:rPr/>
        <w:t xml:space="preserve">图表：购买决策因素权重分布</w:t>
      </w:r>
    </w:p>
    <w:p>
      <w:pPr>
        <w:spacing w:before="75" w:after="0"/>
      </w:pPr>
      <w:r>
        <w:rPr/>
        <w:t xml:space="preserve">图表：价格敏感度调研数据</w:t>
      </w:r>
    </w:p>
    <w:p>
      <w:pPr>
        <w:spacing w:before="75" w:after="0"/>
      </w:pPr>
      <w:r>
        <w:rPr/>
        <w:t xml:space="preserve">图表：功能需求优先级排序</w:t>
      </w:r>
    </w:p>
    <w:p>
      <w:pPr>
        <w:spacing w:before="75" w:after="0"/>
      </w:pPr>
      <w:r>
        <w:rPr/>
        <w:t xml:space="preserve">图表：用户满意度评分统计</w:t>
      </w:r>
    </w:p>
    <w:p>
      <w:pPr>
        <w:spacing w:before="75" w:after="0"/>
      </w:pPr>
      <w:r>
        <w:rPr/>
        <w:t xml:space="preserve">图表：不同投资规模回报率对比</w:t>
      </w:r>
    </w:p>
    <w:p>
      <w:pPr>
        <w:spacing w:before="75" w:after="0"/>
      </w:pPr>
      <w:r>
        <w:rPr/>
        <w:t xml:space="preserve">图表：投资回收期敏感性分析</w:t>
      </w:r>
    </w:p>
    <w:p>
      <w:pPr>
        <w:spacing w:before="75" w:after="0"/>
      </w:pPr>
      <w:r>
        <w:rPr/>
        <w:t xml:space="preserve">图表：盈亏平衡点销量测算</w:t>
      </w:r>
    </w:p>
    <w:p>
      <w:pPr>
        <w:spacing w:before="75" w:after="0"/>
      </w:pPr>
      <w:r>
        <w:rPr/>
        <w:t xml:space="preserve">图表：风险收益比评估矩阵</w:t>
      </w:r>
    </w:p>
    <w:p>
      <w:pPr>
        <w:spacing w:before="75" w:after="0"/>
      </w:pPr>
      <w:r>
        <w:rPr/>
        <w:t xml:space="preserve">图表：2026-2031年全球销量年复合增长率预测</w:t>
      </w:r>
    </w:p>
    <w:p>
      <w:pPr>
        <w:spacing w:before="75" w:after="0"/>
      </w:pPr>
      <w:r>
        <w:rPr/>
        <w:t xml:space="preserve">图表：渗透率突破关键节点时间轴</w:t>
      </w:r>
    </w:p>
    <w:p>
      <w:pPr>
        <w:spacing w:before="75" w:after="0"/>
      </w:pPr>
      <w:r>
        <w:rPr/>
        <w:t xml:space="preserve">图表：价格年均降幅预测</w:t>
      </w:r>
    </w:p>
    <w:p>
      <w:pPr>
        <w:spacing w:before="75" w:after="0"/>
      </w:pPr>
      <w:r>
        <w:rPr/>
        <w:t xml:space="preserve">图表：区域市场成熟度演进排序</w:t>
      </w:r>
    </w:p>
    <w:p>
      <w:pPr>
        <w:spacing w:before="75" w:after="0"/>
      </w:pPr>
      <w:r>
        <w:rPr/>
        <w:t xml:space="preserve">图表：技术风险概率影响矩阵</w:t>
      </w:r>
    </w:p>
    <w:p>
      <w:pPr>
        <w:spacing w:before="75" w:after="0"/>
      </w:pPr>
      <w:r>
        <w:rPr/>
        <w:t xml:space="preserve">图表：市场风险预警指标</w:t>
      </w:r>
    </w:p>
    <w:p>
      <w:pPr>
        <w:spacing w:before="75" w:after="0"/>
      </w:pPr>
      <w:r>
        <w:rPr/>
        <w:t xml:space="preserve">图表：供应链风险环节识别</w:t>
      </w:r>
    </w:p>
    <w:p>
      <w:pPr>
        <w:spacing w:before="75" w:after="0"/>
      </w:pPr>
      <w:r>
        <w:rPr/>
        <w:t xml:space="preserve">图表：应对措施有效性评估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2026-2031年车载流媒体后视镜产品行业全球市场信息调查报告</dc:title>
  <dc:description>2026-2031年车载流媒体后视镜产品行业全球市场信息调查报告</dc:description>
  <dc:subject>2026-2031年车载流媒体后视镜产品行业全球市场信息调查报告</dc:subject>
  <cp:keywords>研究报告</cp:keywords>
  <cp:category>研究报告</cp:category>
  <cp:lastModifiedBy>北京中道泰和信息咨询有限公司</cp:lastModifiedBy>
  <dcterms:created xsi:type="dcterms:W3CDTF">2026-03-30T21:49:45+08:00</dcterms:created>
  <dcterms:modified xsi:type="dcterms:W3CDTF">2026-03-30T21:49:45+08:00</dcterms:modified>
</cp:coreProperties>
</file>

<file path=docProps/custom.xml><?xml version="1.0" encoding="utf-8"?>
<Properties xmlns="http://schemas.openxmlformats.org/officeDocument/2006/custom-properties" xmlns:vt="http://schemas.openxmlformats.org/officeDocument/2006/docPropsVTypes"/>
</file>