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2026-2031年中国医药连锁行业全景调研及投资前景预测报告</w:t>
      </w:r>
    </w:p>
    <w:p>
      <w:pPr>
        <w:spacing w:after="150"/>
      </w:pPr>
      <w:r>
        <w:rPr>
          <w:b w:val="1"/>
          <w:bCs w:val="1"/>
        </w:rPr>
        <w:t xml:space="preserve">报告简介</w:t>
      </w:r>
    </w:p>
    <w:p>
      <w:pPr>
        <w:spacing w:after="150"/>
      </w:pPr>
      <w:r>
        <w:rPr/>
        <w:t xml:space="preserve">医药连锁是一种以统一化、标准化管理为核心，通过多门店布局实现规模化运营的药品零售模式。其本质是通过资本或管理纽带将多个独立经营的药品零售门店整合为统一品牌、统一采购、统一配送、统一质量管控及统一服务标准的经营体系，既保留了单体药店贴近社区、服务便捷的属性，又通过集中化管理突破了传统零售的分散性局限，形成覆盖广泛、效率提升、风险可控的现代药品流通网络。</w:t>
      </w:r>
    </w:p>
    <w:p>
      <w:pPr>
        <w:spacing w:after="150"/>
      </w:pPr>
      <w:r>
        <w:rPr/>
        <w:t xml:space="preserve">医药连锁通常以总部为决策中枢，负责战略规划、商品采购、物流配送、质量监督及品牌运营等核心职能，下属门店则聚焦于终端销售与患者服务，形成“中央管控+终端执行”的垂直管理体系。这种模式通过集中采购降低采购成本，利用规模效应提升议价能力，同时通过标准化流程确保药品质量安全，从源头到终端构建全链条质量追溯体系，有效规避单体药店因管理松散导致的质量风险。此外，医药连锁依托数字化技术实现数据互通，通过销售数据分析优化库存结构、精准匹配区域需求，并借助会员管理系统提供个性化健康服务，如用药提醒、慢病管理等，将传统药品销售延伸至健康管理领域。</w:t>
      </w:r>
    </w:p>
    <w:p>
      <w:pPr>
        <w:spacing w:after="150"/>
      </w:pPr>
      <w:r>
        <w:rPr/>
        <w:t xml:space="preserve">医药连锁既服务于社区居民的日常用药需求，也通过专业化布局(如DTP药房、中医诊所等)满足特殊疾病患者的用药及健康服务需求，形成“基础药品零售+专业健康服务”的双轮驱动模式。其规模化、标准化特征使其成为药品零售行业的主流形态，尤其在政策推动下(如处方外流、带量采购等)，医药连锁通过承接医院处方、整合上下游资源，进一步强化了其在药品流通领域的枢纽地位，推动行业向专业化、集约化方向升级。</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医药连锁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医药连锁行业发展综述</w:t>
      </w:r>
    </w:p>
    <w:p>
      <w:pPr>
        <w:spacing w:before="75" w:after="0"/>
      </w:pPr>
      <w:r>
        <w:rPr/>
        <w:t xml:space="preserve">第一节 医药连锁的基本定义与业务模式</w:t>
      </w:r>
    </w:p>
    <w:p>
      <w:pPr>
        <w:spacing w:before="75" w:after="0"/>
      </w:pPr>
      <w:r>
        <w:rPr/>
        <w:t xml:space="preserve">一、直营、加盟与混合经营模式界定</w:t>
      </w:r>
    </w:p>
    <w:p>
      <w:pPr>
        <w:spacing w:before="75" w:after="0"/>
      </w:pPr>
      <w:r>
        <w:rPr/>
        <w:t xml:space="preserve">二、处方药、非处方药与健康产品结构</w:t>
      </w:r>
    </w:p>
    <w:p>
      <w:pPr>
        <w:spacing w:before="75" w:after="0"/>
      </w:pPr>
      <w:r>
        <w:rPr/>
        <w:t xml:space="preserve">三、线下门店与线上平台融合特征</w:t>
      </w:r>
    </w:p>
    <w:p>
      <w:pPr>
        <w:spacing w:before="75" w:after="0"/>
      </w:pPr>
      <w:r>
        <w:rPr/>
        <w:t xml:space="preserve">第二节 行业发展阶段与演进逻辑</w:t>
      </w:r>
    </w:p>
    <w:p>
      <w:pPr>
        <w:spacing w:before="75" w:after="0"/>
      </w:pPr>
      <w:r>
        <w:rPr/>
        <w:t xml:space="preserve">一、从区域分散向全国整合加速</w:t>
      </w:r>
    </w:p>
    <w:p>
      <w:pPr>
        <w:spacing w:before="75" w:after="0"/>
      </w:pPr>
      <w:r>
        <w:rPr/>
        <w:t xml:space="preserve">二、从商品销售向健康管理服务转型</w:t>
      </w:r>
    </w:p>
    <w:p>
      <w:pPr>
        <w:spacing w:before="75" w:after="0"/>
      </w:pPr>
      <w:r>
        <w:rPr/>
        <w:t xml:space="preserve">三、数字化驱动运营效率持续提升</w:t>
      </w:r>
    </w:p>
    <w:p>
      <w:pPr>
        <w:spacing w:before="75" w:after="0"/>
      </w:pPr>
      <w:r>
        <w:rPr/>
        <w:t xml:space="preserve">第三节 研究方法与数据来源说明</w:t>
      </w:r>
    </w:p>
    <w:p>
      <w:pPr>
        <w:spacing w:before="75" w:after="0"/>
      </w:pPr>
      <w:r>
        <w:rPr/>
        <w:t xml:space="preserve">一、多维度交叉验证分析框架</w:t>
      </w:r>
    </w:p>
    <w:p>
      <w:pPr>
        <w:spacing w:before="75" w:after="0"/>
      </w:pPr>
      <w:r>
        <w:rPr/>
        <w:t xml:space="preserve">二、门店数量、营收结构、会员复购等核心指标体系</w:t>
      </w:r>
    </w:p>
    <w:p>
      <w:pPr>
        <w:spacing w:before="75" w:after="0"/>
      </w:pPr>
      <w:r>
        <w:rPr/>
        <w:t xml:space="preserve">三、预测模型构建逻辑与消费行为假设边界</w:t>
      </w:r>
    </w:p>
    <w:p>
      <w:pPr>
        <w:spacing w:before="75" w:after="0"/>
      </w:pPr>
      <w:r>
        <w:rPr>
          <w:b w:val="1"/>
          <w:bCs w:val="1"/>
        </w:rPr>
        <w:t xml:space="preserve">第二章 全球医药零售产业发展态势分析</w:t>
      </w:r>
    </w:p>
    <w:p>
      <w:pPr>
        <w:spacing w:before="75" w:after="0"/>
      </w:pPr>
      <w:r>
        <w:rPr/>
        <w:t xml:space="preserve">第一节 全球市场格局与区域特征</w:t>
      </w:r>
    </w:p>
    <w:p>
      <w:pPr>
        <w:spacing w:before="75" w:after="0"/>
      </w:pPr>
      <w:r>
        <w:rPr/>
        <w:t xml:space="preserve">一、美国cvs、walgreens全渠道健康管理模式</w:t>
      </w:r>
    </w:p>
    <w:p>
      <w:pPr>
        <w:spacing w:before="75" w:after="0"/>
      </w:pPr>
      <w:r>
        <w:rPr/>
        <w:t xml:space="preserve">二、欧洲连锁药店高处方药占比与专业服务</w:t>
      </w:r>
    </w:p>
    <w:p>
      <w:pPr>
        <w:spacing w:before="75" w:after="0"/>
      </w:pPr>
      <w:r>
        <w:rPr/>
        <w:t xml:space="preserve">三、日本松本清等药妆复合业态创新</w:t>
      </w:r>
    </w:p>
    <w:p>
      <w:pPr>
        <w:spacing w:before="75" w:after="0"/>
      </w:pPr>
      <w:r>
        <w:rPr/>
        <w:t xml:space="preserve">第二节 国际头部企业运营策略</w:t>
      </w:r>
    </w:p>
    <w:p>
      <w:pPr>
        <w:spacing w:before="75" w:after="0"/>
      </w:pPr>
      <w:r>
        <w:rPr/>
        <w:t xml:space="preserve">一、慢病管理与疫苗接种服务延伸</w:t>
      </w:r>
    </w:p>
    <w:p>
      <w:pPr>
        <w:spacing w:before="75" w:after="0"/>
      </w:pPr>
      <w:r>
        <w:rPr/>
        <w:t xml:space="preserve">二、自有品牌开发与供应链垂直整合</w:t>
      </w:r>
    </w:p>
    <w:p>
      <w:pPr>
        <w:spacing w:before="75" w:after="0"/>
      </w:pPr>
      <w:r>
        <w:rPr/>
        <w:t xml:space="preserve">三、ai驱动的个性化健康推荐系统</w:t>
      </w:r>
    </w:p>
    <w:p>
      <w:pPr>
        <w:spacing w:before="75" w:after="0"/>
      </w:pPr>
      <w:r>
        <w:rPr/>
        <w:t xml:space="preserve">第三节 技术与服务融合趋势</w:t>
      </w:r>
    </w:p>
    <w:p>
      <w:pPr>
        <w:spacing w:before="75" w:after="0"/>
      </w:pPr>
      <w:r>
        <w:rPr/>
        <w:t xml:space="preserve">一、远程问诊与处方流转闭环</w:t>
      </w:r>
    </w:p>
    <w:p>
      <w:pPr>
        <w:spacing w:before="75" w:after="0"/>
      </w:pPr>
      <w:r>
        <w:rPr/>
        <w:t xml:space="preserve">二、智能药柜与无人药房试点</w:t>
      </w:r>
    </w:p>
    <w:p>
      <w:pPr>
        <w:spacing w:before="75" w:after="0"/>
      </w:pPr>
      <w:r>
        <w:rPr/>
        <w:t xml:space="preserve">三、电子健康档案跨平台互通</w:t>
      </w:r>
    </w:p>
    <w:p>
      <w:pPr>
        <w:spacing w:before="75" w:after="0"/>
      </w:pPr>
      <w:r>
        <w:rPr>
          <w:b w:val="1"/>
          <w:bCs w:val="1"/>
        </w:rPr>
        <w:t xml:space="preserve">第三章 中国医药连锁行业运行环境分析</w:t>
      </w:r>
    </w:p>
    <w:p>
      <w:pPr>
        <w:spacing w:before="75" w:after="0"/>
      </w:pPr>
      <w:r>
        <w:rPr/>
        <w:t xml:space="preserve">第一节 消费需求结构演变</w:t>
      </w:r>
    </w:p>
    <w:p>
      <w:pPr>
        <w:spacing w:before="75" w:after="0"/>
      </w:pPr>
      <w:r>
        <w:rPr/>
        <w:t xml:space="preserve">一、人口老龄化带动慢病用药刚性增长</w:t>
      </w:r>
    </w:p>
    <w:p>
      <w:pPr>
        <w:spacing w:before="75" w:after="0"/>
      </w:pPr>
      <w:r>
        <w:rPr/>
        <w:t xml:space="preserve">二、z世代对健康消费品偏好提升</w:t>
      </w:r>
    </w:p>
    <w:p>
      <w:pPr>
        <w:spacing w:before="75" w:after="0"/>
      </w:pPr>
      <w:r>
        <w:rPr/>
        <w:t xml:space="preserve">三、家庭常备药与应急药品储备意识增强</w:t>
      </w:r>
    </w:p>
    <w:p>
      <w:pPr>
        <w:spacing w:before="75" w:after="0"/>
      </w:pPr>
      <w:r>
        <w:rPr/>
        <w:t xml:space="preserve">第二节 医疗与医保政策协同</w:t>
      </w:r>
    </w:p>
    <w:p>
      <w:pPr>
        <w:spacing w:before="75" w:after="0"/>
      </w:pPr>
      <w:r>
        <w:rPr/>
        <w:t xml:space="preserve">一、处方外流加速门诊药房分离</w:t>
      </w:r>
    </w:p>
    <w:p>
      <w:pPr>
        <w:spacing w:before="75" w:after="0"/>
      </w:pPr>
      <w:r>
        <w:rPr/>
        <w:t xml:space="preserve">二、医保定点资质对门店布局影响</w:t>
      </w:r>
    </w:p>
    <w:p>
      <w:pPr>
        <w:spacing w:before="75" w:after="0"/>
      </w:pPr>
      <w:r>
        <w:rPr/>
        <w:t xml:space="preserve">三、双通道机制推动特药销售增长</w:t>
      </w:r>
    </w:p>
    <w:p>
      <w:pPr>
        <w:spacing w:before="75" w:after="0"/>
      </w:pPr>
      <w:r>
        <w:rPr/>
        <w:t xml:space="preserve">第三节 数字化基础设施支撑</w:t>
      </w:r>
    </w:p>
    <w:p>
      <w:pPr>
        <w:spacing w:before="75" w:after="0"/>
      </w:pPr>
      <w:r>
        <w:rPr/>
        <w:t xml:space="preserve">一、电子处方平台接入覆盖率</w:t>
      </w:r>
    </w:p>
    <w:p>
      <w:pPr>
        <w:spacing w:before="75" w:after="0"/>
      </w:pPr>
      <w:r>
        <w:rPr/>
        <w:t xml:space="preserve">二、医保移动支付系统普及</w:t>
      </w:r>
    </w:p>
    <w:p>
      <w:pPr>
        <w:spacing w:before="75" w:after="0"/>
      </w:pPr>
      <w:r>
        <w:rPr/>
        <w:t xml:space="preserve">三、仓储物流自动化水平提升</w:t>
      </w:r>
    </w:p>
    <w:p>
      <w:pPr>
        <w:spacing w:before="75" w:after="0"/>
      </w:pPr>
      <w:r>
        <w:rPr>
          <w:b w:val="1"/>
          <w:bCs w:val="1"/>
        </w:rPr>
        <w:t xml:space="preserve">第四章 中国医药连锁市场规模分析</w:t>
      </w:r>
    </w:p>
    <w:p>
      <w:pPr>
        <w:spacing w:before="75" w:after="0"/>
      </w:pPr>
      <w:r>
        <w:rPr/>
        <w:t xml:space="preserve">第一节 整体产业规模与结构</w:t>
      </w:r>
    </w:p>
    <w:p>
      <w:pPr>
        <w:spacing w:before="75" w:after="0"/>
      </w:pPr>
      <w:r>
        <w:rPr/>
        <w:t xml:space="preserve">一、年度总销售额与门店数量增长</w:t>
      </w:r>
    </w:p>
    <w:p>
      <w:pPr>
        <w:spacing w:before="75" w:after="0"/>
      </w:pPr>
      <w:r>
        <w:rPr/>
        <w:t xml:space="preserve">二、处方药、otc、器械、健康品占比</w:t>
      </w:r>
    </w:p>
    <w:p>
      <w:pPr>
        <w:spacing w:before="75" w:after="0"/>
      </w:pPr>
      <w:r>
        <w:rPr/>
        <w:t xml:space="preserve">三、一线城市与下沉市场贡献对比</w:t>
      </w:r>
    </w:p>
    <w:p>
      <w:pPr>
        <w:spacing w:before="75" w:after="0"/>
      </w:pPr>
      <w:r>
        <w:rPr/>
        <w:t xml:space="preserve">第二节 门店运营效率指标</w:t>
      </w:r>
    </w:p>
    <w:p>
      <w:pPr>
        <w:spacing w:before="75" w:after="0"/>
      </w:pPr>
      <w:r>
        <w:rPr/>
        <w:t xml:space="preserve">一、单店日均销售额与坪效变化</w:t>
      </w:r>
    </w:p>
    <w:p>
      <w:pPr>
        <w:spacing w:before="75" w:after="0"/>
      </w:pPr>
      <w:r>
        <w:rPr/>
        <w:t xml:space="preserve">二、会员复购率与客单价联动</w:t>
      </w:r>
    </w:p>
    <w:p>
      <w:pPr>
        <w:spacing w:before="75" w:after="0"/>
      </w:pPr>
      <w:r>
        <w:rPr/>
        <w:t xml:space="preserve">三、线上订单占比与履约时效</w:t>
      </w:r>
    </w:p>
    <w:p>
      <w:pPr>
        <w:spacing w:before="75" w:after="0"/>
      </w:pPr>
      <w:r>
        <w:rPr/>
        <w:t xml:space="preserve">第三节 盈利能力与成本结构</w:t>
      </w:r>
    </w:p>
    <w:p>
      <w:pPr>
        <w:spacing w:before="75" w:after="0"/>
      </w:pPr>
      <w:r>
        <w:rPr/>
        <w:t xml:space="preserve">一、毛利率与净利率区间分布</w:t>
      </w:r>
    </w:p>
    <w:p>
      <w:pPr>
        <w:spacing w:before="75" w:after="0"/>
      </w:pPr>
      <w:r>
        <w:rPr/>
        <w:t xml:space="preserve">二、人力、租金、物流成本占比</w:t>
      </w:r>
    </w:p>
    <w:p>
      <w:pPr>
        <w:spacing w:before="75" w:after="0"/>
      </w:pPr>
      <w:r>
        <w:rPr/>
        <w:t xml:space="preserve">三、加盟与直营模式盈利差异</w:t>
      </w:r>
    </w:p>
    <w:p>
      <w:pPr>
        <w:spacing w:before="75" w:after="0"/>
      </w:pPr>
      <w:r>
        <w:rPr>
          <w:b w:val="1"/>
          <w:bCs w:val="1"/>
        </w:rPr>
        <w:t xml:space="preserve">第五章 医药连锁产业链上游供应体系</w:t>
      </w:r>
    </w:p>
    <w:p>
      <w:pPr>
        <w:spacing w:before="75" w:after="0"/>
      </w:pPr>
      <w:r>
        <w:rPr/>
        <w:t xml:space="preserve">第一节 药品与健康品制造商</w:t>
      </w:r>
    </w:p>
    <w:p>
      <w:pPr>
        <w:spacing w:before="75" w:after="0"/>
      </w:pPr>
      <w:r>
        <w:rPr/>
        <w:t xml:space="preserve">一、国内药企直供比例提升</w:t>
      </w:r>
    </w:p>
    <w:p>
      <w:pPr>
        <w:spacing w:before="75" w:after="0"/>
      </w:pPr>
      <w:r>
        <w:rPr/>
        <w:t xml:space="preserve">二、跨国企业区域分销策略调整</w:t>
      </w:r>
    </w:p>
    <w:p>
      <w:pPr>
        <w:spacing w:before="75" w:after="0"/>
      </w:pPr>
      <w:r>
        <w:rPr/>
        <w:t xml:space="preserve">三、功能性食品与保健品品牌合作</w:t>
      </w:r>
    </w:p>
    <w:p>
      <w:pPr>
        <w:spacing w:before="75" w:after="0"/>
      </w:pPr>
      <w:r>
        <w:rPr/>
        <w:t xml:space="preserve">第二节 供应链与物流体系</w:t>
      </w:r>
    </w:p>
    <w:p>
      <w:pPr>
        <w:spacing w:before="75" w:after="0"/>
      </w:pPr>
      <w:r>
        <w:rPr/>
        <w:t xml:space="preserve">一、区域仓配中心覆盖半径优化</w:t>
      </w:r>
    </w:p>
    <w:p>
      <w:pPr>
        <w:spacing w:before="75" w:after="0"/>
      </w:pPr>
      <w:r>
        <w:rPr/>
        <w:t xml:space="preserve">二、温控与冷链药品配送能力</w:t>
      </w:r>
    </w:p>
    <w:p>
      <w:pPr>
        <w:spacing w:before="75" w:after="0"/>
      </w:pPr>
      <w:r>
        <w:rPr/>
        <w:t xml:space="preserve">三、逆向物流与近效期处理机制</w:t>
      </w:r>
    </w:p>
    <w:p>
      <w:pPr>
        <w:spacing w:before="75" w:after="0"/>
      </w:pPr>
      <w:r>
        <w:rPr/>
        <w:t xml:space="preserve">第三节 数字化采购与库存管理</w:t>
      </w:r>
    </w:p>
    <w:p>
      <w:pPr>
        <w:spacing w:before="75" w:after="0"/>
      </w:pPr>
      <w:r>
        <w:rPr/>
        <w:t xml:space="preserve">一、智能补货系统应用率</w:t>
      </w:r>
    </w:p>
    <w:p>
      <w:pPr>
        <w:spacing w:before="75" w:after="0"/>
      </w:pPr>
      <w:r>
        <w:rPr/>
        <w:t xml:space="preserve">二、供应商协同平台建设</w:t>
      </w:r>
    </w:p>
    <w:p>
      <w:pPr>
        <w:spacing w:before="75" w:after="0"/>
      </w:pPr>
      <w:r>
        <w:rPr/>
        <w:t xml:space="preserve">三、库存周转天数与缺货率控制</w:t>
      </w:r>
    </w:p>
    <w:p>
      <w:pPr>
        <w:spacing w:before="75" w:after="0"/>
      </w:pPr>
      <w:r>
        <w:rPr>
          <w:b w:val="1"/>
          <w:bCs w:val="1"/>
        </w:rPr>
        <w:t xml:space="preserve">第六章 医药连锁产业链中游门店运营</w:t>
      </w:r>
    </w:p>
    <w:p>
      <w:pPr>
        <w:spacing w:before="75" w:after="0"/>
      </w:pPr>
      <w:r>
        <w:rPr/>
        <w:t xml:space="preserve">第一节 门店类型与选址策略</w:t>
      </w:r>
    </w:p>
    <w:p>
      <w:pPr>
        <w:spacing w:before="75" w:after="0"/>
      </w:pPr>
      <w:r>
        <w:rPr/>
        <w:t xml:space="preserve">一、社区店、医院周边店、商圈店功能区分</w:t>
      </w:r>
    </w:p>
    <w:p>
      <w:pPr>
        <w:spacing w:before="75" w:after="0"/>
      </w:pPr>
      <w:r>
        <w:rPr/>
        <w:t xml:space="preserve">二、地铁口、社区中心高流量点位争夺</w:t>
      </w:r>
    </w:p>
    <w:p>
      <w:pPr>
        <w:spacing w:before="75" w:after="0"/>
      </w:pPr>
      <w:r>
        <w:rPr/>
        <w:t xml:space="preserve">三、县域与乡镇市场空白点挖掘</w:t>
      </w:r>
    </w:p>
    <w:p>
      <w:pPr>
        <w:spacing w:before="75" w:after="0"/>
      </w:pPr>
      <w:r>
        <w:rPr/>
        <w:t xml:space="preserve">第二节 人员配置与专业服务</w:t>
      </w:r>
    </w:p>
    <w:p>
      <w:pPr>
        <w:spacing w:before="75" w:after="0"/>
      </w:pPr>
      <w:r>
        <w:rPr/>
        <w:t xml:space="preserve">一、执业药师配备合规率</w:t>
      </w:r>
    </w:p>
    <w:p>
      <w:pPr>
        <w:spacing w:before="75" w:after="0"/>
      </w:pPr>
      <w:r>
        <w:rPr/>
        <w:t xml:space="preserve">二、慢病专员与健康顾问角色强化</w:t>
      </w:r>
    </w:p>
    <w:p>
      <w:pPr>
        <w:spacing w:before="75" w:after="0"/>
      </w:pPr>
      <w:r>
        <w:rPr/>
        <w:t xml:space="preserve">三、员工培训与服务能力标准化</w:t>
      </w:r>
    </w:p>
    <w:p>
      <w:pPr>
        <w:spacing w:before="75" w:after="0"/>
      </w:pPr>
      <w:r>
        <w:rPr/>
        <w:t xml:space="preserve">第三节 营销与会员运营体系</w:t>
      </w:r>
    </w:p>
    <w:p>
      <w:pPr>
        <w:spacing w:before="75" w:after="0"/>
      </w:pPr>
      <w:r>
        <w:rPr/>
        <w:t xml:space="preserve">一、私域社群与企业微信运营</w:t>
      </w:r>
    </w:p>
    <w:p>
      <w:pPr>
        <w:spacing w:before="75" w:after="0"/>
      </w:pPr>
      <w:r>
        <w:rPr/>
        <w:t xml:space="preserve">二、积分兑换与健康权益捆绑</w:t>
      </w:r>
    </w:p>
    <w:p>
      <w:pPr>
        <w:spacing w:before="75" w:after="0"/>
      </w:pPr>
      <w:r>
        <w:rPr/>
        <w:t xml:space="preserve">三、节日促销与健康日主题活动</w:t>
      </w:r>
    </w:p>
    <w:p>
      <w:pPr>
        <w:spacing w:before="75" w:after="0"/>
      </w:pPr>
      <w:r>
        <w:rPr>
          <w:b w:val="1"/>
          <w:bCs w:val="1"/>
        </w:rPr>
        <w:t xml:space="preserve">第七章 医药连锁产业链下游消费场景</w:t>
      </w:r>
    </w:p>
    <w:p>
      <w:pPr>
        <w:spacing w:before="75" w:after="0"/>
      </w:pPr>
      <w:r>
        <w:rPr/>
        <w:t xml:space="preserve">第一节 家庭日常健康消费</w:t>
      </w:r>
    </w:p>
    <w:p>
      <w:pPr>
        <w:spacing w:before="75" w:after="0"/>
      </w:pPr>
      <w:r>
        <w:rPr/>
        <w:t xml:space="preserve">一、感冒、肠胃、皮肤等常备药需求</w:t>
      </w:r>
    </w:p>
    <w:p>
      <w:pPr>
        <w:spacing w:before="75" w:after="0"/>
      </w:pPr>
      <w:r>
        <w:rPr/>
        <w:t xml:space="preserve">二、维生素、益生菌等营养补充剂增长</w:t>
      </w:r>
    </w:p>
    <w:p>
      <w:pPr>
        <w:spacing w:before="75" w:after="0"/>
      </w:pPr>
      <w:r>
        <w:rPr/>
        <w:t xml:space="preserve">三、家用医疗器械(血压计、血糖仪)普及</w:t>
      </w:r>
    </w:p>
    <w:p>
      <w:pPr>
        <w:spacing w:before="75" w:after="0"/>
      </w:pPr>
      <w:r>
        <w:rPr/>
        <w:t xml:space="preserve">第二节 慢病患者长期管理</w:t>
      </w:r>
    </w:p>
    <w:p>
      <w:pPr>
        <w:spacing w:before="75" w:after="0"/>
      </w:pPr>
      <w:r>
        <w:rPr/>
        <w:t xml:space="preserve">一、高血压、糖尿病用药依从性服务</w:t>
      </w:r>
    </w:p>
    <w:p>
      <w:pPr>
        <w:spacing w:before="75" w:after="0"/>
      </w:pPr>
      <w:r>
        <w:rPr/>
        <w:t xml:space="preserve">二、处方续方与送药上门高频使用</w:t>
      </w:r>
    </w:p>
    <w:p>
      <w:pPr>
        <w:spacing w:before="75" w:after="0"/>
      </w:pPr>
      <w:r>
        <w:rPr/>
        <w:t xml:space="preserve">三、用药提醒与健康数据跟踪</w:t>
      </w:r>
    </w:p>
    <w:p>
      <w:pPr>
        <w:spacing w:before="75" w:after="0"/>
      </w:pPr>
      <w:r>
        <w:rPr/>
        <w:t xml:space="preserve">第三节 即时性与应急需求</w:t>
      </w:r>
    </w:p>
    <w:p>
      <w:pPr>
        <w:spacing w:before="75" w:after="0"/>
      </w:pPr>
      <w:r>
        <w:rPr/>
        <w:t xml:space="preserve">一、夜间购药与24小时门店覆盖</w:t>
      </w:r>
    </w:p>
    <w:p>
      <w:pPr>
        <w:spacing w:before="75" w:after="0"/>
      </w:pPr>
      <w:r>
        <w:rPr/>
        <w:t xml:space="preserve">二、旅游、出差便携装药品销售</w:t>
      </w:r>
    </w:p>
    <w:p>
      <w:pPr>
        <w:spacing w:before="75" w:after="0"/>
      </w:pPr>
      <w:r>
        <w:rPr/>
        <w:t xml:space="preserve">三、季节性流感与防疫物资储备</w:t>
      </w:r>
    </w:p>
    <w:p>
      <w:pPr>
        <w:spacing w:before="75" w:after="0"/>
      </w:pPr>
      <w:r>
        <w:rPr>
          <w:b w:val="1"/>
          <w:bCs w:val="1"/>
        </w:rPr>
        <w:t xml:space="preserve">第八章 中国医药连锁区域发展格局</w:t>
      </w:r>
    </w:p>
    <w:p>
      <w:pPr>
        <w:spacing w:before="75" w:after="0"/>
      </w:pPr>
      <w:r>
        <w:rPr/>
        <w:t xml:space="preserve">第一节 东部沿海成熟市场</w:t>
      </w:r>
    </w:p>
    <w:p>
      <w:pPr>
        <w:spacing w:before="75" w:after="0"/>
      </w:pPr>
      <w:r>
        <w:rPr/>
        <w:t xml:space="preserve">一、长三角高密度门店竞争格局</w:t>
      </w:r>
    </w:p>
    <w:p>
      <w:pPr>
        <w:spacing w:before="75" w:after="0"/>
      </w:pPr>
      <w:r>
        <w:rPr/>
        <w:t xml:space="preserve">二、珠三角医保对接与线上渗透率</w:t>
      </w:r>
    </w:p>
    <w:p>
      <w:pPr>
        <w:spacing w:before="75" w:after="0"/>
      </w:pPr>
      <w:r>
        <w:rPr/>
        <w:t xml:space="preserve">三、京津冀处方外流承接能力</w:t>
      </w:r>
    </w:p>
    <w:p>
      <w:pPr>
        <w:spacing w:before="75" w:after="0"/>
      </w:pPr>
      <w:r>
        <w:rPr/>
        <w:t xml:space="preserve">第二节 中部与成渝增长极</w:t>
      </w:r>
    </w:p>
    <w:p>
      <w:pPr>
        <w:spacing w:before="75" w:after="0"/>
      </w:pPr>
      <w:r>
        <w:rPr/>
        <w:t xml:space="preserve">一、湖北、河南县域市场快速扩张</w:t>
      </w:r>
    </w:p>
    <w:p>
      <w:pPr>
        <w:spacing w:before="75" w:after="0"/>
      </w:pPr>
      <w:r>
        <w:rPr/>
        <w:t xml:space="preserve">二、成都、重庆社区店模型验证</w:t>
      </w:r>
    </w:p>
    <w:p>
      <w:pPr>
        <w:spacing w:before="75" w:after="0"/>
      </w:pPr>
      <w:r>
        <w:rPr/>
        <w:t xml:space="preserve">三、西安高校区健康消费活跃</w:t>
      </w:r>
    </w:p>
    <w:p>
      <w:pPr>
        <w:spacing w:before="75" w:after="0"/>
      </w:pPr>
      <w:r>
        <w:rPr/>
        <w:t xml:space="preserve">第三节 下沉市场潜力释放区</w:t>
      </w:r>
    </w:p>
    <w:p>
      <w:pPr>
        <w:spacing w:before="75" w:after="0"/>
      </w:pPr>
      <w:r>
        <w:rPr/>
        <w:t xml:space="preserve">一、三四线城市加盟模式主导</w:t>
      </w:r>
    </w:p>
    <w:p>
      <w:pPr>
        <w:spacing w:before="75" w:after="0"/>
      </w:pPr>
      <w:r>
        <w:rPr/>
        <w:t xml:space="preserve">二、县域龙头连锁区域整合加速</w:t>
      </w:r>
    </w:p>
    <w:p>
      <w:pPr>
        <w:spacing w:before="75" w:after="0"/>
      </w:pPr>
      <w:r>
        <w:rPr/>
        <w:t xml:space="preserve">三、乡镇药店升级为健康服务中心</w:t>
      </w:r>
    </w:p>
    <w:p>
      <w:pPr>
        <w:spacing w:before="75" w:after="0"/>
      </w:pPr>
      <w:r>
        <w:rPr>
          <w:b w:val="1"/>
          <w:bCs w:val="1"/>
        </w:rPr>
        <w:t xml:space="preserve">第九章 行业竞争格局与主要企业分析</w:t>
      </w:r>
    </w:p>
    <w:p>
      <w:pPr>
        <w:spacing w:before="75" w:after="0"/>
      </w:pPr>
      <w:r>
        <w:rPr/>
        <w:t xml:space="preserve">第一节 市场集中度与主体类型</w:t>
      </w:r>
    </w:p>
    <w:p>
      <w:pPr>
        <w:spacing w:before="75" w:after="0"/>
      </w:pPr>
      <w:r>
        <w:rPr/>
        <w:t xml:space="preserve">一、cr10销售额占比变化趋势</w:t>
      </w:r>
    </w:p>
    <w:p>
      <w:pPr>
        <w:spacing w:before="75" w:after="0"/>
      </w:pPr>
      <w:r>
        <w:rPr/>
        <w:t xml:space="preserve">二、全国性连锁与区域性龙头对比</w:t>
      </w:r>
    </w:p>
    <w:p>
      <w:pPr>
        <w:spacing w:before="75" w:after="0"/>
      </w:pPr>
      <w:r>
        <w:rPr/>
        <w:t xml:space="preserve">三、电商系(阿里健康、京东健康)线下布局</w:t>
      </w:r>
    </w:p>
    <w:p>
      <w:pPr>
        <w:spacing w:before="75" w:after="0"/>
      </w:pPr>
      <w:r>
        <w:rPr/>
        <w:t xml:space="preserve">第二节 全国性连锁企业竞争力</w:t>
      </w:r>
    </w:p>
    <w:p>
      <w:pPr>
        <w:spacing w:before="75" w:after="0"/>
      </w:pPr>
      <w:r>
        <w:rPr/>
        <w:t xml:space="preserve">一、老百姓大药房门店网络密度</w:t>
      </w:r>
    </w:p>
    <w:p>
      <w:pPr>
        <w:spacing w:before="75" w:after="0"/>
      </w:pPr>
      <w:r>
        <w:rPr/>
        <w:t xml:space="preserve">二、益丰药房并购整合效率</w:t>
      </w:r>
    </w:p>
    <w:p>
      <w:pPr>
        <w:spacing w:before="75" w:after="0"/>
      </w:pPr>
      <w:r>
        <w:rPr/>
        <w:t xml:space="preserve">三、大参林华南精细化运营</w:t>
      </w:r>
    </w:p>
    <w:p>
      <w:pPr>
        <w:spacing w:before="75" w:after="0"/>
      </w:pPr>
      <w:r>
        <w:rPr/>
        <w:t xml:space="preserve">第三节 区域龙头与新兴势力</w:t>
      </w:r>
    </w:p>
    <w:p>
      <w:pPr>
        <w:spacing w:before="75" w:after="0"/>
      </w:pPr>
      <w:r>
        <w:rPr/>
        <w:t xml:space="preserve">一、漱玉平民山东社区渗透</w:t>
      </w:r>
    </w:p>
    <w:p>
      <w:pPr>
        <w:spacing w:before="75" w:after="0"/>
      </w:pPr>
      <w:r>
        <w:rPr/>
        <w:t xml:space="preserve">二、健之佳西南多业态融合</w:t>
      </w:r>
    </w:p>
    <w:p>
      <w:pPr>
        <w:spacing w:before="75" w:after="0"/>
      </w:pPr>
      <w:r>
        <w:rPr/>
        <w:t xml:space="preserve">三、新兴dtc健康品牌跨界入局</w:t>
      </w:r>
    </w:p>
    <w:p>
      <w:pPr>
        <w:spacing w:before="75" w:after="0"/>
      </w:pPr>
      <w:r>
        <w:rPr>
          <w:b w:val="1"/>
          <w:bCs w:val="1"/>
        </w:rPr>
        <w:t xml:space="preserve">第十章 医药连锁细分品类市场分析</w:t>
      </w:r>
    </w:p>
    <w:p>
      <w:pPr>
        <w:spacing w:before="75" w:after="0"/>
      </w:pPr>
      <w:r>
        <w:rPr/>
        <w:t xml:space="preserve">第一节 处方药销售增长动力</w:t>
      </w:r>
    </w:p>
    <w:p>
      <w:pPr>
        <w:spacing w:before="75" w:after="0"/>
      </w:pPr>
      <w:r>
        <w:rPr/>
        <w:t xml:space="preserve">一、慢病用药占比持续提升</w:t>
      </w:r>
    </w:p>
    <w:p>
      <w:pPr>
        <w:spacing w:before="75" w:after="0"/>
      </w:pPr>
      <w:r>
        <w:rPr/>
        <w:t xml:space="preserve">二、肿瘤等特药双通道放量</w:t>
      </w:r>
    </w:p>
    <w:p>
      <w:pPr>
        <w:spacing w:before="75" w:after="0"/>
      </w:pPr>
      <w:r>
        <w:rPr/>
        <w:t xml:space="preserve">三、互联网医院处方流转规模</w:t>
      </w:r>
    </w:p>
    <w:p>
      <w:pPr>
        <w:spacing w:before="75" w:after="0"/>
      </w:pPr>
      <w:r>
        <w:rPr/>
        <w:t xml:space="preserve">第二节 otc与健康消费品崛起</w:t>
      </w:r>
    </w:p>
    <w:p>
      <w:pPr>
        <w:spacing w:before="75" w:after="0"/>
      </w:pPr>
      <w:r>
        <w:rPr/>
        <w:t xml:space="preserve">一、中药饮片与养生茶饮热销</w:t>
      </w:r>
    </w:p>
    <w:p>
      <w:pPr>
        <w:spacing w:before="75" w:after="0"/>
      </w:pPr>
      <w:r>
        <w:rPr/>
        <w:t xml:space="preserve">二、功能性护肤品跨界合作</w:t>
      </w:r>
    </w:p>
    <w:p>
      <w:pPr>
        <w:spacing w:before="75" w:after="0"/>
      </w:pPr>
      <w:r>
        <w:rPr/>
        <w:t xml:space="preserve">三、宠物药品与家庭健康延伸</w:t>
      </w:r>
    </w:p>
    <w:p>
      <w:pPr>
        <w:spacing w:before="75" w:after="0"/>
      </w:pPr>
      <w:r>
        <w:rPr/>
        <w:t xml:space="preserve">第三节 医疗器械与检测服务</w:t>
      </w:r>
    </w:p>
    <w:p>
      <w:pPr>
        <w:spacing w:before="75" w:after="0"/>
      </w:pPr>
      <w:r>
        <w:rPr/>
        <w:t xml:space="preserve">一、家用检测设备(新冠、血糖)需求</w:t>
      </w:r>
    </w:p>
    <w:p>
      <w:pPr>
        <w:spacing w:before="75" w:after="0"/>
      </w:pPr>
      <w:r>
        <w:rPr/>
        <w:t xml:space="preserve">二、雾化器、制氧机家庭普及</w:t>
      </w:r>
    </w:p>
    <w:p>
      <w:pPr>
        <w:spacing w:before="75" w:after="0"/>
      </w:pPr>
      <w:r>
        <w:rPr/>
        <w:t xml:space="preserve">三、店内健康检测服务转化率</w:t>
      </w:r>
    </w:p>
    <w:p>
      <w:pPr>
        <w:spacing w:before="75" w:after="0"/>
      </w:pPr>
      <w:r>
        <w:rPr>
          <w:b w:val="1"/>
          <w:bCs w:val="1"/>
        </w:rPr>
        <w:t xml:space="preserve">第十一章 核心技术赋能与数字化转型</w:t>
      </w:r>
    </w:p>
    <w:p>
      <w:pPr>
        <w:spacing w:before="75" w:after="0"/>
      </w:pPr>
      <w:r>
        <w:rPr/>
        <w:t xml:space="preserve">第一节 门店智能化升级</w:t>
      </w:r>
    </w:p>
    <w:p>
      <w:pPr>
        <w:spacing w:before="75" w:after="0"/>
      </w:pPr>
      <w:r>
        <w:rPr/>
        <w:t xml:space="preserve">一、自助收银与刷脸支付覆盖率</w:t>
      </w:r>
    </w:p>
    <w:p>
      <w:pPr>
        <w:spacing w:before="75" w:after="0"/>
      </w:pPr>
      <w:r>
        <w:rPr/>
        <w:t xml:space="preserve">二、电子价签与动态调价系统</w:t>
      </w:r>
    </w:p>
    <w:p>
      <w:pPr>
        <w:spacing w:before="75" w:after="0"/>
      </w:pPr>
      <w:r>
        <w:rPr/>
        <w:t xml:space="preserve">三、客流分析与热力图应用</w:t>
      </w:r>
    </w:p>
    <w:p>
      <w:pPr>
        <w:spacing w:before="75" w:after="0"/>
      </w:pPr>
      <w:r>
        <w:rPr/>
        <w:t xml:space="preserve">第二节 全渠道融合运营</w:t>
      </w:r>
    </w:p>
    <w:p>
      <w:pPr>
        <w:spacing w:before="75" w:after="0"/>
      </w:pPr>
      <w:r>
        <w:rPr/>
        <w:t xml:space="preserve">一、o2o平台(美团、饿了么)订单占比</w:t>
      </w:r>
    </w:p>
    <w:p>
      <w:pPr>
        <w:spacing w:before="75" w:after="0"/>
      </w:pPr>
      <w:r>
        <w:rPr/>
        <w:t xml:space="preserve">二、自营app与小程序用户活跃度</w:t>
      </w:r>
    </w:p>
    <w:p>
      <w:pPr>
        <w:spacing w:before="75" w:after="0"/>
      </w:pPr>
      <w:r>
        <w:rPr/>
        <w:t xml:space="preserve">三、直播带货与健康知识科普结合</w:t>
      </w:r>
    </w:p>
    <w:p>
      <w:pPr>
        <w:spacing w:before="75" w:after="0"/>
      </w:pPr>
      <w:r>
        <w:rPr/>
        <w:t xml:space="preserve">第三节 数据驱动精准营销</w:t>
      </w:r>
    </w:p>
    <w:p>
      <w:pPr>
        <w:spacing w:before="75" w:after="0"/>
      </w:pPr>
      <w:r>
        <w:rPr/>
        <w:t xml:space="preserve">一、会员画像与用药周期预测</w:t>
      </w:r>
    </w:p>
    <w:p>
      <w:pPr>
        <w:spacing w:before="75" w:after="0"/>
      </w:pPr>
      <w:r>
        <w:rPr/>
        <w:t xml:space="preserve">二、个性化优惠券推送转化率</w:t>
      </w:r>
    </w:p>
    <w:p>
      <w:pPr>
        <w:spacing w:before="75" w:after="0"/>
      </w:pPr>
      <w:r>
        <w:rPr/>
        <w:t xml:space="preserve">三、流失预警与召回自动化</w:t>
      </w:r>
    </w:p>
    <w:p>
      <w:pPr>
        <w:spacing w:before="75" w:after="0"/>
      </w:pPr>
      <w:r>
        <w:rPr>
          <w:b w:val="1"/>
          <w:bCs w:val="1"/>
        </w:rPr>
        <w:t xml:space="preserve">第十二章 行业痛点与制约因素分析</w:t>
      </w:r>
    </w:p>
    <w:p>
      <w:pPr>
        <w:spacing w:before="75" w:after="0"/>
      </w:pPr>
      <w:r>
        <w:rPr/>
        <w:t xml:space="preserve">第一节 同质化竞争与价格战</w:t>
      </w:r>
    </w:p>
    <w:p>
      <w:pPr>
        <w:spacing w:before="75" w:after="0"/>
      </w:pPr>
      <w:r>
        <w:rPr/>
        <w:t xml:space="preserve">一、基础药品毛利率持续压缩</w:t>
      </w:r>
    </w:p>
    <w:p>
      <w:pPr>
        <w:spacing w:before="75" w:after="0"/>
      </w:pPr>
      <w:r>
        <w:rPr/>
        <w:t xml:space="preserve">二、促销活动边际效益递减</w:t>
      </w:r>
    </w:p>
    <w:p>
      <w:pPr>
        <w:spacing w:before="75" w:after="0"/>
      </w:pPr>
      <w:r>
        <w:rPr/>
        <w:t xml:space="preserve">三、品牌忠诚度建立难度大</w:t>
      </w:r>
    </w:p>
    <w:p>
      <w:pPr>
        <w:spacing w:before="75" w:after="0"/>
      </w:pPr>
      <w:r>
        <w:rPr/>
        <w:t xml:space="preserve">第二节 专业服务能力不足</w:t>
      </w:r>
    </w:p>
    <w:p>
      <w:pPr>
        <w:spacing w:before="75" w:after="0"/>
      </w:pPr>
      <w:r>
        <w:rPr/>
        <w:t xml:space="preserve">一、执业药师挂证现象仍存</w:t>
      </w:r>
    </w:p>
    <w:p>
      <w:pPr>
        <w:spacing w:before="75" w:after="0"/>
      </w:pPr>
      <w:r>
        <w:rPr/>
        <w:t xml:space="preserve">二、慢病管理深度有限</w:t>
      </w:r>
    </w:p>
    <w:p>
      <w:pPr>
        <w:spacing w:before="75" w:after="0"/>
      </w:pPr>
      <w:r>
        <w:rPr/>
        <w:t xml:space="preserve">三、健康咨询信任度待提升</w:t>
      </w:r>
    </w:p>
    <w:p>
      <w:pPr>
        <w:spacing w:before="75" w:after="0"/>
      </w:pPr>
      <w:r>
        <w:rPr/>
        <w:t xml:space="preserve">第三节 供应链与合规风险</w:t>
      </w:r>
    </w:p>
    <w:p>
      <w:pPr>
        <w:spacing w:before="75" w:after="0"/>
      </w:pPr>
      <w:r>
        <w:rPr/>
        <w:t xml:space="preserve">一、近效期药品损耗率高</w:t>
      </w:r>
    </w:p>
    <w:p>
      <w:pPr>
        <w:spacing w:before="75" w:after="0"/>
      </w:pPr>
      <w:r>
        <w:rPr/>
        <w:t xml:space="preserve">二、医保套现监管趋严</w:t>
      </w:r>
    </w:p>
    <w:p>
      <w:pPr>
        <w:spacing w:before="75" w:after="0"/>
      </w:pPr>
      <w:r>
        <w:rPr/>
        <w:t xml:space="preserve">三、数据安全与隐私保护挑战</w:t>
      </w:r>
    </w:p>
    <w:p>
      <w:pPr>
        <w:spacing w:before="75" w:after="0"/>
      </w:pPr>
      <w:r>
        <w:rPr>
          <w:b w:val="1"/>
          <w:bCs w:val="1"/>
        </w:rPr>
        <w:t xml:space="preserve">第十三章 2026-2031年全球医药零售趋势预测</w:t>
      </w:r>
    </w:p>
    <w:p>
      <w:pPr>
        <w:spacing w:before="75" w:after="0"/>
      </w:pPr>
      <w:r>
        <w:rPr/>
        <w:t xml:space="preserve">第一节 服务模式深度融合</w:t>
      </w:r>
    </w:p>
    <w:p>
      <w:pPr>
        <w:spacing w:before="75" w:after="0"/>
      </w:pPr>
      <w:r>
        <w:rPr/>
        <w:t xml:space="preserve">一、药店成为初级医疗节点</w:t>
      </w:r>
    </w:p>
    <w:p>
      <w:pPr>
        <w:spacing w:before="75" w:after="0"/>
      </w:pPr>
      <w:r>
        <w:rPr/>
        <w:t xml:space="preserve">二、基因检测与个性化用药建议</w:t>
      </w:r>
    </w:p>
    <w:p>
      <w:pPr>
        <w:spacing w:before="75" w:after="0"/>
      </w:pPr>
      <w:r>
        <w:rPr/>
        <w:t xml:space="preserve">三、心理健康服务嵌入门店</w:t>
      </w:r>
    </w:p>
    <w:p>
      <w:pPr>
        <w:spacing w:before="75" w:after="0"/>
      </w:pPr>
      <w:r>
        <w:rPr/>
        <w:t xml:space="preserve">第二节 技术驱动体验革命</w:t>
      </w:r>
    </w:p>
    <w:p>
      <w:pPr>
        <w:spacing w:before="75" w:after="0"/>
      </w:pPr>
      <w:r>
        <w:rPr/>
        <w:t xml:space="preserve">一、ar试用健康产品</w:t>
      </w:r>
    </w:p>
    <w:p>
      <w:pPr>
        <w:spacing w:before="75" w:after="0"/>
      </w:pPr>
      <w:r>
        <w:rPr/>
        <w:t xml:space="preserve">二、ai药师7×24小时在线</w:t>
      </w:r>
    </w:p>
    <w:p>
      <w:pPr>
        <w:spacing w:before="75" w:after="0"/>
      </w:pPr>
      <w:r>
        <w:rPr/>
        <w:t xml:space="preserve">三、区块链处方溯源与防伪</w:t>
      </w:r>
    </w:p>
    <w:p>
      <w:pPr>
        <w:spacing w:before="75" w:after="0"/>
      </w:pPr>
      <w:r>
        <w:rPr/>
        <w:t xml:space="preserve">第三节 可持续发展与esg</w:t>
      </w:r>
    </w:p>
    <w:p>
      <w:pPr>
        <w:spacing w:before="75" w:after="0"/>
      </w:pPr>
      <w:r>
        <w:rPr/>
        <w:t xml:space="preserve">一、绿色包装与环保倡议</w:t>
      </w:r>
    </w:p>
    <w:p>
      <w:pPr>
        <w:spacing w:before="75" w:after="0"/>
      </w:pPr>
      <w:r>
        <w:rPr/>
        <w:t xml:space="preserve">二、社区健康公益项目常态化</w:t>
      </w:r>
    </w:p>
    <w:p>
      <w:pPr>
        <w:spacing w:before="75" w:after="0"/>
      </w:pPr>
      <w:r>
        <w:rPr/>
        <w:t xml:space="preserve">三、碳足迹追踪与减排目标</w:t>
      </w:r>
    </w:p>
    <w:p>
      <w:pPr>
        <w:spacing w:before="75" w:after="0"/>
      </w:pPr>
      <w:r>
        <w:rPr>
          <w:b w:val="1"/>
          <w:bCs w:val="1"/>
        </w:rPr>
        <w:t xml:space="preserve">第十四章 2026-2031年中国医药连锁产业链升级路径</w:t>
      </w:r>
    </w:p>
    <w:p>
      <w:pPr>
        <w:spacing w:before="75" w:after="0"/>
      </w:pPr>
      <w:r>
        <w:rPr/>
        <w:t xml:space="preserve">第一节 上游：供应链高效协同</w:t>
      </w:r>
    </w:p>
    <w:p>
      <w:pPr>
        <w:spacing w:before="75" w:after="0"/>
      </w:pPr>
      <w:r>
        <w:rPr/>
        <w:t xml:space="preserve">一、建立区域性智能分拨中心</w:t>
      </w:r>
    </w:p>
    <w:p>
      <w:pPr>
        <w:spacing w:before="75" w:after="0"/>
      </w:pPr>
      <w:r>
        <w:rPr/>
        <w:t xml:space="preserve">二、发展自有品牌提升毛利</w:t>
      </w:r>
    </w:p>
    <w:p>
      <w:pPr>
        <w:spacing w:before="75" w:after="0"/>
      </w:pPr>
      <w:r>
        <w:rPr/>
        <w:t xml:space="preserve">三、构建药品全生命周期追溯</w:t>
      </w:r>
    </w:p>
    <w:p>
      <w:pPr>
        <w:spacing w:before="75" w:after="0"/>
      </w:pPr>
      <w:r>
        <w:rPr/>
        <w:t xml:space="preserve">第二节 中游：门店价值重构</w:t>
      </w:r>
    </w:p>
    <w:p>
      <w:pPr>
        <w:spacing w:before="75" w:after="0"/>
      </w:pPr>
      <w:r>
        <w:rPr/>
        <w:t xml:space="preserve">一、从“卖药”向“健康管理站”转型</w:t>
      </w:r>
    </w:p>
    <w:p>
      <w:pPr>
        <w:spacing w:before="75" w:after="0"/>
      </w:pPr>
      <w:r>
        <w:rPr/>
        <w:t xml:space="preserve">二、打造“药+医+检+险”闭环</w:t>
      </w:r>
    </w:p>
    <w:p>
      <w:pPr>
        <w:spacing w:before="75" w:after="0"/>
      </w:pPr>
      <w:r>
        <w:rPr/>
        <w:t xml:space="preserve">三、发展社区健康驿站新模式</w:t>
      </w:r>
    </w:p>
    <w:p>
      <w:pPr>
        <w:spacing w:before="75" w:after="0"/>
      </w:pPr>
      <w:r>
        <w:rPr/>
        <w:t xml:space="preserve">第三节 下游：消费场景精细化</w:t>
      </w:r>
    </w:p>
    <w:p>
      <w:pPr>
        <w:spacing w:before="75" w:after="0"/>
      </w:pPr>
      <w:r>
        <w:rPr/>
        <w:t xml:space="preserve">一、银发群体专属健康服务包</w:t>
      </w:r>
    </w:p>
    <w:p>
      <w:pPr>
        <w:spacing w:before="75" w:after="0"/>
      </w:pPr>
      <w:r>
        <w:rPr/>
        <w:t xml:space="preserve">二、职场人群亚健康解决方案</w:t>
      </w:r>
    </w:p>
    <w:p>
      <w:pPr>
        <w:spacing w:before="75" w:after="0"/>
      </w:pPr>
      <w:r>
        <w:rPr/>
        <w:t xml:space="preserve">三、母婴家庭一站式健康商城</w:t>
      </w:r>
    </w:p>
    <w:p>
      <w:pPr>
        <w:spacing w:before="75" w:after="0"/>
      </w:pPr>
      <w:r>
        <w:rPr>
          <w:b w:val="1"/>
          <w:bCs w:val="1"/>
        </w:rPr>
        <w:t xml:space="preserve">第十五章 2026-2031年投资机会与风险预警</w:t>
      </w:r>
    </w:p>
    <w:p>
      <w:pPr>
        <w:spacing w:before="75" w:after="0"/>
      </w:pPr>
      <w:r>
        <w:rPr/>
        <w:t xml:space="preserve">第一节 重点赛道投资价值识别</w:t>
      </w:r>
    </w:p>
    <w:p>
      <w:pPr>
        <w:spacing w:before="75" w:after="0"/>
      </w:pPr>
      <w:r>
        <w:rPr/>
        <w:t xml:space="preserve">一、慢病管理数字化平台</w:t>
      </w:r>
    </w:p>
    <w:p>
      <w:pPr>
        <w:spacing w:before="75" w:after="0"/>
      </w:pPr>
      <w:r>
        <w:rPr/>
        <w:t xml:space="preserve">二、县域医药连锁整合基金</w:t>
      </w:r>
    </w:p>
    <w:p>
      <w:pPr>
        <w:spacing w:before="75" w:after="0"/>
      </w:pPr>
      <w:r>
        <w:rPr/>
        <w:t xml:space="preserve">三、智能健康检测设备集成</w:t>
      </w:r>
    </w:p>
    <w:p>
      <w:pPr>
        <w:spacing w:before="75" w:after="0"/>
      </w:pPr>
      <w:r>
        <w:rPr/>
        <w:t xml:space="preserve">第二节 融资模式与退出机制</w:t>
      </w:r>
    </w:p>
    <w:p>
      <w:pPr>
        <w:spacing w:before="75" w:after="0"/>
      </w:pPr>
      <w:r>
        <w:rPr/>
        <w:t xml:space="preserve">一、reits探索医药仓储资产</w:t>
      </w:r>
    </w:p>
    <w:p>
      <w:pPr>
        <w:spacing w:before="75" w:after="0"/>
      </w:pPr>
      <w:r>
        <w:rPr/>
        <w:t xml:space="preserve">二、并购整合区域性龙头退出</w:t>
      </w:r>
    </w:p>
    <w:p>
      <w:pPr>
        <w:spacing w:before="75" w:after="0"/>
      </w:pPr>
      <w:r>
        <w:rPr/>
        <w:t xml:space="preserve">三、科创板对健康科技企业开放</w:t>
      </w:r>
    </w:p>
    <w:p>
      <w:pPr>
        <w:spacing w:before="75" w:after="0"/>
      </w:pPr>
      <w:r>
        <w:rPr/>
        <w:t xml:space="preserve">第三节 主要风险因素预警</w:t>
      </w:r>
    </w:p>
    <w:p>
      <w:pPr>
        <w:spacing w:before="75" w:after="0"/>
      </w:pPr>
      <w:r>
        <w:rPr/>
        <w:t xml:space="preserve">一、医保支付政策变动冲击</w:t>
      </w:r>
    </w:p>
    <w:p>
      <w:pPr>
        <w:spacing w:before="75" w:after="0"/>
      </w:pPr>
      <w:r>
        <w:rPr/>
        <w:t xml:space="preserve">二、处方外流不及预期风险</w:t>
      </w:r>
    </w:p>
    <w:p>
      <w:pPr>
        <w:spacing w:before="75" w:after="0"/>
      </w:pPr>
      <w:r>
        <w:rPr/>
        <w:t xml:space="preserve">三、消费者信任危机事件</w:t>
      </w:r>
    </w:p>
    <w:p>
      <w:pPr>
        <w:spacing w:before="75" w:after="0"/>
      </w:pPr>
      <w:r>
        <w:rPr>
          <w:b w:val="1"/>
          <w:bCs w:val="1"/>
        </w:rPr>
        <w:t xml:space="preserve">第十六章 发展建议与战略对策</w:t>
      </w:r>
    </w:p>
    <w:p>
      <w:pPr>
        <w:spacing w:before="75" w:after="0"/>
      </w:pPr>
      <w:r>
        <w:rPr/>
        <w:t xml:space="preserve">第一节 企业层面战略选择</w:t>
      </w:r>
    </w:p>
    <w:p>
      <w:pPr>
        <w:spacing w:before="75" w:after="0"/>
      </w:pPr>
      <w:r>
        <w:rPr/>
        <w:t xml:space="preserve">一、聚焦区域深度渗透而非盲目扩张</w:t>
      </w:r>
    </w:p>
    <w:p>
      <w:pPr>
        <w:spacing w:before="75" w:after="0"/>
      </w:pPr>
      <w:r>
        <w:rPr/>
        <w:t xml:space="preserve">二、构建“专业+温度”服务差异化</w:t>
      </w:r>
    </w:p>
    <w:p>
      <w:pPr>
        <w:spacing w:before="75" w:after="0"/>
      </w:pPr>
      <w:r>
        <w:rPr/>
        <w:t xml:space="preserve">三、布局跨境健康产品供应链</w:t>
      </w:r>
    </w:p>
    <w:p>
      <w:pPr>
        <w:spacing w:before="75" w:after="0"/>
      </w:pPr>
      <w:r>
        <w:rPr/>
        <w:t xml:space="preserve">第二节 产业协同机制建设</w:t>
      </w:r>
    </w:p>
    <w:p>
      <w:pPr>
        <w:spacing w:before="75" w:after="0"/>
      </w:pPr>
      <w:r>
        <w:rPr/>
        <w:t xml:space="preserve">一、成立医药零售数据共享联盟</w:t>
      </w:r>
    </w:p>
    <w:p>
      <w:pPr>
        <w:spacing w:before="75" w:after="0"/>
      </w:pPr>
      <w:r>
        <w:rPr/>
        <w:t xml:space="preserve">二、推动执业药师流动注册机制</w:t>
      </w:r>
    </w:p>
    <w:p>
      <w:pPr>
        <w:spacing w:before="75" w:after="0"/>
      </w:pPr>
      <w:r>
        <w:rPr/>
        <w:t xml:space="preserve">三、共建慢病管理服务标准体系</w:t>
      </w:r>
    </w:p>
    <w:p>
      <w:pPr>
        <w:spacing w:before="75" w:after="0"/>
      </w:pPr>
      <w:r>
        <w:rPr/>
        <w:t xml:space="preserve">第三节 政企协同优化生态</w:t>
      </w:r>
    </w:p>
    <w:p>
      <w:pPr>
        <w:spacing w:before="75" w:after="0"/>
      </w:pPr>
      <w:r>
        <w:rPr/>
        <w:t xml:space="preserve">一、设立社区健康服务试点区</w:t>
      </w:r>
    </w:p>
    <w:p>
      <w:pPr>
        <w:spacing w:before="75" w:after="0"/>
      </w:pPr>
      <w:r>
        <w:rPr/>
        <w:t xml:space="preserve">二、完善处方流转技术标准</w:t>
      </w:r>
    </w:p>
    <w:p>
      <w:pPr>
        <w:spacing w:before="75" w:after="0"/>
      </w:pPr>
      <w:r>
        <w:rPr/>
        <w:t xml:space="preserve">三、加强医保基金智能监控</w:t>
      </w:r>
    </w:p>
    <w:p>
      <w:pPr>
        <w:spacing w:before="75" w:after="0"/>
      </w:pPr>
      <w:r>
        <w:rPr>
          <w:b w:val="1"/>
          <w:bCs w:val="1"/>
        </w:rPr>
        <w:t xml:space="preserve">图表目录</w:t>
      </w:r>
    </w:p>
    <w:p>
      <w:pPr>
        <w:spacing w:before="75" w:after="0"/>
      </w:pPr>
      <w:r>
        <w:rPr/>
        <w:t xml:space="preserve">图表：2023-2025年全球医药零售市场规模</w:t>
      </w:r>
    </w:p>
    <w:p>
      <w:pPr>
        <w:spacing w:before="75" w:after="0"/>
      </w:pPr>
      <w:r>
        <w:rPr/>
        <w:t xml:space="preserve">图表：2023-2025年美国cvs健康管理服务收入占比</w:t>
      </w:r>
    </w:p>
    <w:p>
      <w:pPr>
        <w:spacing w:before="75" w:after="0"/>
      </w:pPr>
      <w:r>
        <w:rPr/>
        <w:t xml:space="preserve">图表：2023-2025年日本药妆店健康品销售增速</w:t>
      </w:r>
    </w:p>
    <w:p>
      <w:pPr>
        <w:spacing w:before="75" w:after="0"/>
      </w:pPr>
      <w:r>
        <w:rPr/>
        <w:t xml:space="preserve">图表：2023-2025年欧洲处方药药店占比</w:t>
      </w:r>
    </w:p>
    <w:p>
      <w:pPr>
        <w:spacing w:before="75" w:after="0"/>
      </w:pPr>
      <w:r>
        <w:rPr/>
        <w:t xml:space="preserve">图表：2023-2025年远程问诊处方流转量</w:t>
      </w:r>
    </w:p>
    <w:p>
      <w:pPr>
        <w:spacing w:before="75" w:after="0"/>
      </w:pPr>
      <w:r>
        <w:rPr/>
        <w:t xml:space="preserve">图表：2023-2025年中国65岁以上人口用药支出</w:t>
      </w:r>
    </w:p>
    <w:p>
      <w:pPr>
        <w:spacing w:before="75" w:after="0"/>
      </w:pPr>
      <w:r>
        <w:rPr/>
        <w:t xml:space="preserve">图表：2023-2025年z世代健康消费品购买频次</w:t>
      </w:r>
    </w:p>
    <w:p>
      <w:pPr>
        <w:spacing w:before="75" w:after="0"/>
      </w:pPr>
      <w:r>
        <w:rPr/>
        <w:t xml:space="preserve">图表：2023-2025年处方外流门诊药房分离率</w:t>
      </w:r>
    </w:p>
    <w:p>
      <w:pPr>
        <w:spacing w:before="75" w:after="0"/>
      </w:pPr>
      <w:r>
        <w:rPr/>
        <w:t xml:space="preserve">图表：2023-2025年医保定点药店数量</w:t>
      </w:r>
    </w:p>
    <w:p>
      <w:pPr>
        <w:spacing w:before="75" w:after="0"/>
      </w:pPr>
      <w:r>
        <w:rPr/>
        <w:t xml:space="preserve">图表：2023-2025年中国医药连锁总销售额</w:t>
      </w:r>
    </w:p>
    <w:p>
      <w:pPr>
        <w:spacing w:before="75" w:after="0"/>
      </w:pPr>
      <w:r>
        <w:rPr/>
        <w:t xml:space="preserve">图表：2023-2025年处方药销售占比</w:t>
      </w:r>
    </w:p>
    <w:p>
      <w:pPr>
        <w:spacing w:before="75" w:after="0"/>
      </w:pPr>
      <w:r>
        <w:rPr/>
        <w:t xml:space="preserve">图表：2023-2025年下沉市场门店增速</w:t>
      </w:r>
    </w:p>
    <w:p>
      <w:pPr>
        <w:spacing w:before="75" w:after="0"/>
      </w:pPr>
      <w:r>
        <w:rPr/>
        <w:t xml:space="preserve">图表：2023-2025年单店日均销售额变化</w:t>
      </w:r>
    </w:p>
    <w:p>
      <w:pPr>
        <w:spacing w:before="75" w:after="0"/>
      </w:pPr>
      <w:r>
        <w:rPr/>
        <w:t xml:space="preserve">图表：2023-2025年会员复购率</w:t>
      </w:r>
    </w:p>
    <w:p>
      <w:pPr>
        <w:spacing w:before="75" w:after="0"/>
      </w:pPr>
      <w:r>
        <w:rPr/>
        <w:t xml:space="preserve">图表：2023-2025年线上订单占比</w:t>
      </w:r>
    </w:p>
    <w:p>
      <w:pPr>
        <w:spacing w:before="75" w:after="0"/>
      </w:pPr>
      <w:r>
        <w:rPr/>
        <w:t xml:space="preserve">图表：2023-2025年行业平均毛利率</w:t>
      </w:r>
    </w:p>
    <w:p>
      <w:pPr>
        <w:spacing w:before="75" w:after="0"/>
      </w:pPr>
      <w:r>
        <w:rPr/>
        <w:t xml:space="preserve">图表：2023-2025年物流成本占营收比重</w:t>
      </w:r>
    </w:p>
    <w:p>
      <w:pPr>
        <w:spacing w:before="75" w:after="0"/>
      </w:pPr>
      <w:r>
        <w:rPr/>
        <w:t xml:space="preserve">图表：2023-2025年药企直供比例</w:t>
      </w:r>
    </w:p>
    <w:p>
      <w:pPr>
        <w:spacing w:before="75" w:after="0"/>
      </w:pPr>
      <w:r>
        <w:rPr/>
        <w:t xml:space="preserve">图表：2023-2025年区域仓配中心覆盖率</w:t>
      </w:r>
    </w:p>
    <w:p>
      <w:pPr>
        <w:spacing w:before="75" w:after="0"/>
      </w:pPr>
      <w:r>
        <w:rPr/>
        <w:t xml:space="preserve">图表：2023-2025年智能补货系统使用率</w:t>
      </w:r>
    </w:p>
    <w:p>
      <w:pPr>
        <w:spacing w:before="75" w:after="0"/>
      </w:pPr>
      <w:r>
        <w:rPr/>
        <w:t xml:space="preserve">图表：2023-2025年社区店占比</w:t>
      </w:r>
    </w:p>
    <w:p>
      <w:pPr>
        <w:spacing w:before="75" w:after="0"/>
      </w:pPr>
      <w:r>
        <w:rPr/>
        <w:t xml:space="preserve">图表：2023-2025年执业药师配备合规率</w:t>
      </w:r>
    </w:p>
    <w:p>
      <w:pPr>
        <w:spacing w:before="75" w:after="0"/>
      </w:pPr>
      <w:r>
        <w:rPr/>
        <w:t xml:space="preserve">图表：2023-2025年私域社群活跃度</w:t>
      </w:r>
    </w:p>
    <w:p>
      <w:pPr>
        <w:spacing w:before="75" w:after="0"/>
      </w:pPr>
      <w:r>
        <w:rPr/>
        <w:t xml:space="preserve">图表：2023-2025年慢病用药销售占比</w:t>
      </w:r>
    </w:p>
    <w:p>
      <w:pPr>
        <w:spacing w:before="75" w:after="0"/>
      </w:pPr>
      <w:r>
        <w:rPr/>
        <w:t xml:space="preserve">图表：2023-2025年家用医疗器械销量</w:t>
      </w:r>
    </w:p>
    <w:p>
      <w:pPr>
        <w:spacing w:before="75" w:after="0"/>
      </w:pPr>
      <w:r>
        <w:rPr/>
        <w:t xml:space="preserve">图表：2023-2025年长三角门店密度</w:t>
      </w:r>
    </w:p>
    <w:p>
      <w:pPr>
        <w:spacing w:before="75" w:after="0"/>
      </w:pPr>
      <w:r>
        <w:rPr/>
        <w:t xml:space="preserve">图表：2023-2025年县域连锁整合数量</w:t>
      </w:r>
    </w:p>
    <w:p>
      <w:pPr>
        <w:spacing w:before="75" w:after="0"/>
      </w:pPr>
      <w:r>
        <w:rPr/>
        <w:t xml:space="preserve">图表：2023-2025年行业cr10集中度</w:t>
      </w:r>
    </w:p>
    <w:p>
      <w:pPr>
        <w:spacing w:before="75" w:after="0"/>
      </w:pPr>
      <w:r>
        <w:rPr/>
        <w:t xml:space="preserve">图表：2023-2025年老百姓大药房门店数</w:t>
      </w:r>
    </w:p>
    <w:p>
      <w:pPr>
        <w:spacing w:before="75" w:after="0"/>
      </w:pPr>
      <w:r>
        <w:rPr/>
        <w:t xml:space="preserve">图表：2023-2025年益丰药房并购门店数</w:t>
      </w:r>
    </w:p>
    <w:p>
      <w:pPr>
        <w:spacing w:before="75" w:after="0"/>
      </w:pPr>
      <w:r>
        <w:rPr/>
        <w:t xml:space="preserve">图表：2023-2025年漱玉平民山东覆盖率</w:t>
      </w:r>
    </w:p>
    <w:p>
      <w:pPr>
        <w:spacing w:before="75" w:after="0"/>
      </w:pPr>
      <w:r>
        <w:rPr/>
        <w:t xml:space="preserve">图表：2023-2025年特药双通道销售规模</w:t>
      </w:r>
    </w:p>
    <w:p>
      <w:pPr>
        <w:spacing w:before="75" w:after="0"/>
      </w:pPr>
      <w:r>
        <w:rPr/>
        <w:t xml:space="preserve">图表：2023-2025年中药饮片增长率</w:t>
      </w:r>
    </w:p>
    <w:p>
      <w:pPr>
        <w:spacing w:before="75" w:after="0"/>
      </w:pPr>
      <w:r>
        <w:rPr/>
        <w:t xml:space="preserve">图表：2023-2025年店内检测服务转化率</w:t>
      </w:r>
    </w:p>
    <w:p>
      <w:pPr>
        <w:spacing w:before="75" w:after="0"/>
      </w:pPr>
      <w:r>
        <w:rPr/>
        <w:t xml:space="preserve">图表：2023-2025年自助收银覆盖率</w:t>
      </w:r>
    </w:p>
    <w:p>
      <w:pPr>
        <w:spacing w:before="75" w:after="0"/>
      </w:pPr>
      <w:r>
        <w:rPr/>
        <w:t xml:space="preserve">图表：2023-2025年o2o平台订单占比</w:t>
      </w:r>
    </w:p>
    <w:p>
      <w:pPr>
        <w:spacing w:before="75" w:after="0"/>
      </w:pPr>
      <w:r>
        <w:rPr/>
        <w:t xml:space="preserve">图表：2023-2025年会员画像准确率</w:t>
      </w:r>
    </w:p>
    <w:p>
      <w:pPr>
        <w:spacing w:before="75" w:after="0"/>
      </w:pPr>
      <w:r>
        <w:rPr/>
        <w:t xml:space="preserve">图表：2023-2025年基础药品毛利率</w:t>
      </w:r>
    </w:p>
    <w:p>
      <w:pPr>
        <w:spacing w:before="75" w:after="0"/>
      </w:pPr>
      <w:r>
        <w:rPr/>
        <w:t xml:space="preserve">图表：2023-2025年近效期药品损耗率</w:t>
      </w:r>
    </w:p>
    <w:p>
      <w:pPr>
        <w:spacing w:before="75" w:after="0"/>
      </w:pPr>
      <w:r>
        <w:rPr/>
        <w:t xml:space="preserve">图表：2026-2031年中国医药连锁市场规模预测</w:t>
      </w:r>
    </w:p>
    <w:p>
      <w:pPr>
        <w:spacing w:before="75" w:after="0"/>
      </w:pPr>
      <w:r>
        <w:rPr/>
        <w:t xml:space="preserve">图表：2026-2031年处方药占比预测</w:t>
      </w:r>
    </w:p>
    <w:p>
      <w:pPr>
        <w:spacing w:before="75" w:after="0"/>
      </w:pPr>
      <w:r>
        <w:rPr/>
        <w:t xml:space="preserve">图表：2026-2031年县域市场占比预测</w:t>
      </w:r>
    </w:p>
    <w:p>
      <w:pPr>
        <w:spacing w:before="75" w:after="0"/>
      </w:pPr>
      <w:r>
        <w:rPr/>
        <w:t xml:space="preserve">图表：2026-2031年慢病管理服务渗透率</w:t>
      </w:r>
    </w:p>
    <w:p>
      <w:pPr>
        <w:spacing w:before="75" w:after="0"/>
      </w:pPr>
      <w:r>
        <w:rPr/>
        <w:t xml:space="preserve">图表：2026-2031年自有品牌销售占比</w:t>
      </w:r>
    </w:p>
    <w:p>
      <w:pPr>
        <w:spacing w:before="75" w:after="0"/>
      </w:pPr>
      <w:r>
        <w:rPr/>
        <w:t xml:space="preserve">图表：2026-2031年社区健康驿站数量</w:t>
      </w:r>
    </w:p>
    <w:p>
      <w:pPr>
        <w:spacing w:before="75" w:after="0"/>
      </w:pPr>
      <w:r>
        <w:rPr/>
        <w:t xml:space="preserve">图表：2026-2031年银发健康服务包规模</w:t>
      </w:r>
    </w:p>
    <w:p>
      <w:pPr>
        <w:spacing w:before="75" w:after="0"/>
      </w:pPr>
      <w:r>
        <w:rPr/>
        <w:t xml:space="preserve">图表：2026-2031年慢病数字平台投资额</w:t>
      </w:r>
    </w:p>
    <w:p>
      <w:pPr>
        <w:spacing w:before="75" w:after="0"/>
      </w:pPr>
      <w:r>
        <w:rPr/>
        <w:t xml:space="preserve">图表：2026-2031年县域整合基金规模</w:t>
      </w:r>
    </w:p>
    <w:p>
      <w:pPr>
        <w:spacing w:before="75" w:after="0"/>
      </w:pPr>
      <w:r>
        <w:rPr/>
        <w:t xml:space="preserve">图表：2026-2031年智能检测设备集成率</w:t>
      </w:r>
    </w:p>
    <w:p>
      <w:pPr>
        <w:spacing w:before="75" w:after="0"/>
      </w:pPr>
      <w:r>
        <w:rPr/>
        <w:t xml:space="preserve">图表：2026-2031年医保政策变动风险指数</w:t>
      </w:r>
    </w:p>
    <w:p>
      <w:pPr>
        <w:spacing w:before="75" w:after="0"/>
      </w:pPr>
      <w:r>
        <w:rPr/>
        <w:t xml:space="preserve">图表：2026-2031年消费者信任度变化趋势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2026-2031年中国医药连锁行业全景调研及投资前景预测报告</dc:title>
  <dc:description>2026-2031年中国医药连锁行业全景调研及投资前景预测报告</dc:description>
  <dc:subject>2026-2031年中国医药连锁行业全景调研及投资前景预测报告</dc:subject>
  <cp:keywords>研究报告</cp:keywords>
  <cp:category>研究报告</cp:category>
  <cp:lastModifiedBy>北京中道泰和信息咨询有限公司</cp:lastModifiedBy>
  <dcterms:created xsi:type="dcterms:W3CDTF">2026-03-30T21:53:03+08:00</dcterms:created>
  <dcterms:modified xsi:type="dcterms:W3CDTF">2026-03-30T21:53:03+08:00</dcterms:modified>
</cp:coreProperties>
</file>

<file path=docProps/custom.xml><?xml version="1.0" encoding="utf-8"?>
<Properties xmlns="http://schemas.openxmlformats.org/officeDocument/2006/custom-properties" xmlns:vt="http://schemas.openxmlformats.org/officeDocument/2006/docPropsVTypes"/>
</file>