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2026-2031年中国GFRP横向板簧行业全景调研及投资战略咨询报告</w:t>
      </w:r>
    </w:p>
    <w:p>
      <w:pPr>
        <w:spacing w:after="150"/>
      </w:pPr>
      <w:r>
        <w:rPr>
          <w:b w:val="1"/>
          <w:bCs w:val="1"/>
        </w:rPr>
        <w:t xml:space="preserve">报告简介</w:t>
      </w:r>
    </w:p>
    <w:p>
      <w:pPr>
        <w:spacing w:after="150"/>
      </w:pPr>
      <w:r>
        <w:rPr/>
        <w:t xml:space="preserve">GFRP横向板簧是一种以玻璃纤维增强塑料(GFRP，即玻璃纤维与热固性树脂基体复合而成的材料)为核心制造的高性能悬架弹性元件，其设计特征在于以单片板簧形式横向安装于车辆底盘，两端通过铰接支座与车轮悬架机构(如摇臂或控制臂)相连，中部通过衬套固定于车架或车身。该结构通过材料特性与几何设计的协同，同时替代传统悬架中的螺旋弹簧、稳定杆(防倾杆)及部分连杆功能，为同轴两侧车轮提供支撑、缓冲及运动控制。</w:t>
      </w:r>
    </w:p>
    <w:p>
      <w:pPr>
        <w:spacing w:after="150"/>
      </w:pPr>
      <w:r>
        <w:rPr/>
        <w:t xml:space="preserve">GFRP横向板簧的核心优势源于其复合材料特性：玻璃纤维的连续取向与树脂基体的结合赋予其高比强度(强度与密度比)和高比模量(模量与密度比)，使其重量仅为传统钢制螺旋弹簧的1/3至1/4，同时抗拉强度超越铝合金;热固性树脂基体则提供优异的耐热性、抗腐蚀性及疲劳寿命，可承受车辆行驶中的动态载荷与复杂应力循环。</w:t>
      </w:r>
    </w:p>
    <w:p>
      <w:pPr>
        <w:spacing w:after="150"/>
      </w:pPr>
      <w:r>
        <w:rPr/>
        <w:t xml:space="preserve">从功能集成角度看，GFRP横向板簧通过弹性变形储存与释放能量，缓冲路面冲击并维持车身姿态;其横向刚度设计可抑制车轮侧倾，替代稳定杆的侧倾刚度贡献;而纵向刚度则通过铰接支座的几何约束实现，部分设计甚至集成导向功能，进一步减少连杆使用。这种多功能集成特性使其成为轻量化与高性能悬架的关键解决方案，尤其适用于对燃油效率、续航里程及操控稳定性要求严苛的乘用车与商用车领域。</w:t>
      </w:r>
    </w:p>
    <w:p>
      <w:pPr>
        <w:spacing w:after="150"/>
      </w:pPr>
      <w:r>
        <w:rPr/>
        <w:t xml:space="preserve">GFRP横向板簧行业研究报告主要分析了GFRP横向板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GFRP横向板簧行业重点企业分析、子行业分析、区域市场分析、行业风险分析、行业发展前景预测及相关的经营、投资建议等。报告研究框架全面、严谨，分析内容客观、公正、系统，真实准确地反映了我国GFRP横向板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GFRP横向板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行业定义与产品范畴</w:t>
      </w:r>
    </w:p>
    <w:p>
      <w:pPr>
        <w:spacing w:before="75" w:after="0"/>
      </w:pPr>
      <w:r>
        <w:rPr/>
        <w:t xml:space="preserve">一、gfrp横向板材的基本定义与物理特性</w:t>
      </w:r>
    </w:p>
    <w:p>
      <w:pPr>
        <w:spacing w:before="75" w:after="0"/>
      </w:pPr>
      <w:r>
        <w:rPr/>
        <w:t xml:space="preserve">二、主要产品类型与结构形式划分</w:t>
      </w:r>
    </w:p>
    <w:p>
      <w:pPr>
        <w:spacing w:before="75" w:after="0"/>
      </w:pPr>
      <w:r>
        <w:rPr/>
        <w:t xml:space="preserve">三、在复合材料体系中的功能定位</w:t>
      </w:r>
    </w:p>
    <w:p>
      <w:pPr>
        <w:spacing w:before="75" w:after="0"/>
      </w:pPr>
      <w:r>
        <w:rPr/>
        <w:t xml:space="preserve">第二节 研究范围与方法论</w:t>
      </w:r>
    </w:p>
    <w:p>
      <w:pPr>
        <w:spacing w:before="75" w:after="0"/>
      </w:pPr>
      <w:r>
        <w:rPr/>
        <w:t xml:space="preserve">一、研究对象边界与技术参数界定</w:t>
      </w:r>
    </w:p>
    <w:p>
      <w:pPr>
        <w:spacing w:before="75" w:after="0"/>
      </w:pPr>
      <w:r>
        <w:rPr/>
        <w:t xml:space="preserve">二、定量与定性分析工具组合</w:t>
      </w:r>
    </w:p>
    <w:p>
      <w:pPr>
        <w:spacing w:before="75" w:after="0"/>
      </w:pPr>
      <w:r>
        <w:rPr/>
        <w:t xml:space="preserve">三、数据采集渠道与验证机制</w:t>
      </w:r>
    </w:p>
    <w:p>
      <w:pPr>
        <w:spacing w:before="75" w:after="0"/>
      </w:pPr>
      <w:r>
        <w:rPr/>
        <w:t xml:space="preserve">第三节 报告逻辑框架与价值导向</w:t>
      </w:r>
    </w:p>
    <w:p>
      <w:pPr>
        <w:spacing w:before="75" w:after="0"/>
      </w:pPr>
      <w:r>
        <w:rPr/>
        <w:t xml:space="preserve">一、历史回顾与现状诊断模块</w:t>
      </w:r>
    </w:p>
    <w:p>
      <w:pPr>
        <w:spacing w:before="75" w:after="0"/>
      </w:pPr>
      <w:r>
        <w:rPr/>
        <w:t xml:space="preserve">二、全球与中国市场对比模块</w:t>
      </w:r>
    </w:p>
    <w:p>
      <w:pPr>
        <w:spacing w:before="75" w:after="0"/>
      </w:pPr>
      <w:r>
        <w:rPr/>
        <w:t xml:space="preserve">三、未来五年趋势研判与战略建议模块</w:t>
      </w:r>
    </w:p>
    <w:p>
      <w:pPr>
        <w:spacing w:before="75" w:after="0"/>
      </w:pPr>
      <w:r>
        <w:rPr>
          <w:b w:val="1"/>
          <w:bCs w:val="1"/>
        </w:rPr>
        <w:t xml:space="preserve">第二章 全球gfrp横向板簧行业发展回顾</w:t>
      </w:r>
    </w:p>
    <w:p>
      <w:pPr>
        <w:spacing w:before="75" w:after="0"/>
      </w:pPr>
      <w:r>
        <w:rPr/>
        <w:t xml:space="preserve">第一节 市场规模与增长轨迹</w:t>
      </w:r>
    </w:p>
    <w:p>
      <w:pPr>
        <w:spacing w:before="75" w:after="0"/>
      </w:pPr>
      <w:r>
        <w:rPr/>
        <w:t xml:space="preserve">一、全球产值与出货量变化趋势</w:t>
      </w:r>
    </w:p>
    <w:p>
      <w:pPr>
        <w:spacing w:before="75" w:after="0"/>
      </w:pPr>
      <w:r>
        <w:rPr/>
        <w:t xml:space="preserve">二、区域市场分布格局演变</w:t>
      </w:r>
    </w:p>
    <w:p>
      <w:pPr>
        <w:spacing w:before="75" w:after="0"/>
      </w:pPr>
      <w:r>
        <w:rPr/>
        <w:t xml:space="preserve">三、主要应用领域需求拉动效应</w:t>
      </w:r>
    </w:p>
    <w:p>
      <w:pPr>
        <w:spacing w:before="75" w:after="0"/>
      </w:pPr>
      <w:r>
        <w:rPr/>
        <w:t xml:space="preserve">第二节 技术演进与工艺创新</w:t>
      </w:r>
    </w:p>
    <w:p>
      <w:pPr>
        <w:spacing w:before="75" w:after="0"/>
      </w:pPr>
      <w:r>
        <w:rPr/>
        <w:t xml:space="preserve">一、树脂体系优化与纤维排布控制</w:t>
      </w:r>
    </w:p>
    <w:p>
      <w:pPr>
        <w:spacing w:before="75" w:after="0"/>
      </w:pPr>
      <w:r>
        <w:rPr/>
        <w:t xml:space="preserve">二、连续成型与模压工艺成熟度</w:t>
      </w:r>
    </w:p>
    <w:p>
      <w:pPr>
        <w:spacing w:before="75" w:after="0"/>
      </w:pPr>
      <w:r>
        <w:rPr/>
        <w:t xml:space="preserve">三、表面处理与耐候性能提升路径</w:t>
      </w:r>
    </w:p>
    <w:p>
      <w:pPr>
        <w:spacing w:before="75" w:after="0"/>
      </w:pPr>
      <w:r>
        <w:rPr/>
        <w:t xml:space="preserve">第三节 产业链协同机制分析</w:t>
      </w:r>
    </w:p>
    <w:p>
      <w:pPr>
        <w:spacing w:before="75" w:after="0"/>
      </w:pPr>
      <w:r>
        <w:rPr/>
        <w:t xml:space="preserve">一、上游原材料供应稳定性评估</w:t>
      </w:r>
    </w:p>
    <w:p>
      <w:pPr>
        <w:spacing w:before="75" w:after="0"/>
      </w:pPr>
      <w:r>
        <w:rPr/>
        <w:t xml:space="preserve">二、中游制造环节自动化水平</w:t>
      </w:r>
    </w:p>
    <w:p>
      <w:pPr>
        <w:spacing w:before="75" w:after="0"/>
      </w:pPr>
      <w:r>
        <w:rPr/>
        <w:t xml:space="preserve">三、下游集成应用适配能力进展</w:t>
      </w:r>
    </w:p>
    <w:p>
      <w:pPr>
        <w:spacing w:before="75" w:after="0"/>
      </w:pPr>
      <w:r>
        <w:rPr>
          <w:b w:val="1"/>
          <w:bCs w:val="1"/>
        </w:rPr>
        <w:t xml:space="preserve">第三章 中国gfrp横向板簧行业发展回顾</w:t>
      </w:r>
    </w:p>
    <w:p>
      <w:pPr>
        <w:spacing w:before="75" w:after="0"/>
      </w:pPr>
      <w:r>
        <w:rPr/>
        <w:t xml:space="preserve">第一节 市场规模与结构特征</w:t>
      </w:r>
    </w:p>
    <w:p>
      <w:pPr>
        <w:spacing w:before="75" w:after="0"/>
      </w:pPr>
      <w:r>
        <w:rPr/>
        <w:t xml:space="preserve">一、国内产值与产量增长节奏</w:t>
      </w:r>
    </w:p>
    <w:p>
      <w:pPr>
        <w:spacing w:before="75" w:after="0"/>
      </w:pPr>
      <w:r>
        <w:rPr/>
        <w:t xml:space="preserve">二、细分产品类型占比变化</w:t>
      </w:r>
    </w:p>
    <w:p>
      <w:pPr>
        <w:spacing w:before="75" w:after="0"/>
      </w:pPr>
      <w:r>
        <w:rPr/>
        <w:t xml:space="preserve">三、区域产业集群初步形成态势</w:t>
      </w:r>
    </w:p>
    <w:p>
      <w:pPr>
        <w:spacing w:before="75" w:after="0"/>
      </w:pPr>
      <w:r>
        <w:rPr/>
        <w:t xml:space="preserve">第二节 技术自主化与标准建设</w:t>
      </w:r>
    </w:p>
    <w:p>
      <w:pPr>
        <w:spacing w:before="75" w:after="0"/>
      </w:pPr>
      <w:r>
        <w:rPr/>
        <w:t xml:space="preserve">一、核心配方与工艺国产化进展</w:t>
      </w:r>
    </w:p>
    <w:p>
      <w:pPr>
        <w:spacing w:before="75" w:after="0"/>
      </w:pPr>
      <w:r>
        <w:rPr/>
        <w:t xml:space="preserve">二、行业标准与检测认证体系完善</w:t>
      </w:r>
    </w:p>
    <w:p>
      <w:pPr>
        <w:spacing w:before="75" w:after="0"/>
      </w:pPr>
      <w:r>
        <w:rPr/>
        <w:t xml:space="preserve">三、专利布局与研发投入强度</w:t>
      </w:r>
    </w:p>
    <w:p>
      <w:pPr>
        <w:spacing w:before="75" w:after="0"/>
      </w:pPr>
      <w:r>
        <w:rPr/>
        <w:t xml:space="preserve">第三节 产业生态构建现状</w:t>
      </w:r>
    </w:p>
    <w:p>
      <w:pPr>
        <w:spacing w:before="75" w:after="0"/>
      </w:pPr>
      <w:r>
        <w:rPr/>
        <w:t xml:space="preserve">一、龙头企业带动效应显现</w:t>
      </w:r>
    </w:p>
    <w:p>
      <w:pPr>
        <w:spacing w:before="75" w:after="0"/>
      </w:pPr>
      <w:r>
        <w:rPr/>
        <w:t xml:space="preserve">二、中小企业专业化分工深化</w:t>
      </w:r>
    </w:p>
    <w:p>
      <w:pPr>
        <w:spacing w:before="75" w:after="0"/>
      </w:pPr>
      <w:r>
        <w:rPr/>
        <w:t xml:space="preserve">三、产学研合作平台运行成效</w:t>
      </w:r>
    </w:p>
    <w:p>
      <w:pPr>
        <w:spacing w:before="75" w:after="0"/>
      </w:pPr>
      <w:r>
        <w:rPr>
          <w:b w:val="1"/>
          <w:bCs w:val="1"/>
        </w:rPr>
        <w:t xml:space="preserve">第四章 全球gfrp横向板簧行业竞争格局</w:t>
      </w:r>
    </w:p>
    <w:p>
      <w:pPr>
        <w:spacing w:before="75" w:after="0"/>
      </w:pPr>
      <w:r>
        <w:rPr/>
        <w:t xml:space="preserve">第一节 国际领先企业战略布局</w:t>
      </w:r>
    </w:p>
    <w:p>
      <w:pPr>
        <w:spacing w:before="75" w:after="0"/>
      </w:pPr>
      <w:r>
        <w:rPr/>
        <w:t xml:space="preserve">一、欧美企业在高端市场的技术壁垒</w:t>
      </w:r>
    </w:p>
    <w:p>
      <w:pPr>
        <w:spacing w:before="75" w:after="0"/>
      </w:pPr>
      <w:r>
        <w:rPr/>
        <w:t xml:space="preserve">二、日韩企业在精密成型领域的优势</w:t>
      </w:r>
    </w:p>
    <w:p>
      <w:pPr>
        <w:spacing w:before="75" w:after="0"/>
      </w:pPr>
      <w:r>
        <w:rPr/>
        <w:t xml:space="preserve">三、跨国产能布局与本地化策略</w:t>
      </w:r>
    </w:p>
    <w:p>
      <w:pPr>
        <w:spacing w:before="75" w:after="0"/>
      </w:pPr>
      <w:r>
        <w:rPr/>
        <w:t xml:space="preserve">第二节 市场集中度与份额分布</w:t>
      </w:r>
    </w:p>
    <w:p>
      <w:pPr>
        <w:spacing w:before="75" w:after="0"/>
      </w:pPr>
      <w:r>
        <w:rPr/>
        <w:t xml:space="preserve">一、全球cr5与hhi指数变化</w:t>
      </w:r>
    </w:p>
    <w:p>
      <w:pPr>
        <w:spacing w:before="75" w:after="0"/>
      </w:pPr>
      <w:r>
        <w:rPr/>
        <w:t xml:space="preserve">二、细分应用场景竞争激烈程度</w:t>
      </w:r>
    </w:p>
    <w:p>
      <w:pPr>
        <w:spacing w:before="75" w:after="0"/>
      </w:pPr>
      <w:r>
        <w:rPr/>
        <w:t xml:space="preserve">三、新进入者面临的结构性壁垒</w:t>
      </w:r>
    </w:p>
    <w:p>
      <w:pPr>
        <w:spacing w:before="75" w:after="0"/>
      </w:pPr>
      <w:r>
        <w:rPr/>
        <w:t xml:space="preserve">第三节 合作与竞争关系演变</w:t>
      </w:r>
    </w:p>
    <w:p>
      <w:pPr>
        <w:spacing w:before="75" w:after="0"/>
      </w:pPr>
      <w:r>
        <w:rPr/>
        <w:t xml:space="preserve">一、供应链区域化趋势加强</w:t>
      </w:r>
    </w:p>
    <w:p>
      <w:pPr>
        <w:spacing w:before="75" w:after="0"/>
      </w:pPr>
      <w:r>
        <w:rPr/>
        <w:t xml:space="preserve">二、技术联盟与联合开发案例</w:t>
      </w:r>
    </w:p>
    <w:p>
      <w:pPr>
        <w:spacing w:before="75" w:after="0"/>
      </w:pPr>
      <w:r>
        <w:rPr/>
        <w:t xml:space="preserve">三、地缘政治对全球分工影响</w:t>
      </w:r>
    </w:p>
    <w:p>
      <w:pPr>
        <w:spacing w:before="75" w:after="0"/>
      </w:pPr>
      <w:r>
        <w:rPr>
          <w:b w:val="1"/>
          <w:bCs w:val="1"/>
        </w:rPr>
        <w:t xml:space="preserve">第五章 中国gfrp横向板簧行业竞争格局</w:t>
      </w:r>
    </w:p>
    <w:p>
      <w:pPr>
        <w:spacing w:before="75" w:after="0"/>
      </w:pPr>
      <w:r>
        <w:rPr/>
        <w:t xml:space="preserve">第一节 国内主要企业竞争态势</w:t>
      </w:r>
    </w:p>
    <w:p>
      <w:pPr>
        <w:spacing w:before="75" w:after="0"/>
      </w:pPr>
      <w:r>
        <w:rPr/>
        <w:t xml:space="preserve">一、头部企业产能扩张与客户覆盖</w:t>
      </w:r>
    </w:p>
    <w:p>
      <w:pPr>
        <w:spacing w:before="75" w:after="0"/>
      </w:pPr>
      <w:r>
        <w:rPr/>
        <w:t xml:space="preserve">二、区域性企业差异化定位策略</w:t>
      </w:r>
    </w:p>
    <w:p>
      <w:pPr>
        <w:spacing w:before="75" w:after="0"/>
      </w:pPr>
      <w:r>
        <w:rPr/>
        <w:t xml:space="preserve">三、外资企业在华业务调整动向</w:t>
      </w:r>
    </w:p>
    <w:p>
      <w:pPr>
        <w:spacing w:before="75" w:after="0"/>
      </w:pPr>
      <w:r>
        <w:rPr/>
        <w:t xml:space="preserve">第二节 区域集群竞争与协同发展</w:t>
      </w:r>
    </w:p>
    <w:p>
      <w:pPr>
        <w:spacing w:before="75" w:after="0"/>
      </w:pPr>
      <w:r>
        <w:rPr/>
        <w:t xml:space="preserve">一、华东地区制造基础优势巩固</w:t>
      </w:r>
    </w:p>
    <w:p>
      <w:pPr>
        <w:spacing w:before="75" w:after="0"/>
      </w:pPr>
      <w:r>
        <w:rPr/>
        <w:t xml:space="preserve">二、华南地区出口导向型模式</w:t>
      </w:r>
    </w:p>
    <w:p>
      <w:pPr>
        <w:spacing w:before="75" w:after="0"/>
      </w:pPr>
      <w:r>
        <w:rPr/>
        <w:t xml:space="preserve">三、中西部地区成本与政策吸引力</w:t>
      </w:r>
    </w:p>
    <w:p>
      <w:pPr>
        <w:spacing w:before="75" w:after="0"/>
      </w:pPr>
      <w:r>
        <w:rPr/>
        <w:t xml:space="preserve">第三节 市场准入与退出机制分析</w:t>
      </w:r>
    </w:p>
    <w:p>
      <w:pPr>
        <w:spacing w:before="75" w:after="0"/>
      </w:pPr>
      <w:r>
        <w:rPr/>
        <w:t xml:space="preserve">一、技术门槛与设备投入要求</w:t>
      </w:r>
    </w:p>
    <w:p>
      <w:pPr>
        <w:spacing w:before="75" w:after="0"/>
      </w:pPr>
      <w:r>
        <w:rPr/>
        <w:t xml:space="preserve">二、环保合规与能耗约束趋严</w:t>
      </w:r>
    </w:p>
    <w:p>
      <w:pPr>
        <w:spacing w:before="75" w:after="0"/>
      </w:pPr>
      <w:r>
        <w:rPr/>
        <w:t xml:space="preserve">三、行业整合与兼并重组加速</w:t>
      </w:r>
    </w:p>
    <w:p>
      <w:pPr>
        <w:spacing w:before="75" w:after="0"/>
      </w:pPr>
      <w:r>
        <w:rPr>
          <w:b w:val="1"/>
          <w:bCs w:val="1"/>
        </w:rPr>
        <w:t xml:space="preserve">第六章 上游原材料供应体系分析</w:t>
      </w:r>
    </w:p>
    <w:p>
      <w:pPr>
        <w:spacing w:before="75" w:after="0"/>
      </w:pPr>
      <w:r>
        <w:rPr/>
        <w:t xml:space="preserve">第一节 核心原材料供给现状</w:t>
      </w:r>
    </w:p>
    <w:p>
      <w:pPr>
        <w:spacing w:before="75" w:after="0"/>
      </w:pPr>
      <w:r>
        <w:rPr/>
        <w:t xml:space="preserve">一、无碱玻璃纤维纱产能与质量</w:t>
      </w:r>
    </w:p>
    <w:p>
      <w:pPr>
        <w:spacing w:before="75" w:after="0"/>
      </w:pPr>
      <w:r>
        <w:rPr/>
        <w:t xml:space="preserve">二、不饱和聚酯树脂与环氧树脂供应</w:t>
      </w:r>
    </w:p>
    <w:p>
      <w:pPr>
        <w:spacing w:before="75" w:after="0"/>
      </w:pPr>
      <w:r>
        <w:rPr/>
        <w:t xml:space="preserve">三、添加剂与助剂国产化程度</w:t>
      </w:r>
    </w:p>
    <w:p>
      <w:pPr>
        <w:spacing w:before="75" w:after="0"/>
      </w:pPr>
      <w:r>
        <w:rPr/>
        <w:t xml:space="preserve">第二节 供应链安全与韧性评估</w:t>
      </w:r>
    </w:p>
    <w:p>
      <w:pPr>
        <w:spacing w:before="75" w:after="0"/>
      </w:pPr>
      <w:r>
        <w:rPr/>
        <w:t xml:space="preserve">一、关键原料进口依赖风险识别</w:t>
      </w:r>
    </w:p>
    <w:p>
      <w:pPr>
        <w:spacing w:before="75" w:after="0"/>
      </w:pPr>
      <w:r>
        <w:rPr/>
        <w:t xml:space="preserve">二、多元化采购与替代方案推进</w:t>
      </w:r>
    </w:p>
    <w:p>
      <w:pPr>
        <w:spacing w:before="75" w:after="0"/>
      </w:pPr>
      <w:r>
        <w:rPr/>
        <w:t xml:space="preserve">三、战略储备与价格波动应对机制</w:t>
      </w:r>
    </w:p>
    <w:p>
      <w:pPr>
        <w:spacing w:before="75" w:after="0"/>
      </w:pPr>
      <w:r>
        <w:rPr/>
        <w:t xml:space="preserve">第三节 上游技术创新驱动</w:t>
      </w:r>
    </w:p>
    <w:p>
      <w:pPr>
        <w:spacing w:before="75" w:after="0"/>
      </w:pPr>
      <w:r>
        <w:rPr/>
        <w:t xml:space="preserve">一、高强高模纤维开发进展</w:t>
      </w:r>
    </w:p>
    <w:p>
      <w:pPr>
        <w:spacing w:before="75" w:after="0"/>
      </w:pPr>
      <w:r>
        <w:rPr/>
        <w:t xml:space="preserve">二、低voc环保树脂应用推广</w:t>
      </w:r>
    </w:p>
    <w:p>
      <w:pPr>
        <w:spacing w:before="75" w:after="0"/>
      </w:pPr>
      <w:r>
        <w:rPr/>
        <w:t xml:space="preserve">三、原材料一致性与批次稳定性提升</w:t>
      </w:r>
    </w:p>
    <w:p>
      <w:pPr>
        <w:spacing w:before="75" w:after="0"/>
      </w:pPr>
      <w:r>
        <w:rPr>
          <w:b w:val="1"/>
          <w:bCs w:val="1"/>
        </w:rPr>
        <w:t xml:space="preserve">第七章 中游制造环节工艺与能力分析</w:t>
      </w:r>
    </w:p>
    <w:p>
      <w:pPr>
        <w:spacing w:before="75" w:after="0"/>
      </w:pPr>
      <w:r>
        <w:rPr/>
        <w:t xml:space="preserve">第一节 主流生产工艺路线</w:t>
      </w:r>
    </w:p>
    <w:p>
      <w:pPr>
        <w:spacing w:before="75" w:after="0"/>
      </w:pPr>
      <w:r>
        <w:rPr/>
        <w:t xml:space="preserve">一、连续拉挤成型工艺成熟度</w:t>
      </w:r>
    </w:p>
    <w:p>
      <w:pPr>
        <w:spacing w:before="75" w:after="0"/>
      </w:pPr>
      <w:r>
        <w:rPr/>
        <w:t xml:space="preserve">二、模压成型精度与效率平衡</w:t>
      </w:r>
    </w:p>
    <w:p>
      <w:pPr>
        <w:spacing w:before="75" w:after="0"/>
      </w:pPr>
      <w:r>
        <w:rPr/>
        <w:t xml:space="preserve">三、在线涂覆与后处理集成能力</w:t>
      </w:r>
    </w:p>
    <w:p>
      <w:pPr>
        <w:spacing w:before="75" w:after="0"/>
      </w:pPr>
      <w:r>
        <w:rPr/>
        <w:t xml:space="preserve">第二节 产能布局与设备水平</w:t>
      </w:r>
    </w:p>
    <w:p>
      <w:pPr>
        <w:spacing w:before="75" w:after="0"/>
      </w:pPr>
      <w:r>
        <w:rPr/>
        <w:t xml:space="preserve">一、主要生产基地地理分布</w:t>
      </w:r>
    </w:p>
    <w:p>
      <w:pPr>
        <w:spacing w:before="75" w:after="0"/>
      </w:pPr>
      <w:r>
        <w:rPr/>
        <w:t xml:space="preserve">二、自动化与智能化改造进度</w:t>
      </w:r>
    </w:p>
    <w:p>
      <w:pPr>
        <w:spacing w:before="75" w:after="0"/>
      </w:pPr>
      <w:r>
        <w:rPr/>
        <w:t xml:space="preserve">三、设备国产化与维护成本分析</w:t>
      </w:r>
    </w:p>
    <w:p>
      <w:pPr>
        <w:spacing w:before="75" w:after="0"/>
      </w:pPr>
      <w:r>
        <w:rPr/>
        <w:t xml:space="preserve">第三节 质量控制与认证体系</w:t>
      </w:r>
    </w:p>
    <w:p>
      <w:pPr>
        <w:spacing w:before="75" w:after="0"/>
      </w:pPr>
      <w:r>
        <w:rPr/>
        <w:t xml:space="preserve">一、力学性能与耐腐蚀测试标准</w:t>
      </w:r>
    </w:p>
    <w:p>
      <w:pPr>
        <w:spacing w:before="75" w:after="0"/>
      </w:pPr>
      <w:r>
        <w:rPr/>
        <w:t xml:space="preserve">二、客户定制化认证周期</w:t>
      </w:r>
    </w:p>
    <w:p>
      <w:pPr>
        <w:spacing w:before="75" w:after="0"/>
      </w:pPr>
      <w:r>
        <w:rPr/>
        <w:t xml:space="preserve">三、缺陷率与返工成本控制</w:t>
      </w:r>
    </w:p>
    <w:p>
      <w:pPr>
        <w:spacing w:before="75" w:after="0"/>
      </w:pPr>
      <w:r>
        <w:rPr>
          <w:b w:val="1"/>
          <w:bCs w:val="1"/>
        </w:rPr>
        <w:t xml:space="preserve">第八章 下游应用领域需求分析</w:t>
      </w:r>
    </w:p>
    <w:p>
      <w:pPr>
        <w:spacing w:before="75" w:after="0"/>
      </w:pPr>
      <w:r>
        <w:rPr/>
        <w:t xml:space="preserve">第一节 建筑与基础设施领域</w:t>
      </w:r>
    </w:p>
    <w:p>
      <w:pPr>
        <w:spacing w:before="75" w:after="0"/>
      </w:pPr>
      <w:r>
        <w:rPr/>
        <w:t xml:space="preserve">一、幕墙与屋面系统应用增长</w:t>
      </w:r>
    </w:p>
    <w:p>
      <w:pPr>
        <w:spacing w:before="75" w:after="0"/>
      </w:pPr>
      <w:r>
        <w:rPr/>
        <w:t xml:space="preserve">二、桥梁与隧道工程耐久性需求</w:t>
      </w:r>
    </w:p>
    <w:p>
      <w:pPr>
        <w:spacing w:before="75" w:after="0"/>
      </w:pPr>
      <w:r>
        <w:rPr/>
        <w:t xml:space="preserve">三、装配式建筑标准化接口适配</w:t>
      </w:r>
    </w:p>
    <w:p>
      <w:pPr>
        <w:spacing w:before="75" w:after="0"/>
      </w:pPr>
      <w:r>
        <w:rPr/>
        <w:t xml:space="preserve">第二节 交通运输领域</w:t>
      </w:r>
    </w:p>
    <w:p>
      <w:pPr>
        <w:spacing w:before="75" w:after="0"/>
      </w:pPr>
      <w:r>
        <w:rPr/>
        <w:t xml:space="preserve">一、轨道交通内饰与结构件需求</w:t>
      </w:r>
    </w:p>
    <w:p>
      <w:pPr>
        <w:spacing w:before="75" w:after="0"/>
      </w:pPr>
      <w:r>
        <w:rPr/>
        <w:t xml:space="preserve">二、新能源汽车轻量化部件拓展</w:t>
      </w:r>
    </w:p>
    <w:p>
      <w:pPr>
        <w:spacing w:before="75" w:after="0"/>
      </w:pPr>
      <w:r>
        <w:rPr/>
        <w:t xml:space="preserve">三、船舶与海洋工程防腐要求</w:t>
      </w:r>
    </w:p>
    <w:p>
      <w:pPr>
        <w:spacing w:before="75" w:after="0"/>
      </w:pPr>
      <w:r>
        <w:rPr/>
        <w:t xml:space="preserve">第三节 工业与能源领域</w:t>
      </w:r>
    </w:p>
    <w:p>
      <w:pPr>
        <w:spacing w:before="75" w:after="0"/>
      </w:pPr>
      <w:r>
        <w:rPr/>
        <w:t xml:space="preserve">一、化工储罐与管道支撑结构</w:t>
      </w:r>
    </w:p>
    <w:p>
      <w:pPr>
        <w:spacing w:before="75" w:after="0"/>
      </w:pPr>
      <w:r>
        <w:rPr/>
        <w:t xml:space="preserve">二、风电叶片辅助构件应用</w:t>
      </w:r>
    </w:p>
    <w:p>
      <w:pPr>
        <w:spacing w:before="75" w:after="0"/>
      </w:pPr>
      <w:r>
        <w:rPr/>
        <w:t xml:space="preserve">三、光伏支架与冷却塔组件需求</w:t>
      </w:r>
    </w:p>
    <w:p>
      <w:pPr>
        <w:spacing w:before="75" w:after="0"/>
      </w:pPr>
      <w:r>
        <w:rPr>
          <w:b w:val="1"/>
          <w:bCs w:val="1"/>
        </w:rPr>
        <w:t xml:space="preserve">第九章 技术发展趋势与创新路径</w:t>
      </w:r>
    </w:p>
    <w:p>
      <w:pPr>
        <w:spacing w:before="75" w:after="0"/>
      </w:pPr>
      <w:r>
        <w:rPr/>
        <w:t xml:space="preserve">第一节 材料性能极限突破方向</w:t>
      </w:r>
    </w:p>
    <w:p>
      <w:pPr>
        <w:spacing w:before="75" w:after="0"/>
      </w:pPr>
      <w:r>
        <w:rPr/>
        <w:t xml:space="preserve">一、更高比强度与比刚度目标</w:t>
      </w:r>
    </w:p>
    <w:p>
      <w:pPr>
        <w:spacing w:before="75" w:after="0"/>
      </w:pPr>
      <w:r>
        <w:rPr/>
        <w:t xml:space="preserve">二、抗紫外线与耐老化性能提升</w:t>
      </w:r>
    </w:p>
    <w:p>
      <w:pPr>
        <w:spacing w:before="75" w:after="0"/>
      </w:pPr>
      <w:r>
        <w:rPr/>
        <w:t xml:space="preserve">三、阻燃与低烟无毒特性强化</w:t>
      </w:r>
    </w:p>
    <w:p>
      <w:pPr>
        <w:spacing w:before="75" w:after="0"/>
      </w:pPr>
      <w:r>
        <w:rPr/>
        <w:t xml:space="preserve">第二节 工艺智能化与绿色制造</w:t>
      </w:r>
    </w:p>
    <w:p>
      <w:pPr>
        <w:spacing w:before="75" w:after="0"/>
      </w:pPr>
      <w:r>
        <w:rPr/>
        <w:t xml:space="preserve">一、数字孪生在成型过程中的应用</w:t>
      </w:r>
    </w:p>
    <w:p>
      <w:pPr>
        <w:spacing w:before="75" w:after="0"/>
      </w:pPr>
      <w:r>
        <w:rPr/>
        <w:t xml:space="preserve">二、余热回收与废料循环利用</w:t>
      </w:r>
    </w:p>
    <w:p>
      <w:pPr>
        <w:spacing w:before="75" w:after="0"/>
      </w:pPr>
      <w:r>
        <w:rPr/>
        <w:t xml:space="preserve">三、低碳足迹生产工艺路径</w:t>
      </w:r>
    </w:p>
    <w:p>
      <w:pPr>
        <w:spacing w:before="75" w:after="0"/>
      </w:pPr>
      <w:r>
        <w:rPr/>
        <w:t xml:space="preserve">第三节 新型结构设计与多功能集成</w:t>
      </w:r>
    </w:p>
    <w:p>
      <w:pPr>
        <w:spacing w:before="75" w:after="0"/>
      </w:pPr>
      <w:r>
        <w:rPr/>
        <w:t xml:space="preserve">一、夹芯结构与异形截面开发</w:t>
      </w:r>
    </w:p>
    <w:p>
      <w:pPr>
        <w:spacing w:before="75" w:after="0"/>
      </w:pPr>
      <w:r>
        <w:rPr/>
        <w:t xml:space="preserve">二、电磁屏蔽与导热功能复合</w:t>
      </w:r>
    </w:p>
    <w:p>
      <w:pPr>
        <w:spacing w:before="75" w:after="0"/>
      </w:pPr>
      <w:r>
        <w:rPr/>
        <w:t xml:space="preserve">三、自监测与智能响应材料探索</w:t>
      </w:r>
    </w:p>
    <w:p>
      <w:pPr>
        <w:spacing w:before="75" w:after="0"/>
      </w:pPr>
      <w:r>
        <w:rPr>
          <w:b w:val="1"/>
          <w:bCs w:val="1"/>
        </w:rPr>
        <w:t xml:space="preserve">第十章 成本结构与盈利模式分析</w:t>
      </w:r>
    </w:p>
    <w:p>
      <w:pPr>
        <w:spacing w:before="75" w:after="0"/>
      </w:pPr>
      <w:r>
        <w:rPr/>
        <w:t xml:space="preserve">第一节 全链条成本构成拆解</w:t>
      </w:r>
    </w:p>
    <w:p>
      <w:pPr>
        <w:spacing w:before="75" w:after="0"/>
      </w:pPr>
      <w:r>
        <w:rPr/>
        <w:t xml:space="preserve">一、原材料成本占比变动趋势</w:t>
      </w:r>
    </w:p>
    <w:p>
      <w:pPr>
        <w:spacing w:before="75" w:after="0"/>
      </w:pPr>
      <w:r>
        <w:rPr/>
        <w:t xml:space="preserve">二、能源与人工成本影响权重</w:t>
      </w:r>
    </w:p>
    <w:p>
      <w:pPr>
        <w:spacing w:before="75" w:after="0"/>
      </w:pPr>
      <w:r>
        <w:rPr/>
        <w:t xml:space="preserve">三、设备折旧与研发投入分摊</w:t>
      </w:r>
    </w:p>
    <w:p>
      <w:pPr>
        <w:spacing w:before="75" w:after="0"/>
      </w:pPr>
      <w:r>
        <w:rPr/>
        <w:t xml:space="preserve">第二节 定价机制与利润空间</w:t>
      </w:r>
    </w:p>
    <w:p>
      <w:pPr>
        <w:spacing w:before="75" w:after="0"/>
      </w:pPr>
      <w:r>
        <w:rPr/>
        <w:t xml:space="preserve">一、高端定制产品溢价能力</w:t>
      </w:r>
    </w:p>
    <w:p>
      <w:pPr>
        <w:spacing w:before="75" w:after="0"/>
      </w:pPr>
      <w:r>
        <w:rPr/>
        <w:t xml:space="preserve">二、规模化生产边际效益释放</w:t>
      </w:r>
    </w:p>
    <w:p>
      <w:pPr>
        <w:spacing w:before="75" w:after="0"/>
      </w:pPr>
      <w:r>
        <w:rPr/>
        <w:t xml:space="preserve">三、客户议价能力与账期压力</w:t>
      </w:r>
    </w:p>
    <w:p>
      <w:pPr>
        <w:spacing w:before="75" w:after="0"/>
      </w:pPr>
      <w:r>
        <w:rPr/>
        <w:t xml:space="preserve">第三节 商业模式创新探索</w:t>
      </w:r>
    </w:p>
    <w:p>
      <w:pPr>
        <w:spacing w:before="75" w:after="0"/>
      </w:pPr>
      <w:r>
        <w:rPr/>
        <w:t xml:space="preserve">一、材料+设计+安装一体化服务</w:t>
      </w:r>
    </w:p>
    <w:p>
      <w:pPr>
        <w:spacing w:before="75" w:after="0"/>
      </w:pPr>
      <w:r>
        <w:rPr/>
        <w:t xml:space="preserve">二、长期维保与性能担保模式</w:t>
      </w:r>
    </w:p>
    <w:p>
      <w:pPr>
        <w:spacing w:before="75" w:after="0"/>
      </w:pPr>
      <w:r>
        <w:rPr/>
        <w:t xml:space="preserve">三、按使用效果收费试点尝试</w:t>
      </w:r>
    </w:p>
    <w:p>
      <w:pPr>
        <w:spacing w:before="75" w:after="0"/>
      </w:pPr>
      <w:r>
        <w:rPr>
          <w:b w:val="1"/>
          <w:bCs w:val="1"/>
        </w:rPr>
        <w:t xml:space="preserve">第十一章 行业进入壁垒与风险因素</w:t>
      </w:r>
    </w:p>
    <w:p>
      <w:pPr>
        <w:spacing w:before="75" w:after="0"/>
      </w:pPr>
      <w:r>
        <w:rPr/>
        <w:t xml:space="preserve">第一节 技术与工艺壁垒</w:t>
      </w:r>
    </w:p>
    <w:p>
      <w:pPr>
        <w:spacing w:before="75" w:after="0"/>
      </w:pPr>
      <w:r>
        <w:rPr/>
        <w:t xml:space="preserve">一、配方know-how积累周期长</w:t>
      </w:r>
    </w:p>
    <w:p>
      <w:pPr>
        <w:spacing w:before="75" w:after="0"/>
      </w:pPr>
      <w:r>
        <w:rPr/>
        <w:t xml:space="preserve">二、成型精度控制难度高</w:t>
      </w:r>
    </w:p>
    <w:p>
      <w:pPr>
        <w:spacing w:before="75" w:after="0"/>
      </w:pPr>
      <w:r>
        <w:rPr/>
        <w:t xml:space="preserve">三、国际认证获取成本高昂</w:t>
      </w:r>
    </w:p>
    <w:p>
      <w:pPr>
        <w:spacing w:before="75" w:after="0"/>
      </w:pPr>
      <w:r>
        <w:rPr/>
        <w:t xml:space="preserve">第二节 资本与产能壁垒</w:t>
      </w:r>
    </w:p>
    <w:p>
      <w:pPr>
        <w:spacing w:before="75" w:after="0"/>
      </w:pPr>
      <w:r>
        <w:rPr/>
        <w:t xml:space="preserve">一、初始设备投资规模大</w:t>
      </w:r>
    </w:p>
    <w:p>
      <w:pPr>
        <w:spacing w:before="75" w:after="0"/>
      </w:pPr>
      <w:r>
        <w:rPr/>
        <w:t xml:space="preserve">二、产能爬坡周期不确定性</w:t>
      </w:r>
    </w:p>
    <w:p>
      <w:pPr>
        <w:spacing w:before="75" w:after="0"/>
      </w:pPr>
      <w:r>
        <w:rPr/>
        <w:t xml:space="preserve">三、流动资金周转压力显著</w:t>
      </w:r>
    </w:p>
    <w:p>
      <w:pPr>
        <w:spacing w:before="75" w:after="0"/>
      </w:pPr>
      <w:r>
        <w:rPr/>
        <w:t xml:space="preserve">第三节 市场与运营风险</w:t>
      </w:r>
    </w:p>
    <w:p>
      <w:pPr>
        <w:spacing w:before="75" w:after="0"/>
      </w:pPr>
      <w:r>
        <w:rPr/>
        <w:t xml:space="preserve">一、下游行业周期性波动传导</w:t>
      </w:r>
    </w:p>
    <w:p>
      <w:pPr>
        <w:spacing w:before="75" w:after="0"/>
      </w:pPr>
      <w:r>
        <w:rPr/>
        <w:t xml:space="preserve">二、原材料价格剧烈波动</w:t>
      </w:r>
    </w:p>
    <w:p>
      <w:pPr>
        <w:spacing w:before="75" w:after="0"/>
      </w:pPr>
      <w:r>
        <w:rPr/>
        <w:t xml:space="preserve">三、环保监管与碳排放约束</w:t>
      </w:r>
    </w:p>
    <w:p>
      <w:pPr>
        <w:spacing w:before="75" w:after="0"/>
      </w:pPr>
      <w:r>
        <w:rPr>
          <w:b w:val="1"/>
          <w:bCs w:val="1"/>
        </w:rPr>
        <w:t xml:space="preserve">第十二章 2026-2031年全球市场发展趋势预测</w:t>
      </w:r>
    </w:p>
    <w:p>
      <w:pPr>
        <w:spacing w:before="75" w:after="0"/>
      </w:pPr>
      <w:r>
        <w:rPr/>
        <w:t xml:space="preserve">第一节 市场规模与复合增长率</w:t>
      </w:r>
    </w:p>
    <w:p>
      <w:pPr>
        <w:spacing w:before="75" w:after="0"/>
      </w:pPr>
      <w:r>
        <w:rPr/>
        <w:t xml:space="preserve">一、全球产值与出货量预测</w:t>
      </w:r>
    </w:p>
    <w:p>
      <w:pPr>
        <w:spacing w:before="75" w:after="0"/>
      </w:pPr>
      <w:r>
        <w:rPr/>
        <w:t xml:space="preserve">二、区域市场增速差异分析</w:t>
      </w:r>
    </w:p>
    <w:p>
      <w:pPr>
        <w:spacing w:before="75" w:after="0"/>
      </w:pPr>
      <w:r>
        <w:rPr/>
        <w:t xml:space="preserve">三、新兴经济体需求潜力释放</w:t>
      </w:r>
    </w:p>
    <w:p>
      <w:pPr>
        <w:spacing w:before="75" w:after="0"/>
      </w:pPr>
      <w:r>
        <w:rPr/>
        <w:t xml:space="preserve">第二节 技术路线演进预期</w:t>
      </w:r>
    </w:p>
    <w:p>
      <w:pPr>
        <w:spacing w:before="75" w:after="0"/>
      </w:pPr>
      <w:r>
        <w:rPr/>
        <w:t xml:space="preserve">一、高性能树脂体系普及节奏</w:t>
      </w:r>
    </w:p>
    <w:p>
      <w:pPr>
        <w:spacing w:before="75" w:after="0"/>
      </w:pPr>
      <w:r>
        <w:rPr/>
        <w:t xml:space="preserve">二、智能制造与柔性产线部署</w:t>
      </w:r>
    </w:p>
    <w:p>
      <w:pPr>
        <w:spacing w:before="75" w:after="0"/>
      </w:pPr>
      <w:r>
        <w:rPr/>
        <w:t xml:space="preserve">三、全生命周期评估标准建立</w:t>
      </w:r>
    </w:p>
    <w:p>
      <w:pPr>
        <w:spacing w:before="75" w:after="0"/>
      </w:pPr>
      <w:r>
        <w:rPr/>
        <w:t xml:space="preserve">第三节 产业链重构趋势</w:t>
      </w:r>
    </w:p>
    <w:p>
      <w:pPr>
        <w:spacing w:before="75" w:after="0"/>
      </w:pPr>
      <w:r>
        <w:rPr/>
        <w:t xml:space="preserve">一、近岸制造与区域供应链强化</w:t>
      </w:r>
    </w:p>
    <w:p>
      <w:pPr>
        <w:spacing w:before="75" w:after="0"/>
      </w:pPr>
      <w:r>
        <w:rPr/>
        <w:t xml:space="preserve">二、垂直整合与生态绑定加深</w:t>
      </w:r>
    </w:p>
    <w:p>
      <w:pPr>
        <w:spacing w:before="75" w:after="0"/>
      </w:pPr>
      <w:r>
        <w:rPr/>
        <w:t xml:space="preserve">三、开放协作与标准互认推进</w:t>
      </w:r>
    </w:p>
    <w:p>
      <w:pPr>
        <w:spacing w:before="75" w:after="0"/>
      </w:pPr>
      <w:r>
        <w:rPr>
          <w:b w:val="1"/>
          <w:bCs w:val="1"/>
        </w:rPr>
        <w:t xml:space="preserve">第十三章 2026-2031年中国市场发展趋势预测</w:t>
      </w:r>
    </w:p>
    <w:p>
      <w:pPr>
        <w:spacing w:before="75" w:after="0"/>
      </w:pPr>
      <w:r>
        <w:rPr/>
        <w:t xml:space="preserve">第一节 市场扩容与结构升级</w:t>
      </w:r>
    </w:p>
    <w:p>
      <w:pPr>
        <w:spacing w:before="75" w:after="0"/>
      </w:pPr>
      <w:r>
        <w:rPr/>
        <w:t xml:space="preserve">一、高端产品占比持续提升</w:t>
      </w:r>
    </w:p>
    <w:p>
      <w:pPr>
        <w:spacing w:before="75" w:after="0"/>
      </w:pPr>
      <w:r>
        <w:rPr/>
        <w:t xml:space="preserve">二、国产替代率目标路径明确</w:t>
      </w:r>
    </w:p>
    <w:p>
      <w:pPr>
        <w:spacing w:before="75" w:after="0"/>
      </w:pPr>
      <w:r>
        <w:rPr/>
        <w:t xml:space="preserve">三、区域集群向价值链高端跃迁</w:t>
      </w:r>
    </w:p>
    <w:p>
      <w:pPr>
        <w:spacing w:before="75" w:after="0"/>
      </w:pPr>
      <w:r>
        <w:rPr/>
        <w:t xml:space="preserve">第二节 技术自主可控能力建设</w:t>
      </w:r>
    </w:p>
    <w:p>
      <w:pPr>
        <w:spacing w:before="75" w:after="0"/>
      </w:pPr>
      <w:r>
        <w:rPr/>
        <w:t xml:space="preserve">一、关键原材料“卡脖子”突破</w:t>
      </w:r>
    </w:p>
    <w:p>
      <w:pPr>
        <w:spacing w:before="75" w:after="0"/>
      </w:pPr>
      <w:r>
        <w:rPr/>
        <w:t xml:space="preserve">二、原创性工艺专利布局加速</w:t>
      </w:r>
    </w:p>
    <w:p>
      <w:pPr>
        <w:spacing w:before="75" w:after="0"/>
      </w:pPr>
      <w:r>
        <w:rPr/>
        <w:t xml:space="preserve">三、国际标准参与度提高</w:t>
      </w:r>
    </w:p>
    <w:p>
      <w:pPr>
        <w:spacing w:before="75" w:after="0"/>
      </w:pPr>
      <w:r>
        <w:rPr/>
        <w:t xml:space="preserve">第三节 应用场景深度拓展</w:t>
      </w:r>
    </w:p>
    <w:p>
      <w:pPr>
        <w:spacing w:before="75" w:after="0"/>
      </w:pPr>
      <w:r>
        <w:rPr/>
        <w:t xml:space="preserve">一、新基建项目配套需求增长</w:t>
      </w:r>
    </w:p>
    <w:p>
      <w:pPr>
        <w:spacing w:before="75" w:after="0"/>
      </w:pPr>
      <w:r>
        <w:rPr/>
        <w:t xml:space="preserve">二、绿色建筑强制规范推动</w:t>
      </w:r>
    </w:p>
    <w:p>
      <w:pPr>
        <w:spacing w:before="75" w:after="0"/>
      </w:pPr>
      <w:r>
        <w:rPr/>
        <w:t xml:space="preserve">三、工业4.0对材料性能新要求</w:t>
      </w:r>
    </w:p>
    <w:p>
      <w:pPr>
        <w:spacing w:before="75" w:after="0"/>
      </w:pPr>
      <w:r>
        <w:rPr>
          <w:b w:val="1"/>
          <w:bCs w:val="1"/>
        </w:rPr>
        <w:t xml:space="preserve">第十四章 重点企业竞争力分析</w:t>
      </w:r>
    </w:p>
    <w:p>
      <w:pPr>
        <w:spacing w:before="75" w:after="0"/>
      </w:pPr>
      <w:r>
        <w:rPr/>
        <w:t xml:space="preserve">第一节 国际领先企业深度剖析</w:t>
      </w:r>
    </w:p>
    <w:p>
      <w:pPr>
        <w:spacing w:before="75" w:after="0"/>
      </w:pPr>
      <w:r>
        <w:rPr/>
        <w:t xml:space="preserve">一、核心技术优势与产品矩阵</w:t>
      </w:r>
    </w:p>
    <w:p>
      <w:pPr>
        <w:spacing w:before="75" w:after="0"/>
      </w:pPr>
      <w:r>
        <w:rPr/>
        <w:t xml:space="preserve">二、全球产能与客户覆盖网络</w:t>
      </w:r>
    </w:p>
    <w:p>
      <w:pPr>
        <w:spacing w:before="75" w:after="0"/>
      </w:pPr>
      <w:r>
        <w:rPr/>
        <w:t xml:space="preserve">三、未来五年战略重心调整方向</w:t>
      </w:r>
    </w:p>
    <w:p>
      <w:pPr>
        <w:spacing w:before="75" w:after="0"/>
      </w:pPr>
      <w:r>
        <w:rPr/>
        <w:t xml:space="preserve">第二节 中国头部企业成长评估</w:t>
      </w:r>
    </w:p>
    <w:p>
      <w:pPr>
        <w:spacing w:before="75" w:after="0"/>
      </w:pPr>
      <w:r>
        <w:rPr/>
        <w:t xml:space="preserve">一、技术积累与专利数量对比</w:t>
      </w:r>
    </w:p>
    <w:p>
      <w:pPr>
        <w:spacing w:before="75" w:after="0"/>
      </w:pPr>
      <w:r>
        <w:rPr/>
        <w:t xml:space="preserve">二、重大项目中标与份额提升</w:t>
      </w:r>
    </w:p>
    <w:p>
      <w:pPr>
        <w:spacing w:before="75" w:after="0"/>
      </w:pPr>
      <w:r>
        <w:rPr/>
        <w:t xml:space="preserve">三、国际化产能与品牌建设进展</w:t>
      </w:r>
    </w:p>
    <w:p>
      <w:pPr>
        <w:spacing w:before="75" w:after="0"/>
      </w:pPr>
      <w:r>
        <w:rPr/>
        <w:t xml:space="preserve">第三节 潜力企业与新锐力量</w:t>
      </w:r>
    </w:p>
    <w:p>
      <w:pPr>
        <w:spacing w:before="75" w:after="0"/>
      </w:pPr>
      <w:r>
        <w:rPr/>
        <w:t xml:space="preserve">一、专精特新“小巨人”企业表现</w:t>
      </w:r>
    </w:p>
    <w:p>
      <w:pPr>
        <w:spacing w:before="75" w:after="0"/>
      </w:pPr>
      <w:r>
        <w:rPr/>
        <w:t xml:space="preserve">二、高校科技成果转化项目</w:t>
      </w:r>
    </w:p>
    <w:p>
      <w:pPr>
        <w:spacing w:before="75" w:after="0"/>
      </w:pPr>
      <w:r>
        <w:rPr/>
        <w:t xml:space="preserve">三、跨界进入者资源整合能力</w:t>
      </w:r>
    </w:p>
    <w:p>
      <w:pPr>
        <w:spacing w:before="75" w:after="0"/>
      </w:pPr>
      <w:r>
        <w:rPr>
          <w:b w:val="1"/>
          <w:bCs w:val="1"/>
        </w:rPr>
        <w:t xml:space="preserve">第十五章 投资机会与战略建议</w:t>
      </w:r>
    </w:p>
    <w:p>
      <w:pPr>
        <w:spacing w:before="75" w:after="0"/>
      </w:pPr>
      <w:r>
        <w:rPr/>
        <w:t xml:space="preserve">第一节 产业链投资价值排序</w:t>
      </w:r>
    </w:p>
    <w:p>
      <w:pPr>
        <w:spacing w:before="75" w:after="0"/>
      </w:pPr>
      <w:r>
        <w:rPr/>
        <w:t xml:space="preserve">一、上游高壁垒原材料环节</w:t>
      </w:r>
    </w:p>
    <w:p>
      <w:pPr>
        <w:spacing w:before="75" w:after="0"/>
      </w:pPr>
      <w:r>
        <w:rPr/>
        <w:t xml:space="preserve">二、中游智能化制造能力</w:t>
      </w:r>
    </w:p>
    <w:p>
      <w:pPr>
        <w:spacing w:before="75" w:after="0"/>
      </w:pPr>
      <w:r>
        <w:rPr/>
        <w:t xml:space="preserve">三、下游系统解决方案提供商</w:t>
      </w:r>
    </w:p>
    <w:p>
      <w:pPr>
        <w:spacing w:before="75" w:after="0"/>
      </w:pPr>
      <w:r>
        <w:rPr/>
        <w:t xml:space="preserve">第二节 企业差异化竞争策略</w:t>
      </w:r>
    </w:p>
    <w:p>
      <w:pPr>
        <w:spacing w:before="75" w:after="0"/>
      </w:pPr>
      <w:r>
        <w:rPr/>
        <w:t xml:space="preserve">一、聚焦细分应用场景深耕</w:t>
      </w:r>
    </w:p>
    <w:p>
      <w:pPr>
        <w:spacing w:before="75" w:after="0"/>
      </w:pPr>
      <w:r>
        <w:rPr/>
        <w:t xml:space="preserve">二、构建技术与服务双护城河</w:t>
      </w:r>
    </w:p>
    <w:p>
      <w:pPr>
        <w:spacing w:before="75" w:after="0"/>
      </w:pPr>
      <w:r>
        <w:rPr/>
        <w:t xml:space="preserve">三、强化esg与可持续品牌形象</w:t>
      </w:r>
    </w:p>
    <w:p>
      <w:pPr>
        <w:spacing w:before="75" w:after="0"/>
      </w:pPr>
      <w:r>
        <w:rPr/>
        <w:t xml:space="preserve">第三节 产业协同与生态构建建议</w:t>
      </w:r>
    </w:p>
    <w:p>
      <w:pPr>
        <w:spacing w:before="75" w:after="0"/>
      </w:pPr>
      <w:r>
        <w:rPr/>
        <w:t xml:space="preserve">一、支持共性技术研发平台</w:t>
      </w:r>
    </w:p>
    <w:p>
      <w:pPr>
        <w:spacing w:before="75" w:after="0"/>
      </w:pPr>
      <w:r>
        <w:rPr/>
        <w:t xml:space="preserve">二、完善检测认证与数据库</w:t>
      </w:r>
    </w:p>
    <w:p>
      <w:pPr>
        <w:spacing w:before="75" w:after="0"/>
      </w:pPr>
      <w:r>
        <w:rPr/>
        <w:t xml:space="preserve">三、推动行业数据共享机制</w:t>
      </w:r>
    </w:p>
    <w:p>
      <w:pPr>
        <w:spacing w:before="75" w:after="0"/>
      </w:pPr>
      <w:r>
        <w:rPr>
          <w:b w:val="1"/>
          <w:bCs w:val="1"/>
        </w:rPr>
        <w:t xml:space="preserve">第十六章 结论与展望</w:t>
      </w:r>
    </w:p>
    <w:p>
      <w:pPr>
        <w:spacing w:before="75" w:after="0"/>
      </w:pPr>
      <w:r>
        <w:rPr/>
        <w:t xml:space="preserve">第一节 行业发展阶段判断</w:t>
      </w:r>
    </w:p>
    <w:p>
      <w:pPr>
        <w:spacing w:before="75" w:after="0"/>
      </w:pPr>
      <w:r>
        <w:rPr/>
        <w:t xml:space="preserve">一、从规模扩张向质量效益转型</w:t>
      </w:r>
    </w:p>
    <w:p>
      <w:pPr>
        <w:spacing w:before="75" w:after="0"/>
      </w:pPr>
      <w:r>
        <w:rPr/>
        <w:t xml:space="preserve">二、技术代际更替窗口期开启</w:t>
      </w:r>
    </w:p>
    <w:p>
      <w:pPr>
        <w:spacing w:before="75" w:after="0"/>
      </w:pPr>
      <w:r>
        <w:rPr/>
        <w:t xml:space="preserve">三、全球竞争格局重塑关键阶段</w:t>
      </w:r>
    </w:p>
    <w:p>
      <w:pPr>
        <w:spacing w:before="75" w:after="0"/>
      </w:pPr>
      <w:r>
        <w:rPr/>
        <w:t xml:space="preserve">第二节 未来五年核心命题</w:t>
      </w:r>
    </w:p>
    <w:p>
      <w:pPr>
        <w:spacing w:before="75" w:after="0"/>
      </w:pPr>
      <w:r>
        <w:rPr/>
        <w:t xml:space="preserve">一、性能、成本、环保三角平衡</w:t>
      </w:r>
    </w:p>
    <w:p>
      <w:pPr>
        <w:spacing w:before="75" w:after="0"/>
      </w:pPr>
      <w:r>
        <w:rPr/>
        <w:t xml:space="preserve">二、自主可控与开放合作协同</w:t>
      </w:r>
    </w:p>
    <w:p>
      <w:pPr>
        <w:spacing w:before="75" w:after="0"/>
      </w:pPr>
      <w:r>
        <w:rPr/>
        <w:t xml:space="preserve">三、材料-结构-功能一体化融合</w:t>
      </w:r>
    </w:p>
    <w:p>
      <w:pPr>
        <w:spacing w:before="75" w:after="0"/>
      </w:pPr>
      <w:r>
        <w:rPr/>
        <w:t xml:space="preserve">第三节 长期发展愿景</w:t>
      </w:r>
    </w:p>
    <w:p>
      <w:pPr>
        <w:spacing w:before="75" w:after="0"/>
      </w:pPr>
      <w:r>
        <w:rPr/>
        <w:t xml:space="preserve">一、支撑国家新材料强国战略</w:t>
      </w:r>
    </w:p>
    <w:p>
      <w:pPr>
        <w:spacing w:before="75" w:after="0"/>
      </w:pPr>
      <w:r>
        <w:rPr/>
        <w:t xml:space="preserve">二、引领全球gfrp板材创新方向</w:t>
      </w:r>
    </w:p>
    <w:p>
      <w:pPr>
        <w:spacing w:before="75" w:after="0"/>
      </w:pPr>
      <w:r>
        <w:rPr/>
        <w:t xml:space="preserve">三、实现绿色低碳高质量发展</w:t>
      </w:r>
    </w:p>
    <w:p>
      <w:pPr>
        <w:spacing w:before="75" w:after="0"/>
      </w:pPr>
      <w:r>
        <w:rPr>
          <w:b w:val="1"/>
          <w:bCs w:val="1"/>
        </w:rPr>
        <w:t xml:space="preserve">图表目录</w:t>
      </w:r>
    </w:p>
    <w:p>
      <w:pPr>
        <w:spacing w:before="75" w:after="0"/>
      </w:pPr>
      <w:r>
        <w:rPr/>
        <w:t xml:space="preserve">图表：2023-2025年全球gfrp横向板材市场规模及增速</w:t>
      </w:r>
    </w:p>
    <w:p>
      <w:pPr>
        <w:spacing w:before="75" w:after="0"/>
      </w:pPr>
      <w:r>
        <w:rPr/>
        <w:t xml:space="preserve">图表：2023-2025年全球gfrp横向板材区域市场分布</w:t>
      </w:r>
    </w:p>
    <w:p>
      <w:pPr>
        <w:spacing w:before="75" w:after="0"/>
      </w:pPr>
      <w:r>
        <w:rPr/>
        <w:t xml:space="preserve">图表：2023-2025年全球gfrp横向板材细分产品类型占比</w:t>
      </w:r>
    </w:p>
    <w:p>
      <w:pPr>
        <w:spacing w:before="75" w:after="0"/>
      </w:pPr>
      <w:r>
        <w:rPr/>
        <w:t xml:space="preserve">图表：2023-2025年全球建筑领域gfrp板材需求量</w:t>
      </w:r>
    </w:p>
    <w:p>
      <w:pPr>
        <w:spacing w:before="75" w:after="0"/>
      </w:pPr>
      <w:r>
        <w:rPr/>
        <w:t xml:space="preserve">图表：2023-2025年全球交通运输领域gfrp板材应用增长</w:t>
      </w:r>
    </w:p>
    <w:p>
      <w:pPr>
        <w:spacing w:before="75" w:after="0"/>
      </w:pPr>
      <w:r>
        <w:rPr/>
        <w:t xml:space="preserve">图表：2023-2025年全球工业与能源领域需求结构</w:t>
      </w:r>
    </w:p>
    <w:p>
      <w:pPr>
        <w:spacing w:before="75" w:after="0"/>
      </w:pPr>
      <w:r>
        <w:rPr/>
        <w:t xml:space="preserve">图表：2023-2025年全球主流树脂体系使用比例变化</w:t>
      </w:r>
    </w:p>
    <w:p>
      <w:pPr>
        <w:spacing w:before="75" w:after="0"/>
      </w:pPr>
      <w:r>
        <w:rPr/>
        <w:t xml:space="preserve">图表：2023-2025年全球连续拉挤工艺产能占比</w:t>
      </w:r>
    </w:p>
    <w:p>
      <w:pPr>
        <w:spacing w:before="75" w:after="0"/>
      </w:pPr>
      <w:r>
        <w:rPr/>
        <w:t xml:space="preserve">图表：2023-2025年全球上游玻璃纤维纱供应集中度</w:t>
      </w:r>
    </w:p>
    <w:p>
      <w:pPr>
        <w:spacing w:before="75" w:after="0"/>
      </w:pPr>
      <w:r>
        <w:rPr/>
        <w:t xml:space="preserve">图表：2023-2025年全球中游制造自动化率变化</w:t>
      </w:r>
    </w:p>
    <w:p>
      <w:pPr>
        <w:spacing w:before="75" w:after="0"/>
      </w:pPr>
      <w:r>
        <w:rPr/>
        <w:t xml:space="preserve">图表：2023-2025年全球gfrp板材cr5市场份额</w:t>
      </w:r>
    </w:p>
    <w:p>
      <w:pPr>
        <w:spacing w:before="75" w:after="0"/>
      </w:pPr>
      <w:r>
        <w:rPr/>
        <w:t xml:space="preserve">图表：2023-2025年欧美日韩企业专利数量对比</w:t>
      </w:r>
    </w:p>
    <w:p>
      <w:pPr>
        <w:spacing w:before="75" w:after="0"/>
      </w:pPr>
      <w:r>
        <w:rPr/>
        <w:t xml:space="preserve">图表：2023-2025年全球企业并购与合资事件统计</w:t>
      </w:r>
    </w:p>
    <w:p>
      <w:pPr>
        <w:spacing w:before="75" w:after="0"/>
      </w:pPr>
      <w:r>
        <w:rPr/>
        <w:t xml:space="preserve">图表：2023-2025年中国gfrp横向板材市场规模及增速</w:t>
      </w:r>
    </w:p>
    <w:p>
      <w:pPr>
        <w:spacing w:before="75" w:after="0"/>
      </w:pPr>
      <w:r>
        <w:rPr/>
        <w:t xml:space="preserve">图表：2023-2025年中国gfrp横向板材产量与产能利用率</w:t>
      </w:r>
    </w:p>
    <w:p>
      <w:pPr>
        <w:spacing w:before="75" w:after="0"/>
      </w:pPr>
      <w:r>
        <w:rPr/>
        <w:t xml:space="preserve">图表：2023-2025年中国细分产品类型产值结构</w:t>
      </w:r>
    </w:p>
    <w:p>
      <w:pPr>
        <w:spacing w:before="75" w:after="0"/>
      </w:pPr>
      <w:r>
        <w:rPr/>
        <w:t xml:space="preserve">图表：2023-2025年中国华东、华南、中西部产值占比</w:t>
      </w:r>
    </w:p>
    <w:p>
      <w:pPr>
        <w:spacing w:before="75" w:after="0"/>
      </w:pPr>
      <w:r>
        <w:rPr/>
        <w:t xml:space="preserve">图表：2023-2025年中国企业研发投入强度对比</w:t>
      </w:r>
    </w:p>
    <w:p>
      <w:pPr>
        <w:spacing w:before="75" w:after="0"/>
      </w:pPr>
      <w:r>
        <w:rPr/>
        <w:t xml:space="preserve">图表：2023-2025年中国gfrp板材相关专利申请趋势</w:t>
      </w:r>
    </w:p>
    <w:p>
      <w:pPr>
        <w:spacing w:before="75" w:after="0"/>
      </w:pPr>
      <w:r>
        <w:rPr/>
        <w:t xml:space="preserve">图表：2023-2025年中国主要企业市场份额变化</w:t>
      </w:r>
    </w:p>
    <w:p>
      <w:pPr>
        <w:spacing w:before="75" w:after="0"/>
      </w:pPr>
      <w:r>
        <w:rPr/>
        <w:t xml:space="preserve">图表：2023-2025年国内建筑幕墙应用占比提升幅度</w:t>
      </w:r>
    </w:p>
    <w:p>
      <w:pPr>
        <w:spacing w:before="75" w:after="0"/>
      </w:pPr>
      <w:r>
        <w:rPr/>
        <w:t xml:space="preserve">图表：2023-2025年轨道交通领域采购量增长</w:t>
      </w:r>
    </w:p>
    <w:p>
      <w:pPr>
        <w:spacing w:before="75" w:after="0"/>
      </w:pPr>
      <w:r>
        <w:rPr/>
        <w:t xml:space="preserve">图表：2023-2025年风电与光伏配套需求增速</w:t>
      </w:r>
    </w:p>
    <w:p>
      <w:pPr>
        <w:spacing w:before="75" w:after="0"/>
      </w:pPr>
      <w:r>
        <w:rPr/>
        <w:t xml:space="preserve">图表：2023-2025年无碱玻璃纤维纱国产化率</w:t>
      </w:r>
    </w:p>
    <w:p>
      <w:pPr>
        <w:spacing w:before="75" w:after="0"/>
      </w:pPr>
      <w:r>
        <w:rPr/>
        <w:t xml:space="preserve">图表：2023-2025年环保型树脂采用率变化</w:t>
      </w:r>
    </w:p>
    <w:p>
      <w:pPr>
        <w:spacing w:before="75" w:after="0"/>
      </w:pPr>
      <w:r>
        <w:rPr/>
        <w:t xml:space="preserve">图表：2023-2025年中游设备国产化率与投资额</w:t>
      </w:r>
    </w:p>
    <w:p>
      <w:pPr>
        <w:spacing w:before="75" w:after="0"/>
      </w:pPr>
      <w:r>
        <w:rPr/>
        <w:t xml:space="preserve">图表：2023-2025年行业平均毛利率与净利率走势</w:t>
      </w:r>
    </w:p>
    <w:p>
      <w:pPr>
        <w:spacing w:before="75" w:after="0"/>
      </w:pPr>
      <w:r>
        <w:rPr/>
        <w:t xml:space="preserve">图表：2023-2025年行业新进入企业数量与退出率</w:t>
      </w:r>
    </w:p>
    <w:p>
      <w:pPr>
        <w:spacing w:before="75" w:after="0"/>
      </w:pPr>
      <w:r>
        <w:rPr/>
        <w:t xml:space="preserve">图表：2026-2031年全球gfrp横向板材市场规模预测</w:t>
      </w:r>
    </w:p>
    <w:p>
      <w:pPr>
        <w:spacing w:before="75" w:after="0"/>
      </w:pPr>
      <w:r>
        <w:rPr/>
        <w:t xml:space="preserve">图表：2026-2031年全球gfrp横向板材cagr预测</w:t>
      </w:r>
    </w:p>
    <w:p>
      <w:pPr>
        <w:spacing w:before="75" w:after="0"/>
      </w:pPr>
      <w:r>
        <w:rPr/>
        <w:t xml:space="preserve">图表：2026-2031年全球区域市场增速预测排名</w:t>
      </w:r>
    </w:p>
    <w:p>
      <w:pPr>
        <w:spacing w:before="75" w:after="0"/>
      </w:pPr>
      <w:r>
        <w:rPr/>
        <w:t xml:space="preserve">图表：2026-2031年建筑领域gfrp板材需求量预测</w:t>
      </w:r>
    </w:p>
    <w:p>
      <w:pPr>
        <w:spacing w:before="75" w:after="0"/>
      </w:pPr>
      <w:r>
        <w:rPr/>
        <w:t xml:space="preserve">图表：2026-2031年交通运输轻量化渗透率预测</w:t>
      </w:r>
    </w:p>
    <w:p>
      <w:pPr>
        <w:spacing w:before="75" w:after="0"/>
      </w:pPr>
      <w:r>
        <w:rPr/>
        <w:t xml:space="preserve">图表：2026-2031年工业防腐应用场景扩展预测</w:t>
      </w:r>
    </w:p>
    <w:p>
      <w:pPr>
        <w:spacing w:before="75" w:after="0"/>
      </w:pPr>
      <w:r>
        <w:rPr/>
        <w:t xml:space="preserve">图表：2026-2031年高性能树脂体系普及率预测</w:t>
      </w:r>
    </w:p>
    <w:p>
      <w:pPr>
        <w:spacing w:before="75" w:after="0"/>
      </w:pPr>
      <w:r>
        <w:rPr/>
        <w:t xml:space="preserve">图表：2026-2031年智能制造产线覆盖率预测</w:t>
      </w:r>
    </w:p>
    <w:p>
      <w:pPr>
        <w:spacing w:before="75" w:after="0"/>
      </w:pPr>
      <w:r>
        <w:rPr/>
        <w:t xml:space="preserve">图表：2026-2031年全球绿色认证产品占比预测</w:t>
      </w:r>
    </w:p>
    <w:p>
      <w:pPr>
        <w:spacing w:before="75" w:after="0"/>
      </w:pPr>
      <w:r>
        <w:rPr/>
        <w:t xml:space="preserve">图表：2026-2031年中国gfrp横向板材市场规模预测</w:t>
      </w:r>
    </w:p>
    <w:p>
      <w:pPr>
        <w:spacing w:before="75" w:after="0"/>
      </w:pPr>
      <w:r>
        <w:rPr/>
        <w:t xml:space="preserve">图表：2026-2031年中国高端产品产值占比预测</w:t>
      </w:r>
    </w:p>
    <w:p>
      <w:pPr>
        <w:spacing w:before="75" w:after="0"/>
      </w:pPr>
      <w:r>
        <w:rPr/>
        <w:t xml:space="preserve">图表：2026-2031年中国国产替代率目标路径</w:t>
      </w:r>
    </w:p>
    <w:p>
      <w:pPr>
        <w:spacing w:before="75" w:after="0"/>
      </w:pPr>
      <w:r>
        <w:rPr/>
        <w:t xml:space="preserve">图表：2026-2031年中国区域集群产值预测</w:t>
      </w:r>
    </w:p>
    <w:p>
      <w:pPr>
        <w:spacing w:before="75" w:after="0"/>
      </w:pPr>
      <w:r>
        <w:rPr/>
        <w:t xml:space="preserve">图表：2026-2031年关键原材料自主可控时间表</w:t>
      </w:r>
    </w:p>
    <w:p>
      <w:pPr>
        <w:spacing w:before="75" w:after="0"/>
      </w:pPr>
      <w:r>
        <w:rPr/>
        <w:t xml:space="preserve">图表：2026-2031年行业平均良品率提升预测</w:t>
      </w:r>
    </w:p>
    <w:p>
      <w:pPr>
        <w:spacing w:before="75" w:after="0"/>
      </w:pPr>
      <w:r>
        <w:rPr/>
        <w:t xml:space="preserve">图表：2026-2031年全球主要企业产能扩张计划</w:t>
      </w:r>
    </w:p>
    <w:p>
      <w:pPr>
        <w:spacing w:before="75" w:after="0"/>
      </w:pPr>
      <w:r>
        <w:rPr/>
        <w:t xml:space="preserve">图表：2026-2031年中国企业海外布局规划</w:t>
      </w:r>
    </w:p>
    <w:p>
      <w:pPr>
        <w:spacing w:before="75" w:after="0"/>
      </w:pPr>
      <w:r>
        <w:rPr/>
        <w:t xml:space="preserve">图表：2026-2031年下游应用需求弹性系数分析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2026-2031年中国GFRP横向板簧行业全景调研及投资战略咨询报告</dc:title>
  <dc:description>2026-2031年中国GFRP横向板簧行业全景调研及投资战略咨询报告</dc:description>
  <dc:subject>2026-2031年中国GFRP横向板簧行业全景调研及投资战略咨询报告</dc:subject>
  <cp:keywords>研究报告</cp:keywords>
  <cp:category>研究报告</cp:category>
  <cp:lastModifiedBy>北京中道泰和信息咨询有限公司</cp:lastModifiedBy>
  <dcterms:created xsi:type="dcterms:W3CDTF">2026-03-30T22:04:57+08:00</dcterms:created>
  <dcterms:modified xsi:type="dcterms:W3CDTF">2026-03-30T22:04:57+08:00</dcterms:modified>
</cp:coreProperties>
</file>

<file path=docProps/custom.xml><?xml version="1.0" encoding="utf-8"?>
<Properties xmlns="http://schemas.openxmlformats.org/officeDocument/2006/custom-properties" xmlns:vt="http://schemas.openxmlformats.org/officeDocument/2006/docPropsVTypes"/>
</file>