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2026-2031年中国AI服务器算力基材行业深度调研及发展趋势预测报告</w:t>
      </w:r>
    </w:p>
    <w:p>
      <w:pPr>
        <w:spacing w:after="150"/>
      </w:pPr>
      <w:r>
        <w:rPr>
          <w:b w:val="1"/>
          <w:bCs w:val="1"/>
        </w:rPr>
        <w:t xml:space="preserve">报告简介</w:t>
      </w:r>
    </w:p>
    <w:p>
      <w:pPr>
        <w:spacing w:after="150"/>
      </w:pPr>
      <w:r>
        <w:rPr/>
        <w:t xml:space="preserve">AI服务器算力基材是支撑人工智能服务器实现高效计算的核心物理基础，涵盖芯片、电路载体、散热与导电材料等关键组件。其核心在于通过多层次硬件协同，为AI模型训练与推理提供稳定、高速的计算环境。</w:t>
      </w:r>
    </w:p>
    <w:p>
      <w:pPr>
        <w:spacing w:after="150"/>
      </w:pPr>
      <w:r>
        <w:rPr/>
        <w:t xml:space="preserve">从芯片层面看，算力基材以GPU、FPGA、ASIC等专用加速芯片为核心，这些芯片通过并行计算架构与矩阵运算优化，显著提升浮点运算性能，满足AI任务对大规模数据并行处理的需求。同时，CPU作为通用计算单元，与加速芯片形成异构计算系统，负责逻辑控制与任务调度，确保计算资源的高效分配。</w:t>
      </w:r>
    </w:p>
    <w:p>
      <w:pPr>
        <w:spacing w:after="150"/>
      </w:pPr>
      <w:r>
        <w:rPr/>
        <w:t xml:space="preserve">电路载体方面，高频高速覆铜板(PCB)是连接芯片与外部设备的桥梁，其低介电损耗特性保障了数据传输的速度与稳定性，成为AI服务器提升算力的基础环节。此外，PCB上的导电线路依赖银浆等材料实现高精度互连，确保芯片间信号传输的可靠性。</w:t>
      </w:r>
    </w:p>
    <w:p>
      <w:pPr>
        <w:spacing w:after="150"/>
      </w:pPr>
      <w:r>
        <w:rPr/>
        <w:t xml:space="preserve">散热与导电材料则直接关系到服务器的持续运行能力。铜作为主要的导电与散热介质，通过铜缆实现芯片内部与服务器间的电力与信号传输，同时以液冷板形式快速导出GPU等高热芯片产生的热量。铝则凭借轻量化与高导热性，被广泛应用于散热鳍片与结构支撑，在保障散热效果的同时降低系统重量。此外，锡基焊料作为电子互连的关键材料，将芯片、电容等元件精准固定于电路板，形成完整的计算单元。</w:t>
      </w:r>
    </w:p>
    <w:p>
      <w:pPr>
        <w:spacing w:after="150"/>
      </w:pPr>
      <w:r>
        <w:rPr/>
        <w:t xml:space="preserve">这些基材通过技术融合与工艺优化，共同构建起AI服务器的高性能计算平台，不仅支撑了从基础算力到智能算力的跨越，更推动了AI技术在语音识别、图像处理等领域的广泛应用，成为数字化时代不可或缺的基础设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AI服务器算力基材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行业定义与范畴</w:t>
      </w:r>
    </w:p>
    <w:p>
      <w:pPr>
        <w:spacing w:before="75" w:after="0"/>
      </w:pPr>
      <w:r>
        <w:rPr/>
        <w:t xml:space="preserve">一、ai服务器算力基材的基本定义</w:t>
      </w:r>
    </w:p>
    <w:p>
      <w:pPr>
        <w:spacing w:before="75" w:after="0"/>
      </w:pPr>
      <w:r>
        <w:rPr/>
        <w:t xml:space="preserve">二、核心材料构成与技术特征</w:t>
      </w:r>
    </w:p>
    <w:p>
      <w:pPr>
        <w:spacing w:before="75" w:after="0"/>
      </w:pPr>
      <w:r>
        <w:rPr/>
        <w:t xml:space="preserve">三、行业在人工智能产业链中的定位</w:t>
      </w:r>
    </w:p>
    <w:p>
      <w:pPr>
        <w:spacing w:before="75" w:after="0"/>
      </w:pPr>
      <w:r>
        <w:rPr/>
        <w:t xml:space="preserve">第二节 研究方法与数据来源</w:t>
      </w:r>
    </w:p>
    <w:p>
      <w:pPr>
        <w:spacing w:before="75" w:after="0"/>
      </w:pPr>
      <w:r>
        <w:rPr/>
        <w:t xml:space="preserve">一、定性与定量研究方法结合</w:t>
      </w:r>
    </w:p>
    <w:p>
      <w:pPr>
        <w:spacing w:before="75" w:after="0"/>
      </w:pPr>
      <w:r>
        <w:rPr/>
        <w:t xml:space="preserve">二、主要数据采集渠道说明</w:t>
      </w:r>
    </w:p>
    <w:p>
      <w:pPr>
        <w:spacing w:before="75" w:after="0"/>
      </w:pPr>
      <w:r>
        <w:rPr/>
        <w:t xml:space="preserve">三、研究边界与局限性说明</w:t>
      </w:r>
    </w:p>
    <w:p>
      <w:pPr>
        <w:spacing w:before="75" w:after="0"/>
      </w:pPr>
      <w:r>
        <w:rPr/>
        <w:t xml:space="preserve">第三节 报告结构与逻辑框架</w:t>
      </w:r>
    </w:p>
    <w:p>
      <w:pPr>
        <w:spacing w:before="75" w:after="0"/>
      </w:pPr>
      <w:r>
        <w:rPr/>
        <w:t xml:space="preserve">一、历史回顾与现状分析模块</w:t>
      </w:r>
    </w:p>
    <w:p>
      <w:pPr>
        <w:spacing w:before="75" w:after="0"/>
      </w:pPr>
      <w:r>
        <w:rPr/>
        <w:t xml:space="preserve">二、全球与中国市场对比模块</w:t>
      </w:r>
    </w:p>
    <w:p>
      <w:pPr>
        <w:spacing w:before="75" w:after="0"/>
      </w:pPr>
      <w:r>
        <w:rPr/>
        <w:t xml:space="preserve">三、未来五年趋势预测模块</w:t>
      </w:r>
    </w:p>
    <w:p>
      <w:pPr>
        <w:spacing w:before="75" w:after="0"/>
      </w:pPr>
      <w:r>
        <w:rPr>
          <w:b w:val="1"/>
          <w:bCs w:val="1"/>
        </w:rPr>
        <w:t xml:space="preserve">第二章 全球ai服务器算力基材行业发展回顾</w:t>
      </w:r>
    </w:p>
    <w:p>
      <w:pPr>
        <w:spacing w:before="75" w:after="0"/>
      </w:pPr>
      <w:r>
        <w:rPr/>
        <w:t xml:space="preserve">第一节 市场规模与增长态势</w:t>
      </w:r>
    </w:p>
    <w:p>
      <w:pPr>
        <w:spacing w:before="75" w:after="0"/>
      </w:pPr>
      <w:r>
        <w:rPr/>
        <w:t xml:space="preserve">一、全球出货量与产值变化</w:t>
      </w:r>
    </w:p>
    <w:p>
      <w:pPr>
        <w:spacing w:before="75" w:after="0"/>
      </w:pPr>
      <w:r>
        <w:rPr/>
        <w:t xml:space="preserve">二、区域市场分布格局演变</w:t>
      </w:r>
    </w:p>
    <w:p>
      <w:pPr>
        <w:spacing w:before="75" w:after="0"/>
      </w:pPr>
      <w:r>
        <w:rPr/>
        <w:t xml:space="preserve">三、主要国家发展路径差异</w:t>
      </w:r>
    </w:p>
    <w:p>
      <w:pPr>
        <w:spacing w:before="75" w:after="0"/>
      </w:pPr>
      <w:r>
        <w:rPr/>
        <w:t xml:space="preserve">第二节 技术演进与创新方向</w:t>
      </w:r>
    </w:p>
    <w:p>
      <w:pPr>
        <w:spacing w:before="75" w:after="0"/>
      </w:pPr>
      <w:r>
        <w:rPr/>
        <w:t xml:space="preserve">一、先进封装材料突破进展</w:t>
      </w:r>
    </w:p>
    <w:p>
      <w:pPr>
        <w:spacing w:before="75" w:after="0"/>
      </w:pPr>
      <w:r>
        <w:rPr/>
        <w:t xml:space="preserve">二、高带宽存储基材迭代节奏</w:t>
      </w:r>
    </w:p>
    <w:p>
      <w:pPr>
        <w:spacing w:before="75" w:after="0"/>
      </w:pPr>
      <w:r>
        <w:rPr/>
        <w:t xml:space="preserve">三、散热与能效材料升级路径</w:t>
      </w:r>
    </w:p>
    <w:p>
      <w:pPr>
        <w:spacing w:before="75" w:after="0"/>
      </w:pPr>
      <w:r>
        <w:rPr/>
        <w:t xml:space="preserve">第三节 产业链协同机制分析</w:t>
      </w:r>
    </w:p>
    <w:p>
      <w:pPr>
        <w:spacing w:before="75" w:after="0"/>
      </w:pPr>
      <w:r>
        <w:rPr/>
        <w:t xml:space="preserve">一、上游原材料供应稳定性</w:t>
      </w:r>
    </w:p>
    <w:p>
      <w:pPr>
        <w:spacing w:before="75" w:after="0"/>
      </w:pPr>
      <w:r>
        <w:rPr/>
        <w:t xml:space="preserve">二、中游制造工艺成熟度</w:t>
      </w:r>
    </w:p>
    <w:p>
      <w:pPr>
        <w:spacing w:before="75" w:after="0"/>
      </w:pPr>
      <w:r>
        <w:rPr/>
        <w:t xml:space="preserve">三、下游整机集成适配能力</w:t>
      </w:r>
    </w:p>
    <w:p>
      <w:pPr>
        <w:spacing w:before="75" w:after="0"/>
      </w:pPr>
      <w:r>
        <w:rPr>
          <w:b w:val="1"/>
          <w:bCs w:val="1"/>
        </w:rPr>
        <w:t xml:space="preserve">第三章 中国ai服务器算力基材行业发展回顾</w:t>
      </w:r>
    </w:p>
    <w:p>
      <w:pPr>
        <w:spacing w:before="75" w:after="0"/>
      </w:pPr>
      <w:r>
        <w:rPr/>
        <w:t xml:space="preserve">第一节 市场规模与结构特征</w:t>
      </w:r>
    </w:p>
    <w:p>
      <w:pPr>
        <w:spacing w:before="75" w:after="0"/>
      </w:pPr>
      <w:r>
        <w:rPr/>
        <w:t xml:space="preserve">一、国内市场规模扩张速度</w:t>
      </w:r>
    </w:p>
    <w:p>
      <w:pPr>
        <w:spacing w:before="75" w:after="0"/>
      </w:pPr>
      <w:r>
        <w:rPr/>
        <w:t xml:space="preserve">二、细分材料品类占比变化</w:t>
      </w:r>
    </w:p>
    <w:p>
      <w:pPr>
        <w:spacing w:before="75" w:after="0"/>
      </w:pPr>
      <w:r>
        <w:rPr/>
        <w:t xml:space="preserve">三、区域产业集群初步形成</w:t>
      </w:r>
    </w:p>
    <w:p>
      <w:pPr>
        <w:spacing w:before="75" w:after="0"/>
      </w:pPr>
      <w:r>
        <w:rPr/>
        <w:t xml:space="preserve">第二节 技术自主化进程评估</w:t>
      </w:r>
    </w:p>
    <w:p>
      <w:pPr>
        <w:spacing w:before="75" w:after="0"/>
      </w:pPr>
      <w:r>
        <w:rPr/>
        <w:t xml:space="preserve">一、关键基材国产化率提升</w:t>
      </w:r>
    </w:p>
    <w:p>
      <w:pPr>
        <w:spacing w:before="75" w:after="0"/>
      </w:pPr>
      <w:r>
        <w:rPr/>
        <w:t xml:space="preserve">二、专利布局与研发投入强度</w:t>
      </w:r>
    </w:p>
    <w:p>
      <w:pPr>
        <w:spacing w:before="75" w:after="0"/>
      </w:pPr>
      <w:r>
        <w:rPr/>
        <w:t xml:space="preserve">三、标准体系建设进展</w:t>
      </w:r>
    </w:p>
    <w:p>
      <w:pPr>
        <w:spacing w:before="75" w:after="0"/>
      </w:pPr>
      <w:r>
        <w:rPr/>
        <w:t xml:space="preserve">第三节 产业生态构建现状</w:t>
      </w:r>
    </w:p>
    <w:p>
      <w:pPr>
        <w:spacing w:before="75" w:after="0"/>
      </w:pPr>
      <w:r>
        <w:rPr/>
        <w:t xml:space="preserve">一、产学研合作机制运行效果</w:t>
      </w:r>
    </w:p>
    <w:p>
      <w:pPr>
        <w:spacing w:before="75" w:after="0"/>
      </w:pPr>
      <w:r>
        <w:rPr/>
        <w:t xml:space="preserve">二、龙头企业带动作用显现</w:t>
      </w:r>
    </w:p>
    <w:p>
      <w:pPr>
        <w:spacing w:before="75" w:after="0"/>
      </w:pPr>
      <w:r>
        <w:rPr/>
        <w:t xml:space="preserve">三、中小企业创新活力释放</w:t>
      </w:r>
    </w:p>
    <w:p>
      <w:pPr>
        <w:spacing w:before="75" w:after="0"/>
      </w:pPr>
      <w:r>
        <w:rPr>
          <w:b w:val="1"/>
          <w:bCs w:val="1"/>
        </w:rPr>
        <w:t xml:space="preserve">第四章 全球ai服务器算力基材行业竞争格局</w:t>
      </w:r>
    </w:p>
    <w:p>
      <w:pPr>
        <w:spacing w:before="75" w:after="0"/>
      </w:pPr>
      <w:r>
        <w:rPr/>
        <w:t xml:space="preserve">第一节 国际头部企业战略布局</w:t>
      </w:r>
    </w:p>
    <w:p>
      <w:pPr>
        <w:spacing w:before="75" w:after="0"/>
      </w:pPr>
      <w:r>
        <w:rPr/>
        <w:t xml:space="preserve">一、美日韩领先企业技术优势</w:t>
      </w:r>
    </w:p>
    <w:p>
      <w:pPr>
        <w:spacing w:before="75" w:after="0"/>
      </w:pPr>
      <w:r>
        <w:rPr/>
        <w:t xml:space="preserve">二、欧洲企业在特种材料领域地位</w:t>
      </w:r>
    </w:p>
    <w:p>
      <w:pPr>
        <w:spacing w:before="75" w:after="0"/>
      </w:pPr>
      <w:r>
        <w:rPr/>
        <w:t xml:space="preserve">三、跨国并购与产能扩张动向</w:t>
      </w:r>
    </w:p>
    <w:p>
      <w:pPr>
        <w:spacing w:before="75" w:after="0"/>
      </w:pPr>
      <w:r>
        <w:rPr/>
        <w:t xml:space="preserve">第二节 市场集中度与份额分布</w:t>
      </w:r>
    </w:p>
    <w:p>
      <w:pPr>
        <w:spacing w:before="75" w:after="0"/>
      </w:pPr>
      <w:r>
        <w:rPr/>
        <w:t xml:space="preserve">一、cr5与hhi指数变化趋势</w:t>
      </w:r>
    </w:p>
    <w:p>
      <w:pPr>
        <w:spacing w:before="75" w:after="0"/>
      </w:pPr>
      <w:r>
        <w:rPr/>
        <w:t xml:space="preserve">二、细分赛道竞争激烈程度</w:t>
      </w:r>
    </w:p>
    <w:p>
      <w:pPr>
        <w:spacing w:before="75" w:after="0"/>
      </w:pPr>
      <w:r>
        <w:rPr/>
        <w:t xml:space="preserve">三、新进入者壁垒分析</w:t>
      </w:r>
    </w:p>
    <w:p>
      <w:pPr>
        <w:spacing w:before="75" w:after="0"/>
      </w:pPr>
      <w:r>
        <w:rPr/>
        <w:t xml:space="preserve">第三节 合作与竞争关系演变</w:t>
      </w:r>
    </w:p>
    <w:p>
      <w:pPr>
        <w:spacing w:before="75" w:after="0"/>
      </w:pPr>
      <w:r>
        <w:rPr/>
        <w:t xml:space="preserve">一、供应链本地化趋势加强</w:t>
      </w:r>
    </w:p>
    <w:p>
      <w:pPr>
        <w:spacing w:before="75" w:after="0"/>
      </w:pPr>
      <w:r>
        <w:rPr/>
        <w:t xml:space="preserve">二、技术联盟与标准共建案例</w:t>
      </w:r>
    </w:p>
    <w:p>
      <w:pPr>
        <w:spacing w:before="75" w:after="0"/>
      </w:pPr>
      <w:r>
        <w:rPr/>
        <w:t xml:space="preserve">三、地缘政治对竞争格局影响</w:t>
      </w:r>
    </w:p>
    <w:p>
      <w:pPr>
        <w:spacing w:before="75" w:after="0"/>
      </w:pPr>
      <w:r>
        <w:rPr>
          <w:b w:val="1"/>
          <w:bCs w:val="1"/>
        </w:rPr>
        <w:t xml:space="preserve">第五章 中国ai服务器算力基材行业竞争格局</w:t>
      </w:r>
    </w:p>
    <w:p>
      <w:pPr>
        <w:spacing w:before="75" w:after="0"/>
      </w:pPr>
      <w:r>
        <w:rPr/>
        <w:t xml:space="preserve">第一节 国内主要企业竞争态势</w:t>
      </w:r>
    </w:p>
    <w:p>
      <w:pPr>
        <w:spacing w:before="75" w:after="0"/>
      </w:pPr>
      <w:r>
        <w:rPr/>
        <w:t xml:space="preserve">一、本土领军企业成长轨迹</w:t>
      </w:r>
    </w:p>
    <w:p>
      <w:pPr>
        <w:spacing w:before="75" w:after="0"/>
      </w:pPr>
      <w:r>
        <w:rPr/>
        <w:t xml:space="preserve">二、新兴企业技术突破方向</w:t>
      </w:r>
    </w:p>
    <w:p>
      <w:pPr>
        <w:spacing w:before="75" w:after="0"/>
      </w:pPr>
      <w:r>
        <w:rPr/>
        <w:t xml:space="preserve">三、外资企业在华布局调整</w:t>
      </w:r>
    </w:p>
    <w:p>
      <w:pPr>
        <w:spacing w:before="75" w:after="0"/>
      </w:pPr>
      <w:r>
        <w:rPr/>
        <w:t xml:space="preserve">第二节 区域竞争与协同发展</w:t>
      </w:r>
    </w:p>
    <w:p>
      <w:pPr>
        <w:spacing w:before="75" w:after="0"/>
      </w:pPr>
      <w:r>
        <w:rPr/>
        <w:t xml:space="preserve">一、长三角集群优势巩固</w:t>
      </w:r>
    </w:p>
    <w:p>
      <w:pPr>
        <w:spacing w:before="75" w:after="0"/>
      </w:pPr>
      <w:r>
        <w:rPr/>
        <w:t xml:space="preserve">二、粤港澳大湾区创新引领</w:t>
      </w:r>
    </w:p>
    <w:p>
      <w:pPr>
        <w:spacing w:before="75" w:after="0"/>
      </w:pPr>
      <w:r>
        <w:rPr/>
        <w:t xml:space="preserve">三、成渝与中部地区追赶态势</w:t>
      </w:r>
    </w:p>
    <w:p>
      <w:pPr>
        <w:spacing w:before="75" w:after="0"/>
      </w:pPr>
      <w:r>
        <w:rPr/>
        <w:t xml:space="preserve">第三节 市场准入与退出机制</w:t>
      </w:r>
    </w:p>
    <w:p>
      <w:pPr>
        <w:spacing w:before="75" w:after="0"/>
      </w:pPr>
      <w:r>
        <w:rPr/>
        <w:t xml:space="preserve">一、技术门槛与资本要求</w:t>
      </w:r>
    </w:p>
    <w:p>
      <w:pPr>
        <w:spacing w:before="75" w:after="0"/>
      </w:pPr>
      <w:r>
        <w:rPr/>
        <w:t xml:space="preserve">二、环保与能耗政策约束</w:t>
      </w:r>
    </w:p>
    <w:p>
      <w:pPr>
        <w:spacing w:before="75" w:after="0"/>
      </w:pPr>
      <w:r>
        <w:rPr/>
        <w:t xml:space="preserve">三、行业整合加速迹象</w:t>
      </w:r>
    </w:p>
    <w:p>
      <w:pPr>
        <w:spacing w:before="75" w:after="0"/>
      </w:pPr>
      <w:r>
        <w:rPr>
          <w:b w:val="1"/>
          <w:bCs w:val="1"/>
        </w:rPr>
        <w:t xml:space="preserve">第六章 上游原材料供应体系分析</w:t>
      </w:r>
    </w:p>
    <w:p>
      <w:pPr>
        <w:spacing w:before="75" w:after="0"/>
      </w:pPr>
      <w:r>
        <w:rPr/>
        <w:t xml:space="preserve">第一节 关键基础材料供给现状</w:t>
      </w:r>
    </w:p>
    <w:p>
      <w:pPr>
        <w:spacing w:before="75" w:after="0"/>
      </w:pPr>
      <w:r>
        <w:rPr/>
        <w:t xml:space="preserve">一、高纯硅、铜箔、陶瓷基板供应</w:t>
      </w:r>
    </w:p>
    <w:p>
      <w:pPr>
        <w:spacing w:before="75" w:after="0"/>
      </w:pPr>
      <w:r>
        <w:rPr/>
        <w:t xml:space="preserve">二、先进树脂与介电材料产能</w:t>
      </w:r>
    </w:p>
    <w:p>
      <w:pPr>
        <w:spacing w:before="75" w:after="0"/>
      </w:pPr>
      <w:r>
        <w:rPr/>
        <w:t xml:space="preserve">三、稀有金属与复合材料依赖度</w:t>
      </w:r>
    </w:p>
    <w:p>
      <w:pPr>
        <w:spacing w:before="75" w:after="0"/>
      </w:pPr>
      <w:r>
        <w:rPr/>
        <w:t xml:space="preserve">第二节 供应链安全与韧性评估</w:t>
      </w:r>
    </w:p>
    <w:p>
      <w:pPr>
        <w:spacing w:before="75" w:after="0"/>
      </w:pPr>
      <w:r>
        <w:rPr/>
        <w:t xml:space="preserve">一、进口依赖风险识别</w:t>
      </w:r>
    </w:p>
    <w:p>
      <w:pPr>
        <w:spacing w:before="75" w:after="0"/>
      </w:pPr>
      <w:r>
        <w:rPr/>
        <w:t xml:space="preserve">二、多元化采购策略实施</w:t>
      </w:r>
    </w:p>
    <w:p>
      <w:pPr>
        <w:spacing w:before="75" w:after="0"/>
      </w:pPr>
      <w:r>
        <w:rPr/>
        <w:t xml:space="preserve">三、战略储备与替代方案推进</w:t>
      </w:r>
    </w:p>
    <w:p>
      <w:pPr>
        <w:spacing w:before="75" w:after="0"/>
      </w:pPr>
      <w:r>
        <w:rPr/>
        <w:t xml:space="preserve">第三节 上游技术创新驱动</w:t>
      </w:r>
    </w:p>
    <w:p>
      <w:pPr>
        <w:spacing w:before="75" w:after="0"/>
      </w:pPr>
      <w:r>
        <w:rPr/>
        <w:t xml:space="preserve">一、材料纯度与一致性提升</w:t>
      </w:r>
    </w:p>
    <w:p>
      <w:pPr>
        <w:spacing w:before="75" w:after="0"/>
      </w:pPr>
      <w:r>
        <w:rPr/>
        <w:t xml:space="preserve">二、绿色制造工艺应用</w:t>
      </w:r>
    </w:p>
    <w:p>
      <w:pPr>
        <w:spacing w:before="75" w:after="0"/>
      </w:pPr>
      <w:r>
        <w:rPr/>
        <w:t xml:space="preserve">三、成本控制与良率优化</w:t>
      </w:r>
    </w:p>
    <w:p>
      <w:pPr>
        <w:spacing w:before="75" w:after="0"/>
      </w:pPr>
      <w:r>
        <w:rPr>
          <w:b w:val="1"/>
          <w:bCs w:val="1"/>
        </w:rPr>
        <w:t xml:space="preserve">第七章 中游制造环节工艺与能力分析</w:t>
      </w:r>
    </w:p>
    <w:p>
      <w:pPr>
        <w:spacing w:before="75" w:after="0"/>
      </w:pPr>
      <w:r>
        <w:rPr/>
        <w:t xml:space="preserve">第一节 核心制造工艺路线</w:t>
      </w:r>
    </w:p>
    <w:p>
      <w:pPr>
        <w:spacing w:before="75" w:after="0"/>
      </w:pPr>
      <w:r>
        <w:rPr/>
        <w:t xml:space="preserve">一、晶圆级封装基板制程</w:t>
      </w:r>
    </w:p>
    <w:p>
      <w:pPr>
        <w:spacing w:before="75" w:after="0"/>
      </w:pPr>
      <w:r>
        <w:rPr/>
        <w:t xml:space="preserve">二、多层高密度互连技术</w:t>
      </w:r>
    </w:p>
    <w:p>
      <w:pPr>
        <w:spacing w:before="75" w:after="0"/>
      </w:pPr>
      <w:r>
        <w:rPr/>
        <w:t xml:space="preserve">三、热管理材料集成工艺</w:t>
      </w:r>
    </w:p>
    <w:p>
      <w:pPr>
        <w:spacing w:before="75" w:after="0"/>
      </w:pPr>
      <w:r>
        <w:rPr/>
        <w:t xml:space="preserve">第二节 产能布局与利用率</w:t>
      </w:r>
    </w:p>
    <w:p>
      <w:pPr>
        <w:spacing w:before="75" w:after="0"/>
      </w:pPr>
      <w:r>
        <w:rPr/>
        <w:t xml:space="preserve">一、主要生产基地分布</w:t>
      </w:r>
    </w:p>
    <w:p>
      <w:pPr>
        <w:spacing w:before="75" w:after="0"/>
      </w:pPr>
      <w:r>
        <w:rPr/>
        <w:t xml:space="preserve">二、产能扩张节奏与匹配度</w:t>
      </w:r>
    </w:p>
    <w:p>
      <w:pPr>
        <w:spacing w:before="75" w:after="0"/>
      </w:pPr>
      <w:r>
        <w:rPr/>
        <w:t xml:space="preserve">三、设备国产化替代进展</w:t>
      </w:r>
    </w:p>
    <w:p>
      <w:pPr>
        <w:spacing w:before="75" w:after="0"/>
      </w:pPr>
      <w:r>
        <w:rPr/>
        <w:t xml:space="preserve">第三节 质量控制与良率管理</w:t>
      </w:r>
    </w:p>
    <w:p>
      <w:pPr>
        <w:spacing w:before="75" w:after="0"/>
      </w:pPr>
      <w:r>
        <w:rPr/>
        <w:t xml:space="preserve">一、过程控制标准体系</w:t>
      </w:r>
    </w:p>
    <w:p>
      <w:pPr>
        <w:spacing w:before="75" w:after="0"/>
      </w:pPr>
      <w:r>
        <w:rPr/>
        <w:t xml:space="preserve">二、缺陷检测与返修机制</w:t>
      </w:r>
    </w:p>
    <w:p>
      <w:pPr>
        <w:spacing w:before="75" w:after="0"/>
      </w:pPr>
      <w:r>
        <w:rPr/>
        <w:t xml:space="preserve">三、客户认证周期与门槛</w:t>
      </w:r>
    </w:p>
    <w:p>
      <w:pPr>
        <w:spacing w:before="75" w:after="0"/>
      </w:pPr>
      <w:r>
        <w:rPr>
          <w:b w:val="1"/>
          <w:bCs w:val="1"/>
        </w:rPr>
        <w:t xml:space="preserve">第八章 下游应用场景需求分析</w:t>
      </w:r>
    </w:p>
    <w:p>
      <w:pPr>
        <w:spacing w:before="75" w:after="0"/>
      </w:pPr>
      <w:r>
        <w:rPr/>
        <w:t xml:space="preserve">第一节 ai服务器整机厂商需求特征</w:t>
      </w:r>
    </w:p>
    <w:p>
      <w:pPr>
        <w:spacing w:before="75" w:after="0"/>
      </w:pPr>
      <w:r>
        <w:rPr/>
        <w:t xml:space="preserve">一、算力密度提升对基材要求</w:t>
      </w:r>
    </w:p>
    <w:p>
      <w:pPr>
        <w:spacing w:before="75" w:after="0"/>
      </w:pPr>
      <w:r>
        <w:rPr/>
        <w:t xml:space="preserve">二、功耗与散热性能指标变化</w:t>
      </w:r>
    </w:p>
    <w:p>
      <w:pPr>
        <w:spacing w:before="75" w:after="0"/>
      </w:pPr>
      <w:r>
        <w:rPr/>
        <w:t xml:space="preserve">三、定制化与快速交付能力</w:t>
      </w:r>
    </w:p>
    <w:p>
      <w:pPr>
        <w:spacing w:before="75" w:after="0"/>
      </w:pPr>
      <w:r>
        <w:rPr/>
        <w:t xml:space="preserve">第二节 数据中心与云计算驱动</w:t>
      </w:r>
    </w:p>
    <w:p>
      <w:pPr>
        <w:spacing w:before="75" w:after="0"/>
      </w:pPr>
      <w:r>
        <w:rPr/>
        <w:t xml:space="preserve">一、超大规模数据中心建设</w:t>
      </w:r>
    </w:p>
    <w:p>
      <w:pPr>
        <w:spacing w:before="75" w:after="0"/>
      </w:pPr>
      <w:r>
        <w:rPr/>
        <w:t xml:space="preserve">二、边缘计算节点部署需求</w:t>
      </w:r>
    </w:p>
    <w:p>
      <w:pPr>
        <w:spacing w:before="75" w:after="0"/>
      </w:pPr>
      <w:r>
        <w:rPr/>
        <w:t xml:space="preserve">三、液冷与风冷架构适配</w:t>
      </w:r>
    </w:p>
    <w:p>
      <w:pPr>
        <w:spacing w:before="75" w:after="0"/>
      </w:pPr>
      <w:r>
        <w:rPr/>
        <w:t xml:space="preserve">第三节 新兴ai应用拓展空间</w:t>
      </w:r>
    </w:p>
    <w:p>
      <w:pPr>
        <w:spacing w:before="75" w:after="0"/>
      </w:pPr>
      <w:r>
        <w:rPr/>
        <w:t xml:space="preserve">一、大模型训练基础设施需求</w:t>
      </w:r>
    </w:p>
    <w:p>
      <w:pPr>
        <w:spacing w:before="75" w:after="0"/>
      </w:pPr>
      <w:r>
        <w:rPr/>
        <w:t xml:space="preserve">二、自动驾驶与智能终端支撑</w:t>
      </w:r>
    </w:p>
    <w:p>
      <w:pPr>
        <w:spacing w:before="75" w:after="0"/>
      </w:pPr>
      <w:r>
        <w:rPr/>
        <w:t xml:space="preserve">三、工业ai与科学计算场景</w:t>
      </w:r>
    </w:p>
    <w:p>
      <w:pPr>
        <w:spacing w:before="75" w:after="0"/>
      </w:pPr>
      <w:r>
        <w:rPr>
          <w:b w:val="1"/>
          <w:bCs w:val="1"/>
        </w:rPr>
        <w:t xml:space="preserve">第九章 技术发展趋势与创新路径</w:t>
      </w:r>
    </w:p>
    <w:p>
      <w:pPr>
        <w:spacing w:before="75" w:after="0"/>
      </w:pPr>
      <w:r>
        <w:rPr/>
        <w:t xml:space="preserve">第一节 材料性能极限突破方向</w:t>
      </w:r>
    </w:p>
    <w:p>
      <w:pPr>
        <w:spacing w:before="75" w:after="0"/>
      </w:pPr>
      <w:r>
        <w:rPr/>
        <w:t xml:space="preserve">一、更高导热率与更低介电常数</w:t>
      </w:r>
    </w:p>
    <w:p>
      <w:pPr>
        <w:spacing w:before="75" w:after="0"/>
      </w:pPr>
      <w:r>
        <w:rPr/>
        <w:t xml:space="preserve">二、机械强度与热膨胀匹配</w:t>
      </w:r>
    </w:p>
    <w:p>
      <w:pPr>
        <w:spacing w:before="75" w:after="0"/>
      </w:pPr>
      <w:r>
        <w:rPr/>
        <w:t xml:space="preserve">三、高频高速信号完整性保障</w:t>
      </w:r>
    </w:p>
    <w:p>
      <w:pPr>
        <w:spacing w:before="75" w:after="0"/>
      </w:pPr>
      <w:r>
        <w:rPr/>
        <w:t xml:space="preserve">第二节 先进封装与异构集成</w:t>
      </w:r>
    </w:p>
    <w:p>
      <w:pPr>
        <w:spacing w:before="75" w:after="0"/>
      </w:pPr>
      <w:r>
        <w:rPr/>
        <w:t xml:space="preserve">一、2.5d/3d封装基材需求激增</w:t>
      </w:r>
    </w:p>
    <w:p>
      <w:pPr>
        <w:spacing w:before="75" w:after="0"/>
      </w:pPr>
      <w:r>
        <w:rPr/>
        <w:t xml:space="preserve">二、chiplet架构对基板挑战</w:t>
      </w:r>
    </w:p>
    <w:p>
      <w:pPr>
        <w:spacing w:before="75" w:after="0"/>
      </w:pPr>
      <w:r>
        <w:rPr/>
        <w:t xml:space="preserve">三、硅中介层与有机基板博弈</w:t>
      </w:r>
    </w:p>
    <w:p>
      <w:pPr>
        <w:spacing w:before="75" w:after="0"/>
      </w:pPr>
      <w:r>
        <w:rPr/>
        <w:t xml:space="preserve">第三节 绿色低碳技术路径</w:t>
      </w:r>
    </w:p>
    <w:p>
      <w:pPr>
        <w:spacing w:before="75" w:after="0"/>
      </w:pPr>
      <w:r>
        <w:rPr/>
        <w:t xml:space="preserve">一、低能耗制造工艺开发</w:t>
      </w:r>
    </w:p>
    <w:p>
      <w:pPr>
        <w:spacing w:before="75" w:after="0"/>
      </w:pPr>
      <w:r>
        <w:rPr/>
        <w:t xml:space="preserve">二、可回收与生物基材料探索</w:t>
      </w:r>
    </w:p>
    <w:p>
      <w:pPr>
        <w:spacing w:before="75" w:after="0"/>
      </w:pPr>
      <w:r>
        <w:rPr/>
        <w:t xml:space="preserve">三、全生命周期碳足迹评估</w:t>
      </w:r>
    </w:p>
    <w:p>
      <w:pPr>
        <w:spacing w:before="75" w:after="0"/>
      </w:pPr>
      <w:r>
        <w:rPr>
          <w:b w:val="1"/>
          <w:bCs w:val="1"/>
        </w:rPr>
        <w:t xml:space="preserve">第十章 成本结构与盈利模式分析</w:t>
      </w:r>
    </w:p>
    <w:p>
      <w:pPr>
        <w:spacing w:before="75" w:after="0"/>
      </w:pPr>
      <w:r>
        <w:rPr/>
        <w:t xml:space="preserve">第一节 全链条成本构成拆解</w:t>
      </w:r>
    </w:p>
    <w:p>
      <w:pPr>
        <w:spacing w:before="75" w:after="0"/>
      </w:pPr>
      <w:r>
        <w:rPr/>
        <w:t xml:space="preserve">一、原材料成本占比变动</w:t>
      </w:r>
    </w:p>
    <w:p>
      <w:pPr>
        <w:spacing w:before="75" w:after="0"/>
      </w:pPr>
      <w:r>
        <w:rPr/>
        <w:t xml:space="preserve">二、制造与设备折旧影响</w:t>
      </w:r>
    </w:p>
    <w:p>
      <w:pPr>
        <w:spacing w:before="75" w:after="0"/>
      </w:pPr>
      <w:r>
        <w:rPr/>
        <w:t xml:space="preserve">三、研发与认证投入分摊</w:t>
      </w:r>
    </w:p>
    <w:p>
      <w:pPr>
        <w:spacing w:before="75" w:after="0"/>
      </w:pPr>
      <w:r>
        <w:rPr/>
        <w:t xml:space="preserve">第二节 定价机制与利润空间</w:t>
      </w:r>
    </w:p>
    <w:p>
      <w:pPr>
        <w:spacing w:before="75" w:after="0"/>
      </w:pPr>
      <w:r>
        <w:rPr/>
        <w:t xml:space="preserve">一、高端产品溢价能力</w:t>
      </w:r>
    </w:p>
    <w:p>
      <w:pPr>
        <w:spacing w:before="75" w:after="0"/>
      </w:pPr>
      <w:r>
        <w:rPr/>
        <w:t xml:space="preserve">二、规模化效应边际改善</w:t>
      </w:r>
    </w:p>
    <w:p>
      <w:pPr>
        <w:spacing w:before="75" w:after="0"/>
      </w:pPr>
      <w:r>
        <w:rPr/>
        <w:t xml:space="preserve">三、客户议价能力变化</w:t>
      </w:r>
    </w:p>
    <w:p>
      <w:pPr>
        <w:spacing w:before="75" w:after="0"/>
      </w:pPr>
      <w:r>
        <w:rPr/>
        <w:t xml:space="preserve">第三节 商业模式创新探索</w:t>
      </w:r>
    </w:p>
    <w:p>
      <w:pPr>
        <w:spacing w:before="75" w:after="0"/>
      </w:pPr>
      <w:r>
        <w:rPr/>
        <w:t xml:space="preserve">一、材料+服务一体化方案</w:t>
      </w:r>
    </w:p>
    <w:p>
      <w:pPr>
        <w:spacing w:before="75" w:after="0"/>
      </w:pPr>
      <w:r>
        <w:rPr/>
        <w:t xml:space="preserve">二、联合开发与风险共担</w:t>
      </w:r>
    </w:p>
    <w:p>
      <w:pPr>
        <w:spacing w:before="75" w:after="0"/>
      </w:pPr>
      <w:r>
        <w:rPr/>
        <w:t xml:space="preserve">三、订阅制与长期协议模式</w:t>
      </w:r>
    </w:p>
    <w:p>
      <w:pPr>
        <w:spacing w:before="75" w:after="0"/>
      </w:pPr>
      <w:r>
        <w:rPr>
          <w:b w:val="1"/>
          <w:bCs w:val="1"/>
        </w:rPr>
        <w:t xml:space="preserve">第十一章 行业进入壁垒与风险因素</w:t>
      </w:r>
    </w:p>
    <w:p>
      <w:pPr>
        <w:spacing w:before="75" w:after="0"/>
      </w:pPr>
      <w:r>
        <w:rPr/>
        <w:t xml:space="preserve">第一节 技术与专利壁垒</w:t>
      </w:r>
    </w:p>
    <w:p>
      <w:pPr>
        <w:spacing w:before="75" w:after="0"/>
      </w:pPr>
      <w:r>
        <w:rPr/>
        <w:t xml:space="preserve">一、核心专利封锁与绕行难度</w:t>
      </w:r>
    </w:p>
    <w:p>
      <w:pPr>
        <w:spacing w:before="75" w:after="0"/>
      </w:pPr>
      <w:r>
        <w:rPr/>
        <w:t xml:space="preserve">二、工艺know-how积累周期</w:t>
      </w:r>
    </w:p>
    <w:p>
      <w:pPr>
        <w:spacing w:before="75" w:after="0"/>
      </w:pPr>
      <w:r>
        <w:rPr/>
        <w:t xml:space="preserve">三、国际标准参与门槛</w:t>
      </w:r>
    </w:p>
    <w:p>
      <w:pPr>
        <w:spacing w:before="75" w:after="0"/>
      </w:pPr>
      <w:r>
        <w:rPr/>
        <w:t xml:space="preserve">第二节 资本与产能壁垒</w:t>
      </w:r>
    </w:p>
    <w:p>
      <w:pPr>
        <w:spacing w:before="75" w:after="0"/>
      </w:pPr>
      <w:r>
        <w:rPr/>
        <w:t xml:space="preserve">一、重资产投入回收周期长</w:t>
      </w:r>
    </w:p>
    <w:p>
      <w:pPr>
        <w:spacing w:before="75" w:after="0"/>
      </w:pPr>
      <w:r>
        <w:rPr/>
        <w:t xml:space="preserve">二、设备采购与维护成本高</w:t>
      </w:r>
    </w:p>
    <w:p>
      <w:pPr>
        <w:spacing w:before="75" w:after="0"/>
      </w:pPr>
      <w:r>
        <w:rPr/>
        <w:t xml:space="preserve">三、产能爬坡不确定性</w:t>
      </w:r>
    </w:p>
    <w:p>
      <w:pPr>
        <w:spacing w:before="75" w:after="0"/>
      </w:pPr>
      <w:r>
        <w:rPr/>
        <w:t xml:space="preserve">第三节 市场与政策风险</w:t>
      </w:r>
    </w:p>
    <w:p>
      <w:pPr>
        <w:spacing w:before="75" w:after="0"/>
      </w:pPr>
      <w:r>
        <w:rPr/>
        <w:t xml:space="preserve">一、下游需求波动传导</w:t>
      </w:r>
    </w:p>
    <w:p>
      <w:pPr>
        <w:spacing w:before="75" w:after="0"/>
      </w:pPr>
      <w:r>
        <w:rPr/>
        <w:t xml:space="preserve">二、国际贸易摩擦加剧</w:t>
      </w:r>
    </w:p>
    <w:p>
      <w:pPr>
        <w:spacing w:before="75" w:after="0"/>
      </w:pPr>
      <w:r>
        <w:rPr/>
        <w:t xml:space="preserve">三、环保与能耗监管趋严</w:t>
      </w:r>
    </w:p>
    <w:p>
      <w:pPr>
        <w:spacing w:before="75" w:after="0"/>
      </w:pPr>
      <w:r>
        <w:rPr>
          <w:b w:val="1"/>
          <w:bCs w:val="1"/>
        </w:rPr>
        <w:t xml:space="preserve">第十二章 2026-2031年全球市场发展趋势预测</w:t>
      </w:r>
    </w:p>
    <w:p>
      <w:pPr>
        <w:spacing w:before="75" w:after="0"/>
      </w:pPr>
      <w:r>
        <w:rPr/>
        <w:t xml:space="preserve">第一节 市场规模与复合增长率</w:t>
      </w:r>
    </w:p>
    <w:p>
      <w:pPr>
        <w:spacing w:before="75" w:after="0"/>
      </w:pPr>
      <w:r>
        <w:rPr/>
        <w:t xml:space="preserve">一、全球产值与出货量预测</w:t>
      </w:r>
    </w:p>
    <w:p>
      <w:pPr>
        <w:spacing w:before="75" w:after="0"/>
      </w:pPr>
      <w:r>
        <w:rPr/>
        <w:t xml:space="preserve">二、区域市场增速差异</w:t>
      </w:r>
    </w:p>
    <w:p>
      <w:pPr>
        <w:spacing w:before="75" w:after="0"/>
      </w:pPr>
      <w:r>
        <w:rPr/>
        <w:t xml:space="preserve">三、新兴市场潜力释放</w:t>
      </w:r>
    </w:p>
    <w:p>
      <w:pPr>
        <w:spacing w:before="75" w:after="0"/>
      </w:pPr>
      <w:r>
        <w:rPr/>
        <w:t xml:space="preserve">第二节 技术路线演进预期</w:t>
      </w:r>
    </w:p>
    <w:p>
      <w:pPr>
        <w:spacing w:before="75" w:after="0"/>
      </w:pPr>
      <w:r>
        <w:rPr/>
        <w:t xml:space="preserve">一、下一代基材技术窗口期</w:t>
      </w:r>
    </w:p>
    <w:p>
      <w:pPr>
        <w:spacing w:before="75" w:after="0"/>
      </w:pPr>
      <w:r>
        <w:rPr/>
        <w:t xml:space="preserve">二、材料-封装-系统协同设计</w:t>
      </w:r>
    </w:p>
    <w:p>
      <w:pPr>
        <w:spacing w:before="75" w:after="0"/>
      </w:pPr>
      <w:r>
        <w:rPr/>
        <w:t xml:space="preserve">三、ai原生材料概念兴起</w:t>
      </w:r>
    </w:p>
    <w:p>
      <w:pPr>
        <w:spacing w:before="75" w:after="0"/>
      </w:pPr>
      <w:r>
        <w:rPr/>
        <w:t xml:space="preserve">第三节 产业链重构趋势</w:t>
      </w:r>
    </w:p>
    <w:p>
      <w:pPr>
        <w:spacing w:before="75" w:after="0"/>
      </w:pPr>
      <w:r>
        <w:rPr/>
        <w:t xml:space="preserve">一、近岸与友岸外包加速</w:t>
      </w:r>
    </w:p>
    <w:p>
      <w:pPr>
        <w:spacing w:before="75" w:after="0"/>
      </w:pPr>
      <w:r>
        <w:rPr/>
        <w:t xml:space="preserve">二、垂直整合与生态绑定</w:t>
      </w:r>
    </w:p>
    <w:p>
      <w:pPr>
        <w:spacing w:before="75" w:after="0"/>
      </w:pPr>
      <w:r>
        <w:rPr/>
        <w:t xml:space="preserve">三、开放标准与互操作性推进</w:t>
      </w:r>
    </w:p>
    <w:p>
      <w:pPr>
        <w:spacing w:before="75" w:after="0"/>
      </w:pPr>
      <w:r>
        <w:rPr>
          <w:b w:val="1"/>
          <w:bCs w:val="1"/>
        </w:rPr>
        <w:t xml:space="preserve">第十三章 2026-2031年中国市场发展趋势预测</w:t>
      </w:r>
    </w:p>
    <w:p>
      <w:pPr>
        <w:spacing w:before="75" w:after="0"/>
      </w:pPr>
      <w:r>
        <w:rPr/>
        <w:t xml:space="preserve">第一节 市场扩容与结构升级</w:t>
      </w:r>
    </w:p>
    <w:p>
      <w:pPr>
        <w:spacing w:before="75" w:after="0"/>
      </w:pPr>
      <w:r>
        <w:rPr/>
        <w:t xml:space="preserve">一、国产替代率提升路径</w:t>
      </w:r>
    </w:p>
    <w:p>
      <w:pPr>
        <w:spacing w:before="75" w:after="0"/>
      </w:pPr>
      <w:r>
        <w:rPr/>
        <w:t xml:space="preserve">二、高端产品占比扩大</w:t>
      </w:r>
    </w:p>
    <w:p>
      <w:pPr>
        <w:spacing w:before="75" w:after="0"/>
      </w:pPr>
      <w:r>
        <w:rPr/>
        <w:t xml:space="preserve">三、区域集群深化发展</w:t>
      </w:r>
    </w:p>
    <w:p>
      <w:pPr>
        <w:spacing w:before="75" w:after="0"/>
      </w:pPr>
      <w:r>
        <w:rPr/>
        <w:t xml:space="preserve">第二节 技术自主可控目标</w:t>
      </w:r>
    </w:p>
    <w:p>
      <w:pPr>
        <w:spacing w:before="75" w:after="0"/>
      </w:pPr>
      <w:r>
        <w:rPr/>
        <w:t xml:space="preserve">一、关键材料“卡脖子”突破</w:t>
      </w:r>
    </w:p>
    <w:p>
      <w:pPr>
        <w:spacing w:before="75" w:after="0"/>
      </w:pPr>
      <w:r>
        <w:rPr/>
        <w:t xml:space="preserve">二、标准主导权争夺</w:t>
      </w:r>
    </w:p>
    <w:p>
      <w:pPr>
        <w:spacing w:before="75" w:after="0"/>
      </w:pPr>
      <w:r>
        <w:rPr/>
        <w:t xml:space="preserve">三、原创性创新能力建设</w:t>
      </w:r>
    </w:p>
    <w:p>
      <w:pPr>
        <w:spacing w:before="75" w:after="0"/>
      </w:pPr>
      <w:r>
        <w:rPr/>
        <w:t xml:space="preserve">第三节 政策与市场双轮驱动</w:t>
      </w:r>
    </w:p>
    <w:p>
      <w:pPr>
        <w:spacing w:before="75" w:after="0"/>
      </w:pPr>
      <w:r>
        <w:rPr/>
        <w:t xml:space="preserve">一、新基建与算力网络支撑</w:t>
      </w:r>
    </w:p>
    <w:p>
      <w:pPr>
        <w:spacing w:before="75" w:after="0"/>
      </w:pPr>
      <w:r>
        <w:rPr/>
        <w:t xml:space="preserve">二、资本市场支持力度加大</w:t>
      </w:r>
    </w:p>
    <w:p>
      <w:pPr>
        <w:spacing w:before="75" w:after="0"/>
      </w:pPr>
      <w:r>
        <w:rPr/>
        <w:t xml:space="preserve">三、人才与教育体系配套</w:t>
      </w:r>
    </w:p>
    <w:p>
      <w:pPr>
        <w:spacing w:before="75" w:after="0"/>
      </w:pPr>
      <w:r>
        <w:rPr>
          <w:b w:val="1"/>
          <w:bCs w:val="1"/>
        </w:rPr>
        <w:t xml:space="preserve">第十四章 重点企业竞争力分析</w:t>
      </w:r>
    </w:p>
    <w:p>
      <w:pPr>
        <w:spacing w:before="75" w:after="0"/>
      </w:pPr>
      <w:r>
        <w:rPr/>
        <w:t xml:space="preserve">第一节 国际领先企业深度剖析</w:t>
      </w:r>
    </w:p>
    <w:p>
      <w:pPr>
        <w:spacing w:before="75" w:after="0"/>
      </w:pPr>
      <w:r>
        <w:rPr/>
        <w:t xml:space="preserve">一、核心技术与产品矩阵</w:t>
      </w:r>
    </w:p>
    <w:p>
      <w:pPr>
        <w:spacing w:before="75" w:after="0"/>
      </w:pPr>
      <w:r>
        <w:rPr/>
        <w:t xml:space="preserve">二、全球产能与客户覆盖</w:t>
      </w:r>
    </w:p>
    <w:p>
      <w:pPr>
        <w:spacing w:before="75" w:after="0"/>
      </w:pPr>
      <w:r>
        <w:rPr/>
        <w:t xml:space="preserve">三、未来战略重心调整</w:t>
      </w:r>
    </w:p>
    <w:p>
      <w:pPr>
        <w:spacing w:before="75" w:after="0"/>
      </w:pPr>
      <w:r>
        <w:rPr/>
        <w:t xml:space="preserve">第二节 中国头部企业成长评估</w:t>
      </w:r>
    </w:p>
    <w:p>
      <w:pPr>
        <w:spacing w:before="75" w:after="0"/>
      </w:pPr>
      <w:r>
        <w:rPr/>
        <w:t xml:space="preserve">一、技术积累与专利布局</w:t>
      </w:r>
    </w:p>
    <w:p>
      <w:pPr>
        <w:spacing w:before="75" w:after="0"/>
      </w:pPr>
      <w:r>
        <w:rPr/>
        <w:t xml:space="preserve">二、客户导入与份额提升</w:t>
      </w:r>
    </w:p>
    <w:p>
      <w:pPr>
        <w:spacing w:before="75" w:after="0"/>
      </w:pPr>
      <w:r>
        <w:rPr/>
        <w:t xml:space="preserve">三、国际化拓展能力</w:t>
      </w:r>
    </w:p>
    <w:p>
      <w:pPr>
        <w:spacing w:before="75" w:after="0"/>
      </w:pPr>
      <w:r>
        <w:rPr/>
        <w:t xml:space="preserve">第三节 潜力企业与新锐力量</w:t>
      </w:r>
    </w:p>
    <w:p>
      <w:pPr>
        <w:spacing w:before="75" w:after="0"/>
      </w:pPr>
      <w:r>
        <w:rPr/>
        <w:t xml:space="preserve">一、细分赛道专精特新企业</w:t>
      </w:r>
    </w:p>
    <w:p>
      <w:pPr>
        <w:spacing w:before="75" w:after="0"/>
      </w:pPr>
      <w:r>
        <w:rPr/>
        <w:t xml:space="preserve">二、高校与科研院所转化项目</w:t>
      </w:r>
    </w:p>
    <w:p>
      <w:pPr>
        <w:spacing w:before="75" w:after="0"/>
      </w:pPr>
      <w:r>
        <w:rPr/>
        <w:t xml:space="preserve">三、跨界进入者战略意图</w:t>
      </w:r>
    </w:p>
    <w:p>
      <w:pPr>
        <w:spacing w:before="75" w:after="0"/>
      </w:pPr>
      <w:r>
        <w:rPr>
          <w:b w:val="1"/>
          <w:bCs w:val="1"/>
        </w:rPr>
        <w:t xml:space="preserve">第十五章 投资机会与战略建议</w:t>
      </w:r>
    </w:p>
    <w:p>
      <w:pPr>
        <w:spacing w:before="75" w:after="0"/>
      </w:pPr>
      <w:r>
        <w:rPr/>
        <w:t xml:space="preserve">第一节 产业链投资价值排序</w:t>
      </w:r>
    </w:p>
    <w:p>
      <w:pPr>
        <w:spacing w:before="75" w:after="0"/>
      </w:pPr>
      <w:r>
        <w:rPr/>
        <w:t xml:space="preserve">一、上游高壁垒材料环节</w:t>
      </w:r>
    </w:p>
    <w:p>
      <w:pPr>
        <w:spacing w:before="75" w:after="0"/>
      </w:pPr>
      <w:r>
        <w:rPr/>
        <w:t xml:space="preserve">二、中游先进制造能力</w:t>
      </w:r>
    </w:p>
    <w:p>
      <w:pPr>
        <w:spacing w:before="75" w:after="0"/>
      </w:pPr>
      <w:r>
        <w:rPr/>
        <w:t xml:space="preserve">三、下游系统集成接口</w:t>
      </w:r>
    </w:p>
    <w:p>
      <w:pPr>
        <w:spacing w:before="75" w:after="0"/>
      </w:pPr>
      <w:r>
        <w:rPr/>
        <w:t xml:space="preserve">第二节 企业差异化竞争策略</w:t>
      </w:r>
    </w:p>
    <w:p>
      <w:pPr>
        <w:spacing w:before="75" w:after="0"/>
      </w:pPr>
      <w:r>
        <w:rPr/>
        <w:t xml:space="preserve">一、聚焦细分场景深耕</w:t>
      </w:r>
    </w:p>
    <w:p>
      <w:pPr>
        <w:spacing w:before="75" w:after="0"/>
      </w:pPr>
      <w:r>
        <w:rPr/>
        <w:t xml:space="preserve">二、构建技术护城河</w:t>
      </w:r>
    </w:p>
    <w:p>
      <w:pPr>
        <w:spacing w:before="75" w:after="0"/>
      </w:pPr>
      <w:r>
        <w:rPr/>
        <w:t xml:space="preserve">三、强化供应链韧性</w:t>
      </w:r>
    </w:p>
    <w:p>
      <w:pPr>
        <w:spacing w:before="75" w:after="0"/>
      </w:pPr>
      <w:r>
        <w:rPr/>
        <w:t xml:space="preserve">第三节 政府与产业协同建议</w:t>
      </w:r>
    </w:p>
    <w:p>
      <w:pPr>
        <w:spacing w:before="75" w:after="0"/>
      </w:pPr>
      <w:r>
        <w:rPr/>
        <w:t xml:space="preserve">一、支持共性技术研发平台</w:t>
      </w:r>
    </w:p>
    <w:p>
      <w:pPr>
        <w:spacing w:before="75" w:after="0"/>
      </w:pPr>
      <w:r>
        <w:rPr/>
        <w:t xml:space="preserve">二、完善测试验证基础设施</w:t>
      </w:r>
    </w:p>
    <w:p>
      <w:pPr>
        <w:spacing w:before="75" w:after="0"/>
      </w:pPr>
      <w:r>
        <w:rPr/>
        <w:t xml:space="preserve">三、优化产业生态政策环境</w:t>
      </w:r>
    </w:p>
    <w:p>
      <w:pPr>
        <w:spacing w:before="75" w:after="0"/>
      </w:pPr>
      <w:r>
        <w:rPr>
          <w:b w:val="1"/>
          <w:bCs w:val="1"/>
        </w:rPr>
        <w:t xml:space="preserve">第十六章 结论与展望</w:t>
      </w:r>
    </w:p>
    <w:p>
      <w:pPr>
        <w:spacing w:before="75" w:after="0"/>
      </w:pPr>
      <w:r>
        <w:rPr/>
        <w:t xml:space="preserve">第一节 行业发展阶段判断</w:t>
      </w:r>
    </w:p>
    <w:p>
      <w:pPr>
        <w:spacing w:before="75" w:after="0"/>
      </w:pPr>
      <w:r>
        <w:rPr/>
        <w:t xml:space="preserve">一、从追赶到并跑的关键期</w:t>
      </w:r>
    </w:p>
    <w:p>
      <w:pPr>
        <w:spacing w:before="75" w:after="0"/>
      </w:pPr>
      <w:r>
        <w:rPr/>
        <w:t xml:space="preserve">二、技术代际更替窗口开启</w:t>
      </w:r>
    </w:p>
    <w:p>
      <w:pPr>
        <w:spacing w:before="75" w:after="0"/>
      </w:pPr>
      <w:r>
        <w:rPr/>
        <w:t xml:space="preserve">三、全球竞争格局重塑机遇</w:t>
      </w:r>
    </w:p>
    <w:p>
      <w:pPr>
        <w:spacing w:before="75" w:after="0"/>
      </w:pPr>
      <w:r>
        <w:rPr/>
        <w:t xml:space="preserve">第二节 未来五年核心命题</w:t>
      </w:r>
    </w:p>
    <w:p>
      <w:pPr>
        <w:spacing w:before="75" w:after="0"/>
      </w:pPr>
      <w:r>
        <w:rPr/>
        <w:t xml:space="preserve">一、自主可控与开放合作平衡</w:t>
      </w:r>
    </w:p>
    <w:p>
      <w:pPr>
        <w:spacing w:before="75" w:after="0"/>
      </w:pPr>
      <w:r>
        <w:rPr/>
        <w:t xml:space="preserve">二、性能、成本、绿色三角约束</w:t>
      </w:r>
    </w:p>
    <w:p>
      <w:pPr>
        <w:spacing w:before="75" w:after="0"/>
      </w:pPr>
      <w:r>
        <w:rPr/>
        <w:t xml:space="preserve">三、ai原生材料范式变革</w:t>
      </w:r>
    </w:p>
    <w:p>
      <w:pPr>
        <w:spacing w:before="75" w:after="0"/>
      </w:pPr>
      <w:r>
        <w:rPr/>
        <w:t xml:space="preserve">第三节 长期发展愿景</w:t>
      </w:r>
    </w:p>
    <w:p>
      <w:pPr>
        <w:spacing w:before="75" w:after="0"/>
      </w:pPr>
      <w:r>
        <w:rPr/>
        <w:t xml:space="preserve">一、支撑中国算力强国建设</w:t>
      </w:r>
    </w:p>
    <w:p>
      <w:pPr>
        <w:spacing w:before="75" w:after="0"/>
      </w:pPr>
      <w:r>
        <w:rPr/>
        <w:t xml:space="preserve">二、引领全球材料创新方向</w:t>
      </w:r>
    </w:p>
    <w:p>
      <w:pPr>
        <w:spacing w:before="75" w:after="0"/>
      </w:pPr>
      <w:r>
        <w:rPr/>
        <w:t xml:space="preserve">三、实现可持续高质量发展</w:t>
      </w:r>
    </w:p>
    <w:p>
      <w:pPr>
        <w:spacing w:before="75" w:after="0"/>
      </w:pPr>
      <w:r>
        <w:rPr>
          <w:b w:val="1"/>
          <w:bCs w:val="1"/>
        </w:rPr>
        <w:t xml:space="preserve">图表目录</w:t>
      </w:r>
    </w:p>
    <w:p>
      <w:pPr>
        <w:spacing w:before="75" w:after="0"/>
      </w:pPr>
      <w:r>
        <w:rPr/>
        <w:t xml:space="preserve">图表：2023-2025年全球ai服务器算力基材市场规模及增速</w:t>
      </w:r>
    </w:p>
    <w:p>
      <w:pPr>
        <w:spacing w:before="75" w:after="0"/>
      </w:pPr>
      <w:r>
        <w:rPr/>
        <w:t xml:space="preserve">图表：2023-2025年全球ai服务器算力基材区域市场分布</w:t>
      </w:r>
    </w:p>
    <w:p>
      <w:pPr>
        <w:spacing w:before="75" w:after="0"/>
      </w:pPr>
      <w:r>
        <w:rPr/>
        <w:t xml:space="preserve">图表：2023-2025年全球ai服务器算力基材细分材料品类占比</w:t>
      </w:r>
    </w:p>
    <w:p>
      <w:pPr>
        <w:spacing w:before="75" w:after="0"/>
      </w:pPr>
      <w:r>
        <w:rPr/>
        <w:t xml:space="preserve">图表：2023-2025年全球主要国家ai服务器算力基材产值对比</w:t>
      </w:r>
    </w:p>
    <w:p>
      <w:pPr>
        <w:spacing w:before="75" w:after="0"/>
      </w:pPr>
      <w:r>
        <w:rPr/>
        <w:t xml:space="preserve">图表：2023-2025年全球先进封装基材技术路线演进图谱</w:t>
      </w:r>
    </w:p>
    <w:p>
      <w:pPr>
        <w:spacing w:before="75" w:after="0"/>
      </w:pPr>
      <w:r>
        <w:rPr/>
        <w:t xml:space="preserve">图表：2023-2025年全球高带宽存储基材出货量变化</w:t>
      </w:r>
    </w:p>
    <w:p>
      <w:pPr>
        <w:spacing w:before="75" w:after="0"/>
      </w:pPr>
      <w:r>
        <w:rPr/>
        <w:t xml:space="preserve">图表：2023-2025年全球ai服务器算力基材产业链价值分布</w:t>
      </w:r>
    </w:p>
    <w:p>
      <w:pPr>
        <w:spacing w:before="75" w:after="0"/>
      </w:pPr>
      <w:r>
        <w:rPr/>
        <w:t xml:space="preserve">图表：2023-2025年全球上游关键原材料供应集中度</w:t>
      </w:r>
    </w:p>
    <w:p>
      <w:pPr>
        <w:spacing w:before="75" w:after="0"/>
      </w:pPr>
      <w:r>
        <w:rPr/>
        <w:t xml:space="preserve">图表：2023-2025年全球中游制造产能区域布局</w:t>
      </w:r>
    </w:p>
    <w:p>
      <w:pPr>
        <w:spacing w:before="75" w:after="0"/>
      </w:pPr>
      <w:r>
        <w:rPr/>
        <w:t xml:space="preserve">图表：2023-2025年全球下游ai服务器厂商采购偏好变化</w:t>
      </w:r>
    </w:p>
    <w:p>
      <w:pPr>
        <w:spacing w:before="75" w:after="0"/>
      </w:pPr>
      <w:r>
        <w:rPr/>
        <w:t xml:space="preserve">图表：2023-2025年全球ai服务器算力基材cr5市场份额</w:t>
      </w:r>
    </w:p>
    <w:p>
      <w:pPr>
        <w:spacing w:before="75" w:after="0"/>
      </w:pPr>
      <w:r>
        <w:rPr/>
        <w:t xml:space="preserve">图表：2023-2025年美日韩企业专利数量对比</w:t>
      </w:r>
    </w:p>
    <w:p>
      <w:pPr>
        <w:spacing w:before="75" w:after="0"/>
      </w:pPr>
      <w:r>
        <w:rPr/>
        <w:t xml:space="preserve">图表：2023-2025年全球企业并购与合资事件统计</w:t>
      </w:r>
    </w:p>
    <w:p>
      <w:pPr>
        <w:spacing w:before="75" w:after="0"/>
      </w:pPr>
      <w:r>
        <w:rPr/>
        <w:t xml:space="preserve">图表：2023-2025年中国ai服务器算力基材市场规模及增速</w:t>
      </w:r>
    </w:p>
    <w:p>
      <w:pPr>
        <w:spacing w:before="75" w:after="0"/>
      </w:pPr>
      <w:r>
        <w:rPr/>
        <w:t xml:space="preserve">图表：2023-2025年中国ai服务器算力基材国产化率变化</w:t>
      </w:r>
    </w:p>
    <w:p>
      <w:pPr>
        <w:spacing w:before="75" w:after="0"/>
      </w:pPr>
      <w:r>
        <w:rPr/>
        <w:t xml:space="preserve">图表：2023-2025年中国细分材料品类产值结构</w:t>
      </w:r>
    </w:p>
    <w:p>
      <w:pPr>
        <w:spacing w:before="75" w:after="0"/>
      </w:pPr>
      <w:r>
        <w:rPr/>
        <w:t xml:space="preserve">图表：2023-2025年中国区域产业集群产值占比</w:t>
      </w:r>
    </w:p>
    <w:p>
      <w:pPr>
        <w:spacing w:before="75" w:after="0"/>
      </w:pPr>
      <w:r>
        <w:rPr/>
        <w:t xml:space="preserve">图表：2023-2025年中国企业研发投入强度对比</w:t>
      </w:r>
    </w:p>
    <w:p>
      <w:pPr>
        <w:spacing w:before="75" w:after="0"/>
      </w:pPr>
      <w:r>
        <w:rPr/>
        <w:t xml:space="preserve">图表：2023-2025年中国ai服务器算力基材专利申请趋势</w:t>
      </w:r>
    </w:p>
    <w:p>
      <w:pPr>
        <w:spacing w:before="75" w:after="0"/>
      </w:pPr>
      <w:r>
        <w:rPr/>
        <w:t xml:space="preserve">图表：2023-2025年中国主要企业市场份额变化</w:t>
      </w:r>
    </w:p>
    <w:p>
      <w:pPr>
        <w:spacing w:before="75" w:after="0"/>
      </w:pPr>
      <w:r>
        <w:rPr/>
        <w:t xml:space="preserve">图表：2023-2025年长三角与粤港澳大湾区产值对比</w:t>
      </w:r>
    </w:p>
    <w:p>
      <w:pPr>
        <w:spacing w:before="75" w:after="0"/>
      </w:pPr>
      <w:r>
        <w:rPr/>
        <w:t xml:space="preserve">图表：2023-2025年中国上游高纯硅进口依赖度</w:t>
      </w:r>
    </w:p>
    <w:p>
      <w:pPr>
        <w:spacing w:before="75" w:after="0"/>
      </w:pPr>
      <w:r>
        <w:rPr/>
        <w:t xml:space="preserve">图表：2023-2025年中国先进树脂产能扩张情况</w:t>
      </w:r>
    </w:p>
    <w:p>
      <w:pPr>
        <w:spacing w:before="75" w:after="0"/>
      </w:pPr>
      <w:r>
        <w:rPr/>
        <w:t xml:space="preserve">图表：2023-2025年中国中游制造设备国产化率</w:t>
      </w:r>
    </w:p>
    <w:p>
      <w:pPr>
        <w:spacing w:before="75" w:after="0"/>
      </w:pPr>
      <w:r>
        <w:rPr/>
        <w:t xml:space="preserve">图表：2023-2025年中国ai服务器整机厂商基材采购量</w:t>
      </w:r>
    </w:p>
    <w:p>
      <w:pPr>
        <w:spacing w:before="75" w:after="0"/>
      </w:pPr>
      <w:r>
        <w:rPr/>
        <w:t xml:space="preserve">图表：2023-2025年中国超大规模数据中心建设数量</w:t>
      </w:r>
    </w:p>
    <w:p>
      <w:pPr>
        <w:spacing w:before="75" w:after="0"/>
      </w:pPr>
      <w:r>
        <w:rPr/>
        <w:t xml:space="preserve">图表：2023-2025年大模型训练对基材性能需求提升幅度</w:t>
      </w:r>
    </w:p>
    <w:p>
      <w:pPr>
        <w:spacing w:before="75" w:after="0"/>
      </w:pPr>
      <w:r>
        <w:rPr/>
        <w:t xml:space="preserve">图表：2023-2025年全球与中国的导热率指标对比</w:t>
      </w:r>
    </w:p>
    <w:p>
      <w:pPr>
        <w:spacing w:before="75" w:after="0"/>
      </w:pPr>
      <w:r>
        <w:rPr/>
        <w:t xml:space="preserve">图表：2023-2025年2.5d/3d封装基材渗透率变化</w:t>
      </w:r>
    </w:p>
    <w:p>
      <w:pPr>
        <w:spacing w:before="75" w:after="0"/>
      </w:pPr>
      <w:r>
        <w:rPr/>
        <w:t xml:space="preserve">图表：2023-2025年行业平均毛利率与净利率走势</w:t>
      </w:r>
    </w:p>
    <w:p>
      <w:pPr>
        <w:spacing w:before="75" w:after="0"/>
      </w:pPr>
      <w:r>
        <w:rPr/>
        <w:t xml:space="preserve">图表：2023-2025年高端产品与通用产品价格差</w:t>
      </w:r>
    </w:p>
    <w:p>
      <w:pPr>
        <w:spacing w:before="75" w:after="0"/>
      </w:pPr>
      <w:r>
        <w:rPr/>
        <w:t xml:space="preserve">图表：2023-2025年行业新进入者数量与退出率</w:t>
      </w:r>
    </w:p>
    <w:p>
      <w:pPr>
        <w:spacing w:before="75" w:after="0"/>
      </w:pPr>
      <w:r>
        <w:rPr/>
        <w:t xml:space="preserve">图表：2026-2031年全球ai服务器算力基材市场规模预测</w:t>
      </w:r>
    </w:p>
    <w:p>
      <w:pPr>
        <w:spacing w:before="75" w:after="0"/>
      </w:pPr>
      <w:r>
        <w:rPr/>
        <w:t xml:space="preserve">图表：2026-2031年全球ai服务器算力基材cagr预测</w:t>
      </w:r>
    </w:p>
    <w:p>
      <w:pPr>
        <w:spacing w:before="75" w:after="0"/>
      </w:pPr>
      <w:r>
        <w:rPr/>
        <w:t xml:space="preserve">图表：2026-2031年全球区域市场增速预测排名</w:t>
      </w:r>
    </w:p>
    <w:p>
      <w:pPr>
        <w:spacing w:before="75" w:after="0"/>
      </w:pPr>
      <w:r>
        <w:rPr/>
        <w:t xml:space="preserve">图表：2026-2031年全球先进封装基材需求量预测</w:t>
      </w:r>
    </w:p>
    <w:p>
      <w:pPr>
        <w:spacing w:before="75" w:after="0"/>
      </w:pPr>
      <w:r>
        <w:rPr/>
        <w:t xml:space="preserve">图表：2026-2031年全球绿色基材采用率预测</w:t>
      </w:r>
    </w:p>
    <w:p>
      <w:pPr>
        <w:spacing w:before="75" w:after="0"/>
      </w:pPr>
      <w:r>
        <w:rPr/>
        <w:t xml:space="preserve">图表：2026-2031年中国ai服务器算力基材市场规模预测</w:t>
      </w:r>
    </w:p>
    <w:p>
      <w:pPr>
        <w:spacing w:before="75" w:after="0"/>
      </w:pPr>
      <w:r>
        <w:rPr/>
        <w:t xml:space="preserve">图表：2026-2031年中国高端基材产值占比预测</w:t>
      </w:r>
    </w:p>
    <w:p>
      <w:pPr>
        <w:spacing w:before="75" w:after="0"/>
      </w:pPr>
      <w:r>
        <w:rPr/>
        <w:t xml:space="preserve">图表：2026-2031年中国区域集群产值预测</w:t>
      </w:r>
    </w:p>
    <w:p>
      <w:pPr>
        <w:spacing w:before="75" w:after="0"/>
      </w:pPr>
      <w:r>
        <w:rPr/>
        <w:t xml:space="preserve">图表：2026-2031年全球主要企业产能扩张计划</w:t>
      </w:r>
    </w:p>
    <w:p>
      <w:pPr>
        <w:spacing w:before="75" w:after="0"/>
      </w:pPr>
      <w:r>
        <w:rPr/>
        <w:t xml:space="preserve">图表：2026-2031年中国企业海外布局规划</w:t>
      </w:r>
    </w:p>
    <w:p>
      <w:pPr>
        <w:spacing w:before="75" w:after="0"/>
      </w:pPr>
      <w:r>
        <w:rPr/>
        <w:t xml:space="preserve">图表：2026-2031年下游ai应用场景需求弹性系数</w:t>
      </w:r>
    </w:p>
    <w:p>
      <w:pPr>
        <w:spacing w:before="75" w:after="0"/>
      </w:pPr>
      <w:r>
        <w:rPr/>
        <w:t xml:space="preserve">图表：2026-2031年行业投资回报周期预测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2026-2031年中国AI服务器算力基材行业深度调研及发展趋势预测报告</dc:title>
  <dc:description>2026-2031年中国AI服务器算力基材行业深度调研及发展趋势预测报告</dc:description>
  <dc:subject>2026-2031年中国AI服务器算力基材行业深度调研及发展趋势预测报告</dc:subject>
  <cp:keywords>研究报告</cp:keywords>
  <cp:category>研究报告</cp:category>
  <cp:lastModifiedBy>北京中道泰和信息咨询有限公司</cp:lastModifiedBy>
  <dcterms:created xsi:type="dcterms:W3CDTF">2026-03-30T22:05:02+08:00</dcterms:created>
  <dcterms:modified xsi:type="dcterms:W3CDTF">2026-03-30T22:05:02+08:00</dcterms:modified>
</cp:coreProperties>
</file>

<file path=docProps/custom.xml><?xml version="1.0" encoding="utf-8"?>
<Properties xmlns="http://schemas.openxmlformats.org/officeDocument/2006/custom-properties" xmlns:vt="http://schemas.openxmlformats.org/officeDocument/2006/docPropsVTypes"/>
</file>