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2026-2031年中国绿色燃料行业全景调研及投资趋势预测报告</w:t>
      </w:r>
    </w:p>
    <w:p>
      <w:pPr>
        <w:spacing w:after="150"/>
      </w:pPr>
      <w:r>
        <w:rPr>
          <w:b w:val="1"/>
          <w:bCs w:val="1"/>
        </w:rPr>
        <w:t xml:space="preserve">报告简介</w:t>
      </w:r>
    </w:p>
    <w:p>
      <w:pPr>
        <w:spacing w:after="150"/>
      </w:pPr>
      <w:r>
        <w:rPr/>
        <w:t xml:space="preserve">绿色燃料是指通过可再生能源或低碳技术路径生产、在全生命周期内温室气体排放显著低于传统化石燃料的清洁燃料，其核心特征在于“绿色”与“可持续”，旨在替代石油、煤炭、天然气等高碳能源，成为实现“双碳”目标和保障国家能源安全的关键载体。2026年，“绿色燃料”首次被写入政府工作报告，明确列为新增长点，标志着其正式上升为国家战略产业，不仅是环保议题，更被赋予能源安全、产业转型与新质生产力培育的多重使命。</w:t>
      </w:r>
    </w:p>
    <w:p>
      <w:pPr>
        <w:spacing w:after="150"/>
      </w:pPr>
      <w:r>
        <w:rPr/>
        <w:t xml:space="preserve">当前，全球地缘政治动荡加剧，中东冲突引发油气价格剧烈波动，我国石油对外依存度仍处高位，能源供应的不确定性显著上升，在此背景下，发展绿色燃料成为破解进口依赖、提升能源自主可控能力的战略选择。与此同时，我国风电、光伏等可再生能源装机规模已居世界首位，但“弃风弃光”问题依然突出，绿色燃料为过剩绿电提供了非电化利用路径——通过电解水制氢、再合成甲醇或氨等液体燃料，实现能源的高效储存与跨区域输送，将西部丰富的风光资源转化为可运输、可交易的高价值能源产品，有效打通“绿电—绿氢—绿色燃料”的产业闭环。</w:t>
      </w:r>
    </w:p>
    <w:p>
      <w:pPr>
        <w:spacing w:after="150"/>
      </w:pPr>
      <w:r>
        <w:rPr/>
        <w:t xml:space="preserve">政策层面，国家能源局已召开专题会议系统谋划产业发展，提出“系统谋划、试点先行、创新引领”五项要求，推动绿色燃料从地方探索迈向国家统筹的规模化发展新阶段。尽管当前绿氢、绿色甲醇等燃料的生产成本仍高于传统燃料，经济性尚未完全显现，市场仍处培育期，但欧盟ReFuelEU Aviation等国际法规已强制要求航空燃料中掺混可持续航空燃料(SAF)，全球航运业也在IMO减排框架下加速脱碳，倒逼绿色燃料需求快速增长。在此趋势下，绿色燃料不再仅是技术概念，而是正在构建涵盖标准认证、碳交易机制、国际供应链在内的全新产业生态，未来将成为连接新能源、交通、工业与国际能源贸易的战略支点，重塑全球能源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绿色燃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绿色燃料行业概述与发展背景</w:t>
      </w:r>
    </w:p>
    <w:p>
      <w:pPr>
        <w:spacing w:before="75" w:after="0"/>
      </w:pPr>
      <w:r>
        <w:rPr/>
        <w:t xml:space="preserve">第一节 绿色燃料定义与分类体系</w:t>
      </w:r>
    </w:p>
    <w:p>
      <w:pPr>
        <w:spacing w:before="75" w:after="0"/>
      </w:pPr>
      <w:r>
        <w:rPr/>
        <w:t xml:space="preserve">一、绿色燃料的基本内涵与技术边界</w:t>
      </w:r>
    </w:p>
    <w:p>
      <w:pPr>
        <w:spacing w:before="75" w:after="0"/>
      </w:pPr>
      <w:r>
        <w:rPr/>
        <w:t xml:space="preserve">二、主要品类划分：生物燃料、电制燃料、氢能衍生物等</w:t>
      </w:r>
    </w:p>
    <w:p>
      <w:pPr>
        <w:spacing w:before="75" w:after="0"/>
      </w:pPr>
      <w:r>
        <w:rPr/>
        <w:t xml:space="preserve">三、与传统化石燃料的属性对比与替代逻辑</w:t>
      </w:r>
    </w:p>
    <w:p>
      <w:pPr>
        <w:spacing w:before="75" w:after="0"/>
      </w:pPr>
      <w:r>
        <w:rPr/>
        <w:t xml:space="preserve">第二节 全球能源转型驱动逻辑</w:t>
      </w:r>
    </w:p>
    <w:p>
      <w:pPr>
        <w:spacing w:before="75" w:after="0"/>
      </w:pPr>
      <w:r>
        <w:rPr/>
        <w:t xml:space="preserve">一、碳中和目标对燃料结构的根本性重塑</w:t>
      </w:r>
    </w:p>
    <w:p>
      <w:pPr>
        <w:spacing w:before="75" w:after="0"/>
      </w:pPr>
      <w:r>
        <w:rPr/>
        <w:t xml:space="preserve">二、交通与工业领域脱碳路径对绿色燃料的依赖度提升</w:t>
      </w:r>
    </w:p>
    <w:p>
      <w:pPr>
        <w:spacing w:before="75" w:after="0"/>
      </w:pPr>
      <w:r>
        <w:rPr/>
        <w:t xml:space="preserve">三、国际航运与航空业零碳燃料强制时间表影响</w:t>
      </w:r>
    </w:p>
    <w:p>
      <w:pPr>
        <w:spacing w:before="75" w:after="0"/>
      </w:pPr>
      <w:r>
        <w:rPr/>
        <w:t xml:space="preserve">第三节 中国绿色燃料发展阶段性特征</w:t>
      </w:r>
    </w:p>
    <w:p>
      <w:pPr>
        <w:spacing w:before="75" w:after="0"/>
      </w:pPr>
      <w:r>
        <w:rPr/>
        <w:t xml:space="preserve">一、从试点示范向规模化应用过渡的关键节点</w:t>
      </w:r>
    </w:p>
    <w:p>
      <w:pPr>
        <w:spacing w:before="75" w:after="0"/>
      </w:pPr>
      <w:r>
        <w:rPr/>
        <w:t xml:space="preserve">二、多技术路线并行发展的产业生态雏形</w:t>
      </w:r>
    </w:p>
    <w:p>
      <w:pPr>
        <w:spacing w:before="75" w:after="0"/>
      </w:pPr>
      <w:r>
        <w:rPr/>
        <w:t xml:space="preserve">三、资源禀赋与应用场景决定区域差异化布局</w:t>
      </w:r>
    </w:p>
    <w:p>
      <w:pPr>
        <w:spacing w:before="75" w:after="0"/>
      </w:pPr>
      <w:r>
        <w:rPr>
          <w:b w:val="1"/>
          <w:bCs w:val="1"/>
        </w:rPr>
        <w:t xml:space="preserve">第二章 2023-2025年全球绿色燃料产业发展复盘</w:t>
      </w:r>
    </w:p>
    <w:p>
      <w:pPr>
        <w:spacing w:before="75" w:after="0"/>
      </w:pPr>
      <w:r>
        <w:rPr/>
        <w:t xml:space="preserve">第一节 全球产能与产量演进轨迹</w:t>
      </w:r>
    </w:p>
    <w:p>
      <w:pPr>
        <w:spacing w:before="75" w:after="0"/>
      </w:pPr>
      <w:r>
        <w:rPr/>
        <w:t xml:space="preserve">一、生物乙醇与生物柴油产能集中度变化</w:t>
      </w:r>
    </w:p>
    <w:p>
      <w:pPr>
        <w:spacing w:before="75" w:after="0"/>
      </w:pPr>
      <w:r>
        <w:rPr/>
        <w:t xml:space="preserve">二、绿氢及电制甲醇、氨等新兴燃料工业化进展</w:t>
      </w:r>
    </w:p>
    <w:p>
      <w:pPr>
        <w:spacing w:before="75" w:after="0"/>
      </w:pPr>
      <w:r>
        <w:rPr/>
        <w:t xml:space="preserve">三、区域产能分布重心从欧美向亚太转移趋势</w:t>
      </w:r>
    </w:p>
    <w:p>
      <w:pPr>
        <w:spacing w:before="75" w:after="0"/>
      </w:pPr>
      <w:r>
        <w:rPr/>
        <w:t xml:space="preserve">第二节 技术路线成熟度评估</w:t>
      </w:r>
    </w:p>
    <w:p>
      <w:pPr>
        <w:spacing w:before="75" w:after="0"/>
      </w:pPr>
      <w:r>
        <w:rPr/>
        <w:t xml:space="preserve">一、第一代与第二代生物燃料商业化程度对比</w:t>
      </w:r>
    </w:p>
    <w:p>
      <w:pPr>
        <w:spacing w:before="75" w:after="0"/>
      </w:pPr>
      <w:r>
        <w:rPr/>
        <w:t xml:space="preserve">二、电解水制氢耦合co₂合成燃料工程化瓶颈突破</w:t>
      </w:r>
    </w:p>
    <w:p>
      <w:pPr>
        <w:spacing w:before="75" w:after="0"/>
      </w:pPr>
      <w:r>
        <w:rPr/>
        <w:t xml:space="preserve">三、废弃物资源化制燃料技术经济性改善进程</w:t>
      </w:r>
    </w:p>
    <w:p>
      <w:pPr>
        <w:spacing w:before="75" w:after="0"/>
      </w:pPr>
      <w:r>
        <w:rPr/>
        <w:t xml:space="preserve">第三节 国际贸易与标准体系构建</w:t>
      </w:r>
    </w:p>
    <w:p>
      <w:pPr>
        <w:spacing w:before="75" w:after="0"/>
      </w:pPr>
      <w:r>
        <w:rPr/>
        <w:t xml:space="preserve">一、绿色燃料跨境流动机制初步形成</w:t>
      </w:r>
    </w:p>
    <w:p>
      <w:pPr>
        <w:spacing w:before="75" w:after="0"/>
      </w:pPr>
      <w:r>
        <w:rPr/>
        <w:t xml:space="preserve">二、碳强度认证(如iscc、rsb)成为准入门槛</w:t>
      </w:r>
    </w:p>
    <w:p>
      <w:pPr>
        <w:spacing w:before="75" w:after="0"/>
      </w:pPr>
      <w:r>
        <w:rPr/>
        <w:t xml:space="preserve">三、欧盟可再生燃料指令(red iii)对出口导向型项目影响</w:t>
      </w:r>
    </w:p>
    <w:p>
      <w:pPr>
        <w:spacing w:before="75" w:after="0"/>
      </w:pPr>
      <w:r>
        <w:rPr>
          <w:b w:val="1"/>
          <w:bCs w:val="1"/>
        </w:rPr>
        <w:t xml:space="preserve">第三章 2023-2025年中国绿色燃料产业运行实况</w:t>
      </w:r>
    </w:p>
    <w:p>
      <w:pPr>
        <w:spacing w:before="75" w:after="0"/>
      </w:pPr>
      <w:r>
        <w:rPr/>
        <w:t xml:space="preserve">第一节 国内产能建设与投产节奏</w:t>
      </w:r>
    </w:p>
    <w:p>
      <w:pPr>
        <w:spacing w:before="75" w:after="0"/>
      </w:pPr>
      <w:r>
        <w:rPr/>
        <w:t xml:space="preserve">一、生物燃料产能稳中有增，原料约束凸显</w:t>
      </w:r>
    </w:p>
    <w:p>
      <w:pPr>
        <w:spacing w:before="75" w:after="0"/>
      </w:pPr>
      <w:r>
        <w:rPr/>
        <w:t xml:space="preserve">二、绿电制甲醇、绿氨示范项目集中落地</w:t>
      </w:r>
    </w:p>
    <w:p>
      <w:pPr>
        <w:spacing w:before="75" w:after="0"/>
      </w:pPr>
      <w:r>
        <w:rPr/>
        <w:t xml:space="preserve">三、加注基础设施配套滞后于生产端扩张</w:t>
      </w:r>
    </w:p>
    <w:p>
      <w:pPr>
        <w:spacing w:before="75" w:after="0"/>
      </w:pPr>
      <w:r>
        <w:rPr/>
        <w:t xml:space="preserve">第二节 下游应用渗透率分析</w:t>
      </w:r>
    </w:p>
    <w:p>
      <w:pPr>
        <w:spacing w:before="75" w:after="0"/>
      </w:pPr>
      <w:r>
        <w:rPr/>
        <w:t xml:space="preserve">一、交通运输领域：重卡、船舶试点推广成效</w:t>
      </w:r>
    </w:p>
    <w:p>
      <w:pPr>
        <w:spacing w:before="75" w:after="0"/>
      </w:pPr>
      <w:r>
        <w:rPr/>
        <w:t xml:space="preserve">二、工业领域：钢铁、化工替代化石燃料比例</w:t>
      </w:r>
    </w:p>
    <w:p>
      <w:pPr>
        <w:spacing w:before="75" w:after="0"/>
      </w:pPr>
      <w:r>
        <w:rPr/>
        <w:t xml:space="preserve">三、分布式能源系统中绿色燃料调峰作用初显</w:t>
      </w:r>
    </w:p>
    <w:p>
      <w:pPr>
        <w:spacing w:before="75" w:after="0"/>
      </w:pPr>
      <w:r>
        <w:rPr/>
        <w:t xml:space="preserve">第三节 市场价格与成本结构演变</w:t>
      </w:r>
    </w:p>
    <w:p>
      <w:pPr>
        <w:spacing w:before="75" w:after="0"/>
      </w:pPr>
      <w:r>
        <w:rPr/>
        <w:t xml:space="preserve">一、原料(废弃油脂、秸秆、绿电)成本占比上升</w:t>
      </w:r>
    </w:p>
    <w:p>
      <w:pPr>
        <w:spacing w:before="75" w:after="0"/>
      </w:pPr>
      <w:r>
        <w:rPr/>
        <w:t xml:space="preserve">二、绿色溢价收窄但仍未达平价临界点</w:t>
      </w:r>
    </w:p>
    <w:p>
      <w:pPr>
        <w:spacing w:before="75" w:after="0"/>
      </w:pPr>
      <w:r>
        <w:rPr/>
        <w:t xml:space="preserve">三、不同技术路径单位能量成本横向比较</w:t>
      </w:r>
    </w:p>
    <w:p>
      <w:pPr>
        <w:spacing w:before="75" w:after="0"/>
      </w:pPr>
      <w:r>
        <w:rPr>
          <w:b w:val="1"/>
          <w:bCs w:val="1"/>
        </w:rPr>
        <w:t xml:space="preserve">第四章 绿色燃料上游资源与原料供应体系</w:t>
      </w:r>
    </w:p>
    <w:p>
      <w:pPr>
        <w:spacing w:before="75" w:after="0"/>
      </w:pPr>
      <w:r>
        <w:rPr/>
        <w:t xml:space="preserve">第一节 生物质原料供给能力</w:t>
      </w:r>
    </w:p>
    <w:p>
      <w:pPr>
        <w:spacing w:before="75" w:after="0"/>
      </w:pPr>
      <w:r>
        <w:rPr/>
        <w:t xml:space="preserve">一、农林废弃物可收集量与季节性波动特征</w:t>
      </w:r>
    </w:p>
    <w:p>
      <w:pPr>
        <w:spacing w:before="75" w:after="0"/>
      </w:pPr>
      <w:r>
        <w:rPr/>
        <w:t xml:space="preserve">二、废弃食用油回收体系规范化程度</w:t>
      </w:r>
    </w:p>
    <w:p>
      <w:pPr>
        <w:spacing w:before="75" w:after="0"/>
      </w:pPr>
      <w:r>
        <w:rPr/>
        <w:t xml:space="preserve">三、能源作物种植潜力与土地政策限制</w:t>
      </w:r>
    </w:p>
    <w:p>
      <w:pPr>
        <w:spacing w:before="75" w:after="0"/>
      </w:pPr>
      <w:r>
        <w:rPr/>
        <w:t xml:space="preserve">第二节 绿电与水资源保障</w:t>
      </w:r>
    </w:p>
    <w:p>
      <w:pPr>
        <w:spacing w:before="75" w:after="0"/>
      </w:pPr>
      <w:r>
        <w:rPr/>
        <w:t xml:space="preserve">一、风光资源富集区与燃料生产基地匹配度</w:t>
      </w:r>
    </w:p>
    <w:p>
      <w:pPr>
        <w:spacing w:before="75" w:after="0"/>
      </w:pPr>
      <w:r>
        <w:rPr/>
        <w:t xml:space="preserve">二、电解制氢对稳定低价电力的依赖性</w:t>
      </w:r>
    </w:p>
    <w:p>
      <w:pPr>
        <w:spacing w:before="75" w:after="0"/>
      </w:pPr>
      <w:r>
        <w:rPr/>
        <w:t xml:space="preserve">三、水资源消耗强度对西北项目布局制约</w:t>
      </w:r>
    </w:p>
    <w:p>
      <w:pPr>
        <w:spacing w:before="75" w:after="0"/>
      </w:pPr>
      <w:r>
        <w:rPr/>
        <w:t xml:space="preserve">第三节 co₂捕集与利用来源</w:t>
      </w:r>
    </w:p>
    <w:p>
      <w:pPr>
        <w:spacing w:before="75" w:after="0"/>
      </w:pPr>
      <w:r>
        <w:rPr/>
        <w:t xml:space="preserve">一、工业排放源就近捕集可行性</w:t>
      </w:r>
    </w:p>
    <w:p>
      <w:pPr>
        <w:spacing w:before="75" w:after="0"/>
      </w:pPr>
      <w:r>
        <w:rPr/>
        <w:t xml:space="preserve">二、直接空气捕集(dac)成本下降曲线</w:t>
      </w:r>
    </w:p>
    <w:p>
      <w:pPr>
        <w:spacing w:before="75" w:after="0"/>
      </w:pPr>
      <w:r>
        <w:rPr/>
        <w:t xml:space="preserve">三、co₂纯度与运输基础设施配套现状</w:t>
      </w:r>
    </w:p>
    <w:p>
      <w:pPr>
        <w:spacing w:before="75" w:after="0"/>
      </w:pPr>
      <w:r>
        <w:rPr>
          <w:b w:val="1"/>
          <w:bCs w:val="1"/>
        </w:rPr>
        <w:t xml:space="preserve">第五章 中游核心生产工艺与装备技术</w:t>
      </w:r>
    </w:p>
    <w:p>
      <w:pPr>
        <w:spacing w:before="75" w:after="0"/>
      </w:pPr>
      <w:r>
        <w:rPr/>
        <w:t xml:space="preserve">第一节 生物燃料主流工艺路径</w:t>
      </w:r>
    </w:p>
    <w:p>
      <w:pPr>
        <w:spacing w:before="75" w:after="0"/>
      </w:pPr>
      <w:r>
        <w:rPr/>
        <w:t xml:space="preserve">一、酯交换法制生物柴油能效优化方向</w:t>
      </w:r>
    </w:p>
    <w:p>
      <w:pPr>
        <w:spacing w:before="75" w:after="0"/>
      </w:pPr>
      <w:r>
        <w:rPr/>
        <w:t xml:space="preserve">二、纤维素乙醇预处理与酶解技术突破</w:t>
      </w:r>
    </w:p>
    <w:p>
      <w:pPr>
        <w:spacing w:before="75" w:after="0"/>
      </w:pPr>
      <w:r>
        <w:rPr/>
        <w:t xml:space="preserve">三、热解油提质升级为航煤组分工艺进展</w:t>
      </w:r>
    </w:p>
    <w:p>
      <w:pPr>
        <w:spacing w:before="75" w:after="0"/>
      </w:pPr>
      <w:r>
        <w:rPr/>
        <w:t xml:space="preserve">第二节 电制燃料(power-to-x)技术体系</w:t>
      </w:r>
    </w:p>
    <w:p>
      <w:pPr>
        <w:spacing w:before="75" w:after="0"/>
      </w:pPr>
      <w:r>
        <w:rPr/>
        <w:t xml:space="preserve">一、碱性与pem电解槽选型经济性对比</w:t>
      </w:r>
    </w:p>
    <w:p>
      <w:pPr>
        <w:spacing w:before="75" w:after="0"/>
      </w:pPr>
      <w:r>
        <w:rPr/>
        <w:t xml:space="preserve">二、co₂加氢合成甲醇催化剂寿命提升</w:t>
      </w:r>
    </w:p>
    <w:p>
      <w:pPr>
        <w:spacing w:before="75" w:after="0"/>
      </w:pPr>
      <w:r>
        <w:rPr/>
        <w:t xml:space="preserve">三、绿氨合成系统与可再生能源波动适配性</w:t>
      </w:r>
    </w:p>
    <w:p>
      <w:pPr>
        <w:spacing w:before="75" w:after="0"/>
      </w:pPr>
      <w:r>
        <w:rPr/>
        <w:t xml:space="preserve">第三节 装备国产化与智能化水平</w:t>
      </w:r>
    </w:p>
    <w:p>
      <w:pPr>
        <w:spacing w:before="75" w:after="0"/>
      </w:pPr>
      <w:r>
        <w:rPr/>
        <w:t xml:space="preserve">一、核心反应器、分离设备国产替代率</w:t>
      </w:r>
    </w:p>
    <w:p>
      <w:pPr>
        <w:spacing w:before="75" w:after="0"/>
      </w:pPr>
      <w:r>
        <w:rPr/>
        <w:t xml:space="preserve">二、数字孪生在燃料工厂全流程管控应用</w:t>
      </w:r>
    </w:p>
    <w:p>
      <w:pPr>
        <w:spacing w:before="75" w:after="0"/>
      </w:pPr>
      <w:r>
        <w:rPr/>
        <w:t xml:space="preserve">三、模块化设计对中小型项目降本效应</w:t>
      </w:r>
    </w:p>
    <w:p>
      <w:pPr>
        <w:spacing w:before="75" w:after="0"/>
      </w:pPr>
      <w:r>
        <w:rPr>
          <w:b w:val="1"/>
          <w:bCs w:val="1"/>
        </w:rPr>
        <w:t xml:space="preserve">第六章 下游应用场景深度解析</w:t>
      </w:r>
    </w:p>
    <w:p>
      <w:pPr>
        <w:spacing w:before="75" w:after="0"/>
      </w:pPr>
      <w:r>
        <w:rPr/>
        <w:t xml:space="preserve">第一节 交通运输领域</w:t>
      </w:r>
    </w:p>
    <w:p>
      <w:pPr>
        <w:spacing w:before="75" w:after="0"/>
      </w:pPr>
      <w:r>
        <w:rPr/>
        <w:t xml:space="preserve">一、重型卡车甲醇/生物柴油替代柴油经济模型</w:t>
      </w:r>
    </w:p>
    <w:p>
      <w:pPr>
        <w:spacing w:before="75" w:after="0"/>
      </w:pPr>
      <w:r>
        <w:rPr/>
        <w:t xml:space="preserve">二、内河与远洋船舶绿色燃料加注网络覆盖</w:t>
      </w:r>
    </w:p>
    <w:p>
      <w:pPr>
        <w:spacing w:before="75" w:after="0"/>
      </w:pPr>
      <w:r>
        <w:rPr/>
        <w:t xml:space="preserve">三、航空可持续燃料(saf)认证与混掺比例提升</w:t>
      </w:r>
    </w:p>
    <w:p>
      <w:pPr>
        <w:spacing w:before="75" w:after="0"/>
      </w:pPr>
      <w:r>
        <w:rPr/>
        <w:t xml:space="preserve">第二节 工业燃烧与原料替代</w:t>
      </w:r>
    </w:p>
    <w:p>
      <w:pPr>
        <w:spacing w:before="75" w:after="0"/>
      </w:pPr>
      <w:r>
        <w:rPr/>
        <w:t xml:space="preserve">一、玻璃、陶瓷行业高温燃烧绿色燃料适配性</w:t>
      </w:r>
    </w:p>
    <w:p>
      <w:pPr>
        <w:spacing w:before="75" w:after="0"/>
      </w:pPr>
      <w:r>
        <w:rPr/>
        <w:t xml:space="preserve">二、合成氨、甲醇化工原料绿氢替代进度</w:t>
      </w:r>
    </w:p>
    <w:p>
      <w:pPr>
        <w:spacing w:before="75" w:after="0"/>
      </w:pPr>
      <w:r>
        <w:rPr/>
        <w:t xml:space="preserve">三、钢铁氢基直接还原铁(dri)用氢纯度要求</w:t>
      </w:r>
    </w:p>
    <w:p>
      <w:pPr>
        <w:spacing w:before="75" w:after="0"/>
      </w:pPr>
      <w:r>
        <w:rPr/>
        <w:t xml:space="preserve">第三节 分布式能源与储能协同</w:t>
      </w:r>
    </w:p>
    <w:p>
      <w:pPr>
        <w:spacing w:before="75" w:after="0"/>
      </w:pPr>
      <w:r>
        <w:rPr/>
        <w:t xml:space="preserve">一、绿色燃料作为长时储能介质优势</w:t>
      </w:r>
    </w:p>
    <w:p>
      <w:pPr>
        <w:spacing w:before="75" w:after="0"/>
      </w:pPr>
      <w:r>
        <w:rPr/>
        <w:t xml:space="preserve">二、微电网中甲醇重整制氢供能系统集成</w:t>
      </w:r>
    </w:p>
    <w:p>
      <w:pPr>
        <w:spacing w:before="75" w:after="0"/>
      </w:pPr>
      <w:r>
        <w:rPr/>
        <w:t xml:space="preserve">三、季节性储能对燃料储存设施需求拉动</w:t>
      </w:r>
    </w:p>
    <w:p>
      <w:pPr>
        <w:spacing w:before="75" w:after="0"/>
      </w:pPr>
      <w:r>
        <w:rPr>
          <w:b w:val="1"/>
          <w:bCs w:val="1"/>
        </w:rPr>
        <w:t xml:space="preserve">第七章 区域发展格局与产业集群建设</w:t>
      </w:r>
    </w:p>
    <w:p>
      <w:pPr>
        <w:spacing w:before="75" w:after="0"/>
      </w:pPr>
      <w:r>
        <w:rPr/>
        <w:t xml:space="preserve">第一节 华北与西北地区</w:t>
      </w:r>
    </w:p>
    <w:p>
      <w:pPr>
        <w:spacing w:before="75" w:after="0"/>
      </w:pPr>
      <w:r>
        <w:rPr/>
        <w:t xml:space="preserve">一、风光资源优势支撑电制燃料基地集群</w:t>
      </w:r>
    </w:p>
    <w:p>
      <w:pPr>
        <w:spacing w:before="75" w:after="0"/>
      </w:pPr>
      <w:r>
        <w:rPr/>
        <w:t xml:space="preserve">二、水资源与生态红线对项目选址硬约束</w:t>
      </w:r>
    </w:p>
    <w:p>
      <w:pPr>
        <w:spacing w:before="75" w:after="0"/>
      </w:pPr>
      <w:r>
        <w:rPr/>
        <w:t xml:space="preserve">三、煤化工转型为绿色燃料综合园区案例</w:t>
      </w:r>
    </w:p>
    <w:p>
      <w:pPr>
        <w:spacing w:before="75" w:after="0"/>
      </w:pPr>
      <w:r>
        <w:rPr/>
        <w:t xml:space="preserve">第二节 华东与华南沿海</w:t>
      </w:r>
    </w:p>
    <w:p>
      <w:pPr>
        <w:spacing w:before="75" w:after="0"/>
      </w:pPr>
      <w:r>
        <w:rPr/>
        <w:t xml:space="preserve">一、港口枢纽带动绿色船燃加注中心建设</w:t>
      </w:r>
    </w:p>
    <w:p>
      <w:pPr>
        <w:spacing w:before="75" w:after="0"/>
      </w:pPr>
      <w:r>
        <w:rPr/>
        <w:t xml:space="preserve">二、废弃油脂集中回收支撑生物柴油产能</w:t>
      </w:r>
    </w:p>
    <w:p>
      <w:pPr>
        <w:spacing w:before="75" w:after="0"/>
      </w:pPr>
      <w:r>
        <w:rPr/>
        <w:t xml:space="preserve">三、高端制造需求拉动saf本地化供应</w:t>
      </w:r>
    </w:p>
    <w:p>
      <w:pPr>
        <w:spacing w:before="75" w:after="0"/>
      </w:pPr>
      <w:r>
        <w:rPr/>
        <w:t xml:space="preserve">第三节 西南与中部地区</w:t>
      </w:r>
    </w:p>
    <w:p>
      <w:pPr>
        <w:spacing w:before="75" w:after="0"/>
      </w:pPr>
      <w:r>
        <w:rPr/>
        <w:t xml:space="preserve">一、水电富集区绿氢耦合项目经济性突出</w:t>
      </w:r>
    </w:p>
    <w:p>
      <w:pPr>
        <w:spacing w:before="75" w:after="0"/>
      </w:pPr>
      <w:r>
        <w:rPr/>
        <w:t xml:space="preserve">二、农业大省秸秆资源化制燃料潜力释放</w:t>
      </w:r>
    </w:p>
    <w:p>
      <w:pPr>
        <w:spacing w:before="75" w:after="0"/>
      </w:pPr>
      <w:r>
        <w:rPr/>
        <w:t xml:space="preserve">三、交通枢纽城市重卡燃料补给网络先行</w:t>
      </w:r>
    </w:p>
    <w:p>
      <w:pPr>
        <w:spacing w:before="75" w:after="0"/>
      </w:pPr>
      <w:r>
        <w:rPr>
          <w:b w:val="1"/>
          <w:bCs w:val="1"/>
        </w:rPr>
        <w:t xml:space="preserve">第八章 全球绿色燃料竞争格局与中国定位</w:t>
      </w:r>
    </w:p>
    <w:p>
      <w:pPr>
        <w:spacing w:before="75" w:after="0"/>
      </w:pPr>
      <w:r>
        <w:rPr/>
        <w:t xml:space="preserve">第一节 主要国家产业战略对比</w:t>
      </w:r>
    </w:p>
    <w:p>
      <w:pPr>
        <w:spacing w:before="75" w:after="0"/>
      </w:pPr>
      <w:r>
        <w:rPr/>
        <w:t xml:space="preserve">一、美国ira法案对绿氢及衍生燃料补贴力度</w:t>
      </w:r>
    </w:p>
    <w:p>
      <w:pPr>
        <w:spacing w:before="75" w:after="0"/>
      </w:pPr>
      <w:r>
        <w:rPr/>
        <w:t xml:space="preserve">二、欧盟碳边境调节机制倒逼绿色燃料认证</w:t>
      </w:r>
    </w:p>
    <w:p>
      <w:pPr>
        <w:spacing w:before="75" w:after="0"/>
      </w:pPr>
      <w:r>
        <w:rPr/>
        <w:t xml:space="preserve">三、中东依托低成本光伏布局绿氨出口基地</w:t>
      </w:r>
    </w:p>
    <w:p>
      <w:pPr>
        <w:spacing w:before="75" w:after="0"/>
      </w:pPr>
      <w:r>
        <w:rPr/>
        <w:t xml:space="preserve">第二节 国际龙头企业布局动向</w:t>
      </w:r>
    </w:p>
    <w:p>
      <w:pPr>
        <w:spacing w:before="75" w:after="0"/>
      </w:pPr>
      <w:r>
        <w:rPr/>
        <w:t xml:space="preserve">一、壳牌、bp等能源巨头绿色燃料产能规划</w:t>
      </w:r>
    </w:p>
    <w:p>
      <w:pPr>
        <w:spacing w:before="75" w:after="0"/>
      </w:pPr>
      <w:r>
        <w:rPr/>
        <w:t xml:space="preserve">二、neste、world energy等生物燃料专业化公司扩张</w:t>
      </w:r>
    </w:p>
    <w:p>
      <w:pPr>
        <w:spacing w:before="75" w:after="0"/>
      </w:pPr>
      <w:r>
        <w:rPr/>
        <w:t xml:space="preserve">三、西门子、蒂森克虏伯电制燃料系统集成能力</w:t>
      </w:r>
    </w:p>
    <w:p>
      <w:pPr>
        <w:spacing w:before="75" w:after="0"/>
      </w:pPr>
      <w:r>
        <w:rPr/>
        <w:t xml:space="preserve">第三节 中国企业全球竞争力评估</w:t>
      </w:r>
    </w:p>
    <w:p>
      <w:pPr>
        <w:spacing w:before="75" w:after="0"/>
      </w:pPr>
      <w:r>
        <w:rPr/>
        <w:t xml:space="preserve">一、成本控制与工程总包优势在海外项目体现</w:t>
      </w:r>
    </w:p>
    <w:p>
      <w:pPr>
        <w:spacing w:before="75" w:after="0"/>
      </w:pPr>
      <w:r>
        <w:rPr/>
        <w:t xml:space="preserve">二、绿色认证体系对接国际标准进度</w:t>
      </w:r>
    </w:p>
    <w:p>
      <w:pPr>
        <w:spacing w:before="75" w:after="0"/>
      </w:pPr>
      <w:r>
        <w:rPr/>
        <w:t xml:space="preserve">三、技术原创性与核心专利储备短板分析</w:t>
      </w:r>
    </w:p>
    <w:p>
      <w:pPr>
        <w:spacing w:before="75" w:after="0"/>
      </w:pPr>
      <w:r>
        <w:rPr>
          <w:b w:val="1"/>
          <w:bCs w:val="1"/>
        </w:rPr>
        <w:t xml:space="preserve">第九章 2026-2031年宏观环境与驱动力研判</w:t>
      </w:r>
    </w:p>
    <w:p>
      <w:pPr>
        <w:spacing w:before="75" w:after="0"/>
      </w:pPr>
      <w:r>
        <w:rPr/>
        <w:t xml:space="preserve">第一节 能源安全与多元化战略深化</w:t>
      </w:r>
    </w:p>
    <w:p>
      <w:pPr>
        <w:spacing w:before="75" w:after="0"/>
      </w:pPr>
      <w:r>
        <w:rPr/>
        <w:t xml:space="preserve">一、降低石油对外依存度对液体绿色燃料需求</w:t>
      </w:r>
    </w:p>
    <w:p>
      <w:pPr>
        <w:spacing w:before="75" w:after="0"/>
      </w:pPr>
      <w:r>
        <w:rPr/>
        <w:t xml:space="preserve">二、极端天气频发强化能源系统韧性要求</w:t>
      </w:r>
    </w:p>
    <w:p>
      <w:pPr>
        <w:spacing w:before="75" w:after="0"/>
      </w:pPr>
      <w:r>
        <w:rPr/>
        <w:t xml:space="preserve">三、地缘冲突加速非化石燃料供应链本土化</w:t>
      </w:r>
    </w:p>
    <w:p>
      <w:pPr>
        <w:spacing w:before="75" w:after="0"/>
      </w:pPr>
      <w:r>
        <w:rPr/>
        <w:t xml:space="preserve">第二节 技术进步与学习曲线效应</w:t>
      </w:r>
    </w:p>
    <w:p>
      <w:pPr>
        <w:spacing w:before="75" w:after="0"/>
      </w:pPr>
      <w:r>
        <w:rPr/>
        <w:t xml:space="preserve">一、电解槽单位投资成本年均下降预期</w:t>
      </w:r>
    </w:p>
    <w:p>
      <w:pPr>
        <w:spacing w:before="75" w:after="0"/>
      </w:pPr>
      <w:r>
        <w:rPr/>
        <w:t xml:space="preserve">二、生物炼制全组分利用提升经济性</w:t>
      </w:r>
    </w:p>
    <w:p>
      <w:pPr>
        <w:spacing w:before="75" w:after="0"/>
      </w:pPr>
      <w:r>
        <w:rPr/>
        <w:t xml:space="preserve">三、ai优化燃料合成工艺参数效率提升</w:t>
      </w:r>
    </w:p>
    <w:p>
      <w:pPr>
        <w:spacing w:before="75" w:after="0"/>
      </w:pPr>
      <w:r>
        <w:rPr/>
        <w:t xml:space="preserve">第三节 市场机制与金融工具创新</w:t>
      </w:r>
    </w:p>
    <w:p>
      <w:pPr>
        <w:spacing w:before="75" w:after="0"/>
      </w:pPr>
      <w:r>
        <w:rPr/>
        <w:t xml:space="preserve">一、碳市场扩容纳入交通与工业燃料消费</w:t>
      </w:r>
    </w:p>
    <w:p>
      <w:pPr>
        <w:spacing w:before="75" w:after="0"/>
      </w:pPr>
      <w:r>
        <w:rPr/>
        <w:t xml:space="preserve">二、绿色债券、转型贷款支持项目建设</w:t>
      </w:r>
    </w:p>
    <w:p>
      <w:pPr>
        <w:spacing w:before="75" w:after="0"/>
      </w:pPr>
      <w:r>
        <w:rPr/>
        <w:t xml:space="preserve">三、期货合约开发对价格风险管理赋能</w:t>
      </w:r>
    </w:p>
    <w:p>
      <w:pPr>
        <w:spacing w:before="75" w:after="0"/>
      </w:pPr>
      <w:r>
        <w:rPr>
          <w:b w:val="1"/>
          <w:bCs w:val="1"/>
        </w:rPr>
        <w:t xml:space="preserve">第十章 2026-2031年产能供给预测</w:t>
      </w:r>
    </w:p>
    <w:p>
      <w:pPr>
        <w:spacing w:before="75" w:after="0"/>
      </w:pPr>
      <w:r>
        <w:rPr/>
        <w:t xml:space="preserve">第一节 新增产能规模与结构</w:t>
      </w:r>
    </w:p>
    <w:p>
      <w:pPr>
        <w:spacing w:before="75" w:after="0"/>
      </w:pPr>
      <w:r>
        <w:rPr/>
        <w:t xml:space="preserve">一、生物燃料产能增速趋缓，存量优化为主</w:t>
      </w:r>
    </w:p>
    <w:p>
      <w:pPr>
        <w:spacing w:before="75" w:after="0"/>
      </w:pPr>
      <w:r>
        <w:rPr/>
        <w:t xml:space="preserve">二、电制甲醇、绿氨进入规模化放量阶段</w:t>
      </w:r>
    </w:p>
    <w:p>
      <w:pPr>
        <w:spacing w:before="75" w:after="0"/>
      </w:pPr>
      <w:r>
        <w:rPr/>
        <w:t xml:space="preserve">三、区域产能过剩风险预警与调控机制</w:t>
      </w:r>
    </w:p>
    <w:p>
      <w:pPr>
        <w:spacing w:before="75" w:after="0"/>
      </w:pPr>
      <w:r>
        <w:rPr/>
        <w:t xml:space="preserve">第二节 技术路线占比演变</w:t>
      </w:r>
    </w:p>
    <w:p>
      <w:pPr>
        <w:spacing w:before="75" w:after="0"/>
      </w:pPr>
      <w:r>
        <w:rPr/>
        <w:t xml:space="preserve">一、第二代生物燃料占比提升至主导地位</w:t>
      </w:r>
    </w:p>
    <w:p>
      <w:pPr>
        <w:spacing w:before="75" w:after="0"/>
      </w:pPr>
      <w:r>
        <w:rPr/>
        <w:t xml:space="preserve">二、绿电制燃料成本竞争力超越化石基路径</w:t>
      </w:r>
    </w:p>
    <w:p>
      <w:pPr>
        <w:spacing w:before="75" w:after="0"/>
      </w:pPr>
      <w:r>
        <w:rPr/>
        <w:t xml:space="preserve">三、多能互补耦合项目成为新增主力形态</w:t>
      </w:r>
    </w:p>
    <w:p>
      <w:pPr>
        <w:spacing w:before="75" w:after="0"/>
      </w:pPr>
      <w:r>
        <w:rPr/>
        <w:t xml:space="preserve">第三节 原料供应保障能力预测</w:t>
      </w:r>
    </w:p>
    <w:p>
      <w:pPr>
        <w:spacing w:before="75" w:after="0"/>
      </w:pPr>
      <w:r>
        <w:rPr/>
        <w:t xml:space="preserve">一、废弃油脂回收率提升支撑生物柴油扩产</w:t>
      </w:r>
    </w:p>
    <w:p>
      <w:pPr>
        <w:spacing w:before="75" w:after="0"/>
      </w:pPr>
      <w:r>
        <w:rPr/>
        <w:t xml:space="preserve">二、风光发电成本下降强化电制燃料经济性</w:t>
      </w:r>
    </w:p>
    <w:p>
      <w:pPr>
        <w:spacing w:before="75" w:after="0"/>
      </w:pPr>
      <w:r>
        <w:rPr/>
        <w:t xml:space="preserve">三、co₂管网建设滞后可能制约合成燃料扩张</w:t>
      </w:r>
    </w:p>
    <w:p>
      <w:pPr>
        <w:spacing w:before="75" w:after="0"/>
      </w:pPr>
      <w:r>
        <w:rPr>
          <w:b w:val="1"/>
          <w:bCs w:val="1"/>
        </w:rPr>
        <w:t xml:space="preserve">第十一章 2026-2031年需求结构预测</w:t>
      </w:r>
    </w:p>
    <w:p>
      <w:pPr>
        <w:spacing w:before="75" w:after="0"/>
      </w:pPr>
      <w:r>
        <w:rPr/>
        <w:t xml:space="preserve">第一节 交通运输领域需求爆发</w:t>
      </w:r>
    </w:p>
    <w:p>
      <w:pPr>
        <w:spacing w:before="75" w:after="0"/>
      </w:pPr>
      <w:r>
        <w:rPr/>
        <w:t xml:space="preserve">一、重卡电动化瓶颈下甲醇/生物柴油渗透加速</w:t>
      </w:r>
    </w:p>
    <w:p>
      <w:pPr>
        <w:spacing w:before="75" w:after="0"/>
      </w:pPr>
      <w:r>
        <w:rPr/>
        <w:t xml:space="preserve">二、imo 2027年航运碳强度新规强制使用绿色燃料</w:t>
      </w:r>
    </w:p>
    <w:p>
      <w:pPr>
        <w:spacing w:before="75" w:after="0"/>
      </w:pPr>
      <w:r>
        <w:rPr/>
        <w:t xml:space="preserve">三、民航corsia机制推动saf采购义务化</w:t>
      </w:r>
    </w:p>
    <w:p>
      <w:pPr>
        <w:spacing w:before="75" w:after="0"/>
      </w:pPr>
      <w:r>
        <w:rPr/>
        <w:t xml:space="preserve">第二节 工业领域刚性替代需求</w:t>
      </w:r>
    </w:p>
    <w:p>
      <w:pPr>
        <w:spacing w:before="75" w:after="0"/>
      </w:pPr>
      <w:r>
        <w:rPr/>
        <w:t xml:space="preserve">一、高耗能行业纳入碳配额交易倒逼燃料转型</w:t>
      </w:r>
    </w:p>
    <w:p>
      <w:pPr>
        <w:spacing w:before="75" w:after="0"/>
      </w:pPr>
      <w:r>
        <w:rPr/>
        <w:t xml:space="preserve">二、绿氢冶金示范线转为商业化运营拉动需求</w:t>
      </w:r>
    </w:p>
    <w:p>
      <w:pPr>
        <w:spacing w:before="75" w:after="0"/>
      </w:pPr>
      <w:r>
        <w:rPr/>
        <w:t xml:space="preserve">三、化工行业绿色原料认证成为出口必要条件</w:t>
      </w:r>
    </w:p>
    <w:p>
      <w:pPr>
        <w:spacing w:before="75" w:after="0"/>
      </w:pPr>
      <w:r>
        <w:rPr/>
        <w:t xml:space="preserve">第三节 新兴应用场景拓展</w:t>
      </w:r>
    </w:p>
    <w:p>
      <w:pPr>
        <w:spacing w:before="75" w:after="0"/>
      </w:pPr>
      <w:r>
        <w:rPr/>
        <w:t xml:space="preserve">一、绿色燃料作为电网调峰备用电源角色强化</w:t>
      </w:r>
    </w:p>
    <w:p>
      <w:pPr>
        <w:spacing w:before="75" w:after="0"/>
      </w:pPr>
      <w:r>
        <w:rPr/>
        <w:t xml:space="preserve">二、数据中心备用电源采用甲醇燃料电池</w:t>
      </w:r>
    </w:p>
    <w:p>
      <w:pPr>
        <w:spacing w:before="75" w:after="0"/>
      </w:pPr>
      <w:r>
        <w:rPr/>
        <w:t xml:space="preserve">三、边防、海岛等离网场景分布式供能普及</w:t>
      </w:r>
    </w:p>
    <w:p>
      <w:pPr>
        <w:spacing w:before="75" w:after="0"/>
      </w:pPr>
      <w:r>
        <w:rPr>
          <w:b w:val="1"/>
          <w:bCs w:val="1"/>
        </w:rPr>
        <w:t xml:space="preserve">第十二章 2026-2031年价格与盈利模型展望</w:t>
      </w:r>
    </w:p>
    <w:p>
      <w:pPr>
        <w:spacing w:before="75" w:after="0"/>
      </w:pPr>
      <w:r>
        <w:rPr/>
        <w:t xml:space="preserve">第一节 成本结构动态重构</w:t>
      </w:r>
    </w:p>
    <w:p>
      <w:pPr>
        <w:spacing w:before="75" w:after="0"/>
      </w:pPr>
      <w:r>
        <w:rPr/>
        <w:t xml:space="preserve">一、绿电成本占比持续下降改变盈亏平衡点</w:t>
      </w:r>
    </w:p>
    <w:p>
      <w:pPr>
        <w:spacing w:before="75" w:after="0"/>
      </w:pPr>
      <w:r>
        <w:rPr/>
        <w:t xml:space="preserve">二、碳成本内部化压缩高碳路径利润空间</w:t>
      </w:r>
    </w:p>
    <w:p>
      <w:pPr>
        <w:spacing w:before="75" w:after="0"/>
      </w:pPr>
      <w:r>
        <w:rPr/>
        <w:t xml:space="preserve">三、规模效应降低单位产品固定成本摊销</w:t>
      </w:r>
    </w:p>
    <w:p>
      <w:pPr>
        <w:spacing w:before="75" w:after="0"/>
      </w:pPr>
      <w:r>
        <w:rPr/>
        <w:t xml:space="preserve">第二节 价格形成机制演变</w:t>
      </w:r>
    </w:p>
    <w:p>
      <w:pPr>
        <w:spacing w:before="75" w:after="0"/>
      </w:pPr>
      <w:r>
        <w:rPr/>
        <w:t xml:space="preserve">一、绿色溢价逐步收窄至10%-20%区间</w:t>
      </w:r>
    </w:p>
    <w:p>
      <w:pPr>
        <w:spacing w:before="75" w:after="0"/>
      </w:pPr>
      <w:r>
        <w:rPr/>
        <w:t xml:space="preserve">二、长期协议锁定原料与产品价格稳定性增强</w:t>
      </w:r>
    </w:p>
    <w:p>
      <w:pPr>
        <w:spacing w:before="75" w:after="0"/>
      </w:pPr>
      <w:r>
        <w:rPr/>
        <w:t xml:space="preserve">三、区域价差因资源禀赋与物流成本分化</w:t>
      </w:r>
    </w:p>
    <w:p>
      <w:pPr>
        <w:spacing w:before="75" w:after="0"/>
      </w:pPr>
      <w:r>
        <w:rPr/>
        <w:t xml:space="preserve">第三节 行业盈利分化与整合趋势</w:t>
      </w:r>
    </w:p>
    <w:p>
      <w:pPr>
        <w:spacing w:before="75" w:after="0"/>
      </w:pPr>
      <w:r>
        <w:rPr/>
        <w:t xml:space="preserve">一、一体化企业抗波动能力显著优于单一环节厂商</w:t>
      </w:r>
    </w:p>
    <w:p>
      <w:pPr>
        <w:spacing w:before="75" w:after="0"/>
      </w:pPr>
      <w:r>
        <w:rPr/>
        <w:t xml:space="preserve">二、技术领先者获取超额收益形成马太效应</w:t>
      </w:r>
    </w:p>
    <w:p>
      <w:pPr>
        <w:spacing w:before="75" w:after="0"/>
      </w:pPr>
      <w:r>
        <w:rPr/>
        <w:t xml:space="preserve">三、中小项目因融资与认证壁垒加速退出</w:t>
      </w:r>
    </w:p>
    <w:p>
      <w:pPr>
        <w:spacing w:before="75" w:after="0"/>
      </w:pPr>
      <w:r>
        <w:rPr>
          <w:b w:val="1"/>
          <w:bCs w:val="1"/>
        </w:rPr>
        <w:t xml:space="preserve">第十三章 投资机会识别与赛道筛选</w:t>
      </w:r>
    </w:p>
    <w:p>
      <w:pPr>
        <w:spacing w:before="75" w:after="0"/>
      </w:pPr>
      <w:r>
        <w:rPr/>
        <w:t xml:space="preserve">第一节 高价值细分领域</w:t>
      </w:r>
    </w:p>
    <w:p>
      <w:pPr>
        <w:spacing w:before="75" w:after="0"/>
      </w:pPr>
      <w:r>
        <w:rPr/>
        <w:t xml:space="preserve">一、航空可持续燃料(saf)精炼与认证服务</w:t>
      </w:r>
    </w:p>
    <w:p>
      <w:pPr>
        <w:spacing w:before="75" w:after="0"/>
      </w:pPr>
      <w:r>
        <w:rPr/>
        <w:t xml:space="preserve">二、绿色甲醇船舶加注基础设施网络</w:t>
      </w:r>
    </w:p>
    <w:p>
      <w:pPr>
        <w:spacing w:before="75" w:after="0"/>
      </w:pPr>
      <w:r>
        <w:rPr/>
        <w:t xml:space="preserve">三、废弃油脂高效转化生物柴油技术平台</w:t>
      </w:r>
    </w:p>
    <w:p>
      <w:pPr>
        <w:spacing w:before="75" w:after="0"/>
      </w:pPr>
      <w:r>
        <w:rPr/>
        <w:t xml:space="preserve">第二节 区域投资热点</w:t>
      </w:r>
    </w:p>
    <w:p>
      <w:pPr>
        <w:spacing w:before="75" w:after="0"/>
      </w:pPr>
      <w:r>
        <w:rPr/>
        <w:t xml:space="preserve">一、西北绿电富集区电制燃料一体化基地</w:t>
      </w:r>
    </w:p>
    <w:p>
      <w:pPr>
        <w:spacing w:before="75" w:after="0"/>
      </w:pPr>
      <w:r>
        <w:rPr/>
        <w:t xml:space="preserve">二、长三角港口群绿色船燃加注枢纽</w:t>
      </w:r>
    </w:p>
    <w:p>
      <w:pPr>
        <w:spacing w:before="75" w:after="0"/>
      </w:pPr>
      <w:r>
        <w:rPr/>
        <w:t xml:space="preserve">三、成渝双城经济圈重卡燃料补给走廊</w:t>
      </w:r>
    </w:p>
    <w:p>
      <w:pPr>
        <w:spacing w:before="75" w:after="0"/>
      </w:pPr>
      <w:r>
        <w:rPr/>
        <w:t xml:space="preserve">第三节 创新商业模式</w:t>
      </w:r>
    </w:p>
    <w:p>
      <w:pPr>
        <w:spacing w:before="75" w:after="0"/>
      </w:pPr>
      <w:r>
        <w:rPr/>
        <w:t xml:space="preserve">一、燃料即服务(faas)订阅制供应模式</w:t>
      </w:r>
    </w:p>
    <w:p>
      <w:pPr>
        <w:spacing w:before="75" w:after="0"/>
      </w:pPr>
      <w:r>
        <w:rPr/>
        <w:t xml:space="preserve">二、碳资产与燃料销售捆绑定价机制</w:t>
      </w:r>
    </w:p>
    <w:p>
      <w:pPr>
        <w:spacing w:before="75" w:after="0"/>
      </w:pPr>
      <w:r>
        <w:rPr/>
        <w:t xml:space="preserve">三、工业园区绿色燃料集中供能平台</w:t>
      </w:r>
    </w:p>
    <w:p>
      <w:pPr>
        <w:spacing w:before="75" w:after="0"/>
      </w:pPr>
      <w:r>
        <w:rPr>
          <w:b w:val="1"/>
          <w:bCs w:val="1"/>
        </w:rPr>
        <w:t xml:space="preserve">第十四章 风险因素与应对策略</w:t>
      </w:r>
    </w:p>
    <w:p>
      <w:pPr>
        <w:spacing w:before="75" w:after="0"/>
      </w:pPr>
      <w:r>
        <w:rPr/>
        <w:t xml:space="preserve">第一节 技术与工程风险</w:t>
      </w:r>
    </w:p>
    <w:p>
      <w:pPr>
        <w:spacing w:before="75" w:after="0"/>
      </w:pPr>
      <w:r>
        <w:rPr/>
        <w:t xml:space="preserve">一、电制燃料系统长期运行稳定性待验证</w:t>
      </w:r>
    </w:p>
    <w:p>
      <w:pPr>
        <w:spacing w:before="75" w:after="0"/>
      </w:pPr>
      <w:r>
        <w:rPr/>
        <w:t xml:space="preserve">二、生物质原料成分波动影响产品质量一致性</w:t>
      </w:r>
    </w:p>
    <w:p>
      <w:pPr>
        <w:spacing w:before="75" w:after="0"/>
      </w:pPr>
      <w:r>
        <w:rPr/>
        <w:t xml:space="preserve">三、新型催化剂寿命与中毒问题尚未完全解决</w:t>
      </w:r>
    </w:p>
    <w:p>
      <w:pPr>
        <w:spacing w:before="75" w:after="0"/>
      </w:pPr>
      <w:r>
        <w:rPr/>
        <w:t xml:space="preserve">第二节 市场与政策风险</w:t>
      </w:r>
    </w:p>
    <w:p>
      <w:pPr>
        <w:spacing w:before="75" w:after="0"/>
      </w:pPr>
      <w:r>
        <w:rPr/>
        <w:t xml:space="preserve">一、国际绿色认证标准快速迭代合规压力</w:t>
      </w:r>
    </w:p>
    <w:p>
      <w:pPr>
        <w:spacing w:before="75" w:after="0"/>
      </w:pPr>
      <w:r>
        <w:rPr/>
        <w:t xml:space="preserve">二、地方保护主义阻碍跨区域燃料流通</w:t>
      </w:r>
    </w:p>
    <w:p>
      <w:pPr>
        <w:spacing w:before="75" w:after="0"/>
      </w:pPr>
      <w:r>
        <w:rPr/>
        <w:t xml:space="preserve">三、碳价波动影响绿色溢价接受度</w:t>
      </w:r>
    </w:p>
    <w:p>
      <w:pPr>
        <w:spacing w:before="75" w:after="0"/>
      </w:pPr>
      <w:r>
        <w:rPr/>
        <w:t xml:space="preserve">第三节 资源与环境风险</w:t>
      </w:r>
    </w:p>
    <w:p>
      <w:pPr>
        <w:spacing w:before="75" w:after="0"/>
      </w:pPr>
      <w:r>
        <w:rPr/>
        <w:t xml:space="preserve">一、大规模生物质收集引发生态争议</w:t>
      </w:r>
    </w:p>
    <w:p>
      <w:pPr>
        <w:spacing w:before="75" w:after="0"/>
      </w:pPr>
      <w:r>
        <w:rPr/>
        <w:t xml:space="preserve">二、电解水制氢加剧局部水资源紧张</w:t>
      </w:r>
    </w:p>
    <w:p>
      <w:pPr>
        <w:spacing w:before="75" w:after="0"/>
      </w:pPr>
      <w:r>
        <w:rPr/>
        <w:t xml:space="preserve">三、废弃油脂供应链灰色地带监管盲区</w:t>
      </w:r>
    </w:p>
    <w:p>
      <w:pPr>
        <w:spacing w:before="75" w:after="0"/>
      </w:pPr>
      <w:r>
        <w:rPr>
          <w:b w:val="1"/>
          <w:bCs w:val="1"/>
        </w:rPr>
        <w:t xml:space="preserve">第十五章 产业链协同与生态构建</w:t>
      </w:r>
    </w:p>
    <w:p>
      <w:pPr>
        <w:spacing w:before="75" w:after="0"/>
      </w:pPr>
      <w:r>
        <w:rPr/>
        <w:t xml:space="preserve">第一节 上中下游纵向整合</w:t>
      </w:r>
    </w:p>
    <w:p>
      <w:pPr>
        <w:spacing w:before="75" w:after="0"/>
      </w:pPr>
      <w:r>
        <w:rPr/>
        <w:t xml:space="preserve">一、能源企业向上游延伸掌控原料资源</w:t>
      </w:r>
    </w:p>
    <w:p>
      <w:pPr>
        <w:spacing w:before="75" w:after="0"/>
      </w:pPr>
      <w:r>
        <w:rPr/>
        <w:t xml:space="preserve">二、燃料生产商向下绑定终端用户签订长协</w:t>
      </w:r>
    </w:p>
    <w:p>
      <w:pPr>
        <w:spacing w:before="75" w:after="0"/>
      </w:pPr>
      <w:r>
        <w:rPr/>
        <w:t xml:space="preserve">三、设备制造商参与项目运营分享收益</w:t>
      </w:r>
    </w:p>
    <w:p>
      <w:pPr>
        <w:spacing w:before="75" w:after="0"/>
      </w:pPr>
      <w:r>
        <w:rPr/>
        <w:t xml:space="preserve">第二节 跨行业横向融合</w:t>
      </w:r>
    </w:p>
    <w:p>
      <w:pPr>
        <w:spacing w:before="75" w:after="0"/>
      </w:pPr>
      <w:r>
        <w:rPr/>
        <w:t xml:space="preserve">一、电力、化工、交通多行业数据互通</w:t>
      </w:r>
    </w:p>
    <w:p>
      <w:pPr>
        <w:spacing w:before="75" w:after="0"/>
      </w:pPr>
      <w:r>
        <w:rPr/>
        <w:t xml:space="preserve">二、绿电-绿氢-绿色燃料-碳捕集闭环系统</w:t>
      </w:r>
    </w:p>
    <w:p>
      <w:pPr>
        <w:spacing w:before="75" w:after="0"/>
      </w:pPr>
      <w:r>
        <w:rPr/>
        <w:t xml:space="preserve">三、金融、保险机构嵌入全生命周期服务</w:t>
      </w:r>
    </w:p>
    <w:p>
      <w:pPr>
        <w:spacing w:before="75" w:after="0"/>
      </w:pPr>
      <w:r>
        <w:rPr/>
        <w:t xml:space="preserve">第三节 标准与认证体系完善</w:t>
      </w:r>
    </w:p>
    <w:p>
      <w:pPr>
        <w:spacing w:before="75" w:after="0"/>
      </w:pPr>
      <w:r>
        <w:rPr/>
        <w:t xml:space="preserve">一、中国绿色燃料碳足迹核算方法学统一</w:t>
      </w:r>
    </w:p>
    <w:p>
      <w:pPr>
        <w:spacing w:before="75" w:after="0"/>
      </w:pPr>
      <w:r>
        <w:rPr/>
        <w:t xml:space="preserve">二、与国际主流认证体系互认机制建立</w:t>
      </w:r>
    </w:p>
    <w:p>
      <w:pPr>
        <w:spacing w:before="75" w:after="0"/>
      </w:pPr>
      <w:r>
        <w:rPr/>
        <w:t xml:space="preserve">三、第三方检测与追溯平台公信力建设</w:t>
      </w:r>
    </w:p>
    <w:p>
      <w:pPr>
        <w:spacing w:before="75" w:after="0"/>
      </w:pPr>
      <w:r>
        <w:rPr>
          <w:b w:val="1"/>
          <w:bCs w:val="1"/>
        </w:rPr>
        <w:t xml:space="preserve">第十六章 企业战略指引与投资建议</w:t>
      </w:r>
    </w:p>
    <w:p>
      <w:pPr>
        <w:spacing w:before="75" w:after="0"/>
      </w:pPr>
      <w:r>
        <w:rPr/>
        <w:t xml:space="preserve">第一节 对燃料生产企业的建议</w:t>
      </w:r>
    </w:p>
    <w:p>
      <w:pPr>
        <w:spacing w:before="75" w:after="0"/>
      </w:pPr>
      <w:r>
        <w:rPr/>
        <w:t xml:space="preserve">一、聚焦技术路线选择避免盲目跟风</w:t>
      </w:r>
    </w:p>
    <w:p>
      <w:pPr>
        <w:spacing w:before="75" w:after="0"/>
      </w:pPr>
      <w:r>
        <w:rPr/>
        <w:t xml:space="preserve">二、构建多元化原料保障体系降低风险</w:t>
      </w:r>
    </w:p>
    <w:p>
      <w:pPr>
        <w:spacing w:before="75" w:after="0"/>
      </w:pPr>
      <w:r>
        <w:rPr/>
        <w:t xml:space="preserve">三、提前布局国际认证获取出口通行证</w:t>
      </w:r>
    </w:p>
    <w:p>
      <w:pPr>
        <w:spacing w:before="75" w:after="0"/>
      </w:pPr>
      <w:r>
        <w:rPr/>
        <w:t xml:space="preserve">第二节 对下游应用企业的建议</w:t>
      </w:r>
    </w:p>
    <w:p>
      <w:pPr>
        <w:spacing w:before="75" w:after="0"/>
      </w:pPr>
      <w:r>
        <w:rPr/>
        <w:t xml:space="preserve">一、制定绿色燃料替代路线图与预算</w:t>
      </w:r>
    </w:p>
    <w:p>
      <w:pPr>
        <w:spacing w:before="75" w:after="0"/>
      </w:pPr>
      <w:r>
        <w:rPr/>
        <w:t xml:space="preserve">二、参与试点项目积累运行数据与经验</w:t>
      </w:r>
    </w:p>
    <w:p>
      <w:pPr>
        <w:spacing w:before="75" w:after="0"/>
      </w:pPr>
      <w:r>
        <w:rPr/>
        <w:t xml:space="preserve">三、联合上游共建区域性供应网络</w:t>
      </w:r>
    </w:p>
    <w:p>
      <w:pPr>
        <w:spacing w:before="75" w:after="0"/>
      </w:pPr>
      <w:r>
        <w:rPr/>
        <w:t xml:space="preserve">第三节 对投资者与金融机构的建议</w:t>
      </w:r>
    </w:p>
    <w:p>
      <w:pPr>
        <w:spacing w:before="75" w:after="0"/>
      </w:pPr>
      <w:r>
        <w:rPr/>
        <w:t xml:space="preserve">一、优先支持具备资源整合能力的平台型企业</w:t>
      </w:r>
    </w:p>
    <w:p>
      <w:pPr>
        <w:spacing w:before="75" w:after="0"/>
      </w:pPr>
      <w:r>
        <w:rPr/>
        <w:t xml:space="preserve">二、关注技术壁垒高、认证门槛严的细分赛道</w:t>
      </w:r>
    </w:p>
    <w:p>
      <w:pPr>
        <w:spacing w:before="75" w:after="0"/>
      </w:pPr>
      <w:r>
        <w:rPr/>
        <w:t xml:space="preserve">三、开发挂钩碳减排量的结构化金融产品</w:t>
      </w:r>
    </w:p>
    <w:p>
      <w:pPr>
        <w:spacing w:before="75" w:after="0"/>
      </w:pPr>
      <w:r>
        <w:rPr>
          <w:b w:val="1"/>
          <w:bCs w:val="1"/>
        </w:rPr>
        <w:t xml:space="preserve">第十七章 结论与展望</w:t>
      </w:r>
    </w:p>
    <w:p>
      <w:pPr>
        <w:spacing w:before="75" w:after="0"/>
      </w:pPr>
      <w:r>
        <w:rPr/>
        <w:t xml:space="preserve">第一节 2023-2025年经验总结</w:t>
      </w:r>
    </w:p>
    <w:p>
      <w:pPr>
        <w:spacing w:before="75" w:after="0"/>
      </w:pPr>
      <w:r>
        <w:rPr/>
        <w:t xml:space="preserve">一、示范项目验证多技术路线可行性</w:t>
      </w:r>
    </w:p>
    <w:p>
      <w:pPr>
        <w:spacing w:before="75" w:after="0"/>
      </w:pPr>
      <w:r>
        <w:rPr/>
        <w:t xml:space="preserve">二、成本仍是制约规模化核心瓶颈</w:t>
      </w:r>
    </w:p>
    <w:p>
      <w:pPr>
        <w:spacing w:before="75" w:after="0"/>
      </w:pPr>
      <w:r>
        <w:rPr/>
        <w:t xml:space="preserve">三、标准缺失延缓市场信任建立</w:t>
      </w:r>
    </w:p>
    <w:p>
      <w:pPr>
        <w:spacing w:before="75" w:after="0"/>
      </w:pPr>
      <w:r>
        <w:rPr/>
        <w:t xml:space="preserve">第二节 2026-2031年核心趋势</w:t>
      </w:r>
    </w:p>
    <w:p>
      <w:pPr>
        <w:spacing w:before="75" w:after="0"/>
      </w:pPr>
      <w:r>
        <w:rPr/>
        <w:t xml:space="preserve">一、绿色燃料从“补充能源”转向“主力选项”</w:t>
      </w:r>
    </w:p>
    <w:p>
      <w:pPr>
        <w:spacing w:before="75" w:after="0"/>
      </w:pPr>
      <w:r>
        <w:rPr/>
        <w:t xml:space="preserve">二、电制燃料成本竞争力实现历史性突破</w:t>
      </w:r>
    </w:p>
    <w:p>
      <w:pPr>
        <w:spacing w:before="75" w:after="0"/>
      </w:pPr>
      <w:r>
        <w:rPr/>
        <w:t xml:space="preserve">三、中国有望成为全球最大绿色燃料生产国</w:t>
      </w:r>
    </w:p>
    <w:p>
      <w:pPr>
        <w:spacing w:before="75" w:after="0"/>
      </w:pPr>
      <w:r>
        <w:rPr>
          <w:b w:val="1"/>
          <w:bCs w:val="1"/>
        </w:rPr>
        <w:t xml:space="preserve">图表目录</w:t>
      </w:r>
    </w:p>
    <w:p>
      <w:pPr>
        <w:spacing w:before="75" w:after="0"/>
      </w:pPr>
      <w:r>
        <w:rPr/>
        <w:t xml:space="preserve">图表：2023-2025年全球绿色燃料总产能及年均复合增长率</w:t>
      </w:r>
    </w:p>
    <w:p>
      <w:pPr>
        <w:spacing w:before="75" w:after="0"/>
      </w:pPr>
      <w:r>
        <w:rPr/>
        <w:t xml:space="preserve">图表：2023-2025年生物乙醇与生物柴油产能区域分布</w:t>
      </w:r>
    </w:p>
    <w:p>
      <w:pPr>
        <w:spacing w:before="75" w:after="0"/>
      </w:pPr>
      <w:r>
        <w:rPr/>
        <w:t xml:space="preserve">图表：2023-2025年绿氨、电制甲醇示范项目数量及规模</w:t>
      </w:r>
    </w:p>
    <w:p>
      <w:pPr>
        <w:spacing w:before="75" w:after="0"/>
      </w:pPr>
      <w:r>
        <w:rPr/>
        <w:t xml:space="preserve">图表：2023-2025年全球绿色燃料国际贸易流向图</w:t>
      </w:r>
    </w:p>
    <w:p>
      <w:pPr>
        <w:spacing w:before="75" w:after="0"/>
      </w:pPr>
      <w:r>
        <w:rPr/>
        <w:t xml:space="preserve">图表：2023-2025年主要国家绿色燃料碳强度认证标准对比</w:t>
      </w:r>
    </w:p>
    <w:p>
      <w:pPr>
        <w:spacing w:before="75" w:after="0"/>
      </w:pPr>
      <w:r>
        <w:rPr/>
        <w:t xml:space="preserve">图表：2023-2025年中国绿色燃料总产量及自给率</w:t>
      </w:r>
    </w:p>
    <w:p>
      <w:pPr>
        <w:spacing w:before="75" w:after="0"/>
      </w:pPr>
      <w:r>
        <w:rPr/>
        <w:t xml:space="preserve">图表：2023-2025年生物柴油原料结构变化(废弃油脂占比)</w:t>
      </w:r>
    </w:p>
    <w:p>
      <w:pPr>
        <w:spacing w:before="75" w:after="0"/>
      </w:pPr>
      <w:r>
        <w:rPr/>
        <w:t xml:space="preserve">图表：2023-2025年绿电制甲醇项目平均投资成本</w:t>
      </w:r>
    </w:p>
    <w:p>
      <w:pPr>
        <w:spacing w:before="75" w:after="0"/>
      </w:pPr>
      <w:r>
        <w:rPr/>
        <w:t xml:space="preserve">图表：2023-2025年重卡领域绿色燃料渗透率</w:t>
      </w:r>
    </w:p>
    <w:p>
      <w:pPr>
        <w:spacing w:before="75" w:after="0"/>
      </w:pPr>
      <w:r>
        <w:rPr/>
        <w:t xml:space="preserve">图表：2023-2025年航运业绿色燃料试点航线数量</w:t>
      </w:r>
    </w:p>
    <w:p>
      <w:pPr>
        <w:spacing w:before="75" w:after="0"/>
      </w:pPr>
      <w:r>
        <w:rPr/>
        <w:t xml:space="preserve">图表：2023-2025年绿色燃料单位能量成本与柴油对比</w:t>
      </w:r>
    </w:p>
    <w:p>
      <w:pPr>
        <w:spacing w:before="75" w:after="0"/>
      </w:pPr>
      <w:r>
        <w:rPr/>
        <w:t xml:space="preserve">图表：2023-2025年废弃食用油回收量及价格走势</w:t>
      </w:r>
    </w:p>
    <w:p>
      <w:pPr>
        <w:spacing w:before="75" w:after="0"/>
      </w:pPr>
      <w:r>
        <w:rPr/>
        <w:t xml:space="preserve">图表：2023-2025年风光发电度电成本下降曲线</w:t>
      </w:r>
    </w:p>
    <w:p>
      <w:pPr>
        <w:spacing w:before="75" w:after="0"/>
      </w:pPr>
      <w:r>
        <w:rPr/>
        <w:t xml:space="preserve">图表：2023-2025年工业领域绿色燃料替代率</w:t>
      </w:r>
    </w:p>
    <w:p>
      <w:pPr>
        <w:spacing w:before="75" w:after="0"/>
      </w:pPr>
      <w:r>
        <w:rPr/>
        <w:t xml:space="preserve">图表：2023-2025年绿色燃料加注站数量区域分布</w:t>
      </w:r>
    </w:p>
    <w:p>
      <w:pPr>
        <w:spacing w:before="75" w:after="0"/>
      </w:pPr>
      <w:r>
        <w:rPr/>
        <w:t xml:space="preserve">图表：2023-2025年电解槽装机容量与类型占比</w:t>
      </w:r>
    </w:p>
    <w:p>
      <w:pPr>
        <w:spacing w:before="75" w:after="0"/>
      </w:pPr>
      <w:r>
        <w:rPr/>
        <w:t xml:space="preserve">图表：2023-2025年纤维素乙醇项目运行负荷率</w:t>
      </w:r>
    </w:p>
    <w:p>
      <w:pPr>
        <w:spacing w:before="75" w:after="0"/>
      </w:pPr>
      <w:r>
        <w:rPr/>
        <w:t xml:space="preserve">图表：2023-2025年saf混掺比例政策要求与实际执行</w:t>
      </w:r>
    </w:p>
    <w:p>
      <w:pPr>
        <w:spacing w:before="75" w:after="0"/>
      </w:pPr>
      <w:r>
        <w:rPr/>
        <w:t xml:space="preserve">图表：2023-2025年绿色燃料项目融资结构变化</w:t>
      </w:r>
    </w:p>
    <w:p>
      <w:pPr>
        <w:spacing w:before="75" w:after="0"/>
      </w:pPr>
      <w:r>
        <w:rPr/>
        <w:t xml:space="preserve">图表：2023-2025年碳市场价格对绿色溢价影响弹性</w:t>
      </w:r>
    </w:p>
    <w:p>
      <w:pPr>
        <w:spacing w:before="75" w:after="0"/>
      </w:pPr>
      <w:r>
        <w:rPr/>
        <w:t xml:space="preserve">图表：2026-2031年全球绿色燃料需求总量预测</w:t>
      </w:r>
    </w:p>
    <w:p>
      <w:pPr>
        <w:spacing w:before="75" w:after="0"/>
      </w:pPr>
      <w:r>
        <w:rPr/>
        <w:t xml:space="preserve">图表：2026-2031年中国绿色燃料产能规划汇总</w:t>
      </w:r>
    </w:p>
    <w:p>
      <w:pPr>
        <w:spacing w:before="75" w:after="0"/>
      </w:pPr>
      <w:r>
        <w:rPr/>
        <w:t xml:space="preserve">图表：2026-2031年生物燃料产能增速预测</w:t>
      </w:r>
    </w:p>
    <w:p>
      <w:pPr>
        <w:spacing w:before="75" w:after="0"/>
      </w:pPr>
      <w:r>
        <w:rPr/>
        <w:t xml:space="preserve">图表：2026-2031年电制甲醇成本下降路径预测</w:t>
      </w:r>
    </w:p>
    <w:p>
      <w:pPr>
        <w:spacing w:before="75" w:after="0"/>
      </w:pPr>
      <w:r>
        <w:rPr/>
        <w:t xml:space="preserve">图表：2026-2031年绿氨产能区域分布预测</w:t>
      </w:r>
    </w:p>
    <w:p>
      <w:pPr>
        <w:spacing w:before="75" w:after="0"/>
      </w:pPr>
      <w:r>
        <w:rPr/>
        <w:t xml:space="preserve">图表：2026-2031年重卡绿色燃料渗透率预测</w:t>
      </w:r>
    </w:p>
    <w:p>
      <w:pPr>
        <w:spacing w:before="75" w:after="0"/>
      </w:pPr>
      <w:r>
        <w:rPr/>
        <w:t xml:space="preserve">图表：2026-2031年航运业绿色燃料强制使用比例</w:t>
      </w:r>
    </w:p>
    <w:p>
      <w:pPr>
        <w:spacing w:before="75" w:after="0"/>
      </w:pPr>
      <w:r>
        <w:rPr/>
        <w:t xml:space="preserve">图表：2026-2031年saf全球需求量及中国占比</w:t>
      </w:r>
    </w:p>
    <w:p>
      <w:pPr>
        <w:spacing w:before="75" w:after="0"/>
      </w:pPr>
      <w:r>
        <w:rPr/>
        <w:t xml:space="preserve">图表：2026-2031年工业领域绿色燃料替代刚性需求测算</w:t>
      </w:r>
    </w:p>
    <w:p>
      <w:pPr>
        <w:spacing w:before="75" w:after="0"/>
      </w:pPr>
      <w:r>
        <w:rPr/>
        <w:t xml:space="preserve">图表：2026-2031年绿色燃料加注基础设施投资规模</w:t>
      </w:r>
    </w:p>
    <w:p>
      <w:pPr>
        <w:spacing w:before="75" w:after="0"/>
      </w:pPr>
      <w:r>
        <w:rPr/>
        <w:t xml:space="preserve">图表：2026-2031年废弃油脂可收集量与生物柴油产能匹配度</w:t>
      </w:r>
    </w:p>
    <w:p>
      <w:pPr>
        <w:spacing w:before="75" w:after="0"/>
      </w:pPr>
      <w:r>
        <w:rPr/>
        <w:t xml:space="preserve">图表：2026-2031年风光资源与电制燃料基地匹配热力图</w:t>
      </w:r>
    </w:p>
    <w:p>
      <w:pPr>
        <w:spacing w:before="75" w:after="0"/>
      </w:pPr>
      <w:r>
        <w:rPr/>
        <w:t xml:space="preserve">图表：2026-2031年绿色燃料单位碳减排成本趋势</w:t>
      </w:r>
    </w:p>
    <w:p>
      <w:pPr>
        <w:spacing w:before="75" w:after="0"/>
      </w:pPr>
      <w:r>
        <w:rPr/>
        <w:t xml:space="preserve">图表：2026-2031年不同技术路线irr对比</w:t>
      </w:r>
    </w:p>
    <w:p>
      <w:pPr>
        <w:spacing w:before="75" w:after="0"/>
      </w:pPr>
      <w:r>
        <w:rPr/>
        <w:t xml:space="preserve">图表：2026-2031年绿色燃料价格中枢预测区间</w:t>
      </w:r>
    </w:p>
    <w:p>
      <w:pPr>
        <w:spacing w:before="75" w:after="0"/>
      </w:pPr>
      <w:r>
        <w:rPr/>
        <w:t xml:space="preserve">图表：2026-2031年绿色溢价收窄至平价时间点预测</w:t>
      </w:r>
    </w:p>
    <w:p>
      <w:pPr>
        <w:spacing w:before="75" w:after="0"/>
      </w:pPr>
      <w:r>
        <w:rPr/>
        <w:t xml:space="preserve">图表：2026-2031年区域绿色燃料供需平衡表</w:t>
      </w:r>
    </w:p>
    <w:p>
      <w:pPr>
        <w:spacing w:before="75" w:after="0"/>
      </w:pPr>
      <w:r>
        <w:rPr/>
        <w:t xml:space="preserve">图表：2026-2031年绿色燃料项目平均建设周期变化</w:t>
      </w:r>
    </w:p>
    <w:p>
      <w:pPr>
        <w:spacing w:before="75" w:after="0"/>
      </w:pPr>
      <w:r>
        <w:rPr/>
        <w:t xml:space="preserve">图表：2026-2031年电解槽国产化率提升预测</w:t>
      </w:r>
    </w:p>
    <w:p>
      <w:pPr>
        <w:spacing w:before="75" w:after="0"/>
      </w:pPr>
      <w:r>
        <w:rPr/>
        <w:t xml:space="preserve">图表：2026-2031年生物炼制全组分利用率提升路径</w:t>
      </w:r>
    </w:p>
    <w:p>
      <w:pPr>
        <w:spacing w:before="75" w:after="0"/>
      </w:pPr>
      <w:r>
        <w:rPr/>
        <w:t xml:space="preserve">图表：2026-2031年绿色燃料碳足迹认证覆盖率</w:t>
      </w:r>
    </w:p>
    <w:p>
      <w:pPr>
        <w:spacing w:before="75" w:after="0"/>
      </w:pPr>
      <w:r>
        <w:rPr/>
        <w:t xml:space="preserve">图表：2026-2031年绿色债券支持燃料项目规模</w:t>
      </w:r>
    </w:p>
    <w:p>
      <w:pPr>
        <w:spacing w:before="75" w:after="0"/>
      </w:pPr>
      <w:r>
        <w:rPr/>
        <w:t xml:space="preserve">图表：2026-2031年燃料即服务(faas)模式市场规模</w:t>
      </w:r>
    </w:p>
    <w:p>
      <w:pPr>
        <w:spacing w:before="75" w:after="0"/>
      </w:pPr>
      <w:r>
        <w:rPr/>
        <w:t xml:space="preserve">图表：2026-2031年数据中心甲醇燃料电池渗透率</w:t>
      </w:r>
    </w:p>
    <w:p>
      <w:pPr>
        <w:spacing w:before="75" w:after="0"/>
      </w:pPr>
      <w:r>
        <w:rPr/>
        <w:t xml:space="preserve">图表：2026-2031年离网场景绿色燃料应用数量</w:t>
      </w:r>
    </w:p>
    <w:p>
      <w:pPr>
        <w:spacing w:before="75" w:after="0"/>
      </w:pPr>
      <w:r>
        <w:rPr/>
        <w:t xml:space="preserve">图表：2026-2031年绿色燃料行业cr5集中度变化</w:t>
      </w:r>
    </w:p>
    <w:p>
      <w:pPr>
        <w:spacing w:before="75" w:after="0"/>
      </w:pPr>
      <w:r>
        <w:rPr/>
        <w:t xml:space="preserve">图表：2026-2031年国际绿色认证互认进展评估</w:t>
      </w:r>
    </w:p>
    <w:p>
      <w:pPr>
        <w:spacing w:before="75" w:after="0"/>
      </w:pPr>
      <w:r>
        <w:rPr/>
        <w:t xml:space="preserve">图表：2026-2031年水资源约束对西北项目影响指数</w:t>
      </w:r>
    </w:p>
    <w:p>
      <w:pPr>
        <w:spacing w:before="75" w:after="0"/>
      </w:pPr>
      <w:r>
        <w:rPr/>
        <w:t xml:space="preserve">图表：2026-2031年废弃油脂供应链规范化率</w:t>
      </w:r>
    </w:p>
    <w:p>
      <w:pPr>
        <w:spacing w:before="75" w:after="0"/>
      </w:pPr>
      <w:r>
        <w:rPr/>
        <w:t xml:space="preserve">图表：2026-2031年绿色燃料全生命周期碳排放强度</w:t>
      </w:r>
    </w:p>
    <w:p>
      <w:pPr>
        <w:spacing w:before="75" w:after="0"/>
      </w:pPr>
      <w:r>
        <w:rPr/>
        <w:t xml:space="preserve">图表：2026-2031年多能互补耦合项目占比</w:t>
      </w:r>
    </w:p>
    <w:p>
      <w:pPr>
        <w:spacing w:before="75" w:after="0"/>
      </w:pPr>
      <w:r>
        <w:rPr/>
        <w:t xml:space="preserve">图表：2026-2031年绿色燃料出口潜力与主要目的地</w:t>
      </w:r>
    </w:p>
    <w:p>
      <w:pPr>
        <w:spacing w:before="75" w:after="0"/>
      </w:pPr>
      <w:r>
        <w:rPr/>
        <w:t xml:space="preserve">图表：2026-2031年碳关税对出口型项目影响测算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2026-2031年中国绿色燃料行业全景调研及投资趋势预测报告</dc:title>
  <dc:description>2026-2031年中国绿色燃料行业全景调研及投资趋势预测报告</dc:description>
  <dc:subject>2026-2031年中国绿色燃料行业全景调研及投资趋势预测报告</dc:subject>
  <cp:keywords>研究报告</cp:keywords>
  <cp:category>研究报告</cp:category>
  <cp:lastModifiedBy>北京中道泰和信息咨询有限公司</cp:lastModifiedBy>
  <dcterms:created xsi:type="dcterms:W3CDTF">2026-03-31T10:35:53+08:00</dcterms:created>
  <dcterms:modified xsi:type="dcterms:W3CDTF">2026-03-31T10:35:53+08:00</dcterms:modified>
</cp:coreProperties>
</file>

<file path=docProps/custom.xml><?xml version="1.0" encoding="utf-8"?>
<Properties xmlns="http://schemas.openxmlformats.org/officeDocument/2006/custom-properties" xmlns:vt="http://schemas.openxmlformats.org/officeDocument/2006/docPropsVTypes"/>
</file>