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2026-2031年中国MTBE行业全景调研及投资战略研究报告</w:t>
      </w:r>
    </w:p>
    <w:p>
      <w:pPr>
        <w:spacing w:after="150"/>
      </w:pPr>
      <w:r>
        <w:rPr>
          <w:b w:val="1"/>
          <w:bCs w:val="1"/>
        </w:rPr>
        <w:t xml:space="preserve">报告简介</w:t>
      </w:r>
    </w:p>
    <w:p>
      <w:pPr>
        <w:spacing w:after="150"/>
      </w:pPr>
      <w:r>
        <w:rPr/>
        <w:t xml:space="preserve">MTBE，即甲基叔丁基醚(Methyl tert-Butyl Ether)，是一种无色透明、具有醚样气味的有机化合物，化学式为C₅H₁₂O，主要由异丁烯与甲醇在酸性催化剂作用下合成，广泛用作高辛烷值汽油的含氧添加剂。其核心功能在于提升汽油的抗爆性能，改善燃烧效率，降低一氧化碳和多环芳烃等有害尾气排放，曾被视为替代含铅汽油的关键技术突破，助力全球城市空气质量改善。</w:t>
      </w:r>
    </w:p>
    <w:p>
      <w:pPr>
        <w:spacing w:after="150"/>
      </w:pPr>
      <w:r>
        <w:rPr/>
        <w:t xml:space="preserve">随着环境治理理念向全生命周期可持续性演进，MTBE的“环境双面性”日益凸显，成为能源转型进程中典型的技术权衡案例。尽管其对大气污染控制贡献显著，但极强的水溶性和极难降解的特性使其一旦通过地下油罐泄漏进入水体，便迅速扩散形成持久性污染羽流，极低浓度即可导致饮用水产生强烈异味，严重威胁水资源安全。</w:t>
      </w:r>
    </w:p>
    <w:p>
      <w:pPr>
        <w:spacing w:after="150"/>
      </w:pPr>
      <w:r>
        <w:rPr/>
        <w:t xml:space="preserve">当前，在中国“双碳”战略与生态文明建设背景下，MTBE的环境风险正被重新评估，尤其是在加油站密集的城市区域，地下水污染隐患已引发监管关注。与此同时，产业端面临产能过剩与绿色转型双重压力，传统MTBE装置正探索通过技术改造转向生产乙基叔丁基醚(ETBE)等更具环境兼容性的替代品，或裂解制取高纯异丁烯用于高端化工新材料，以实现价值链升级。</w:t>
      </w:r>
    </w:p>
    <w:p>
      <w:pPr>
        <w:spacing w:after="150"/>
      </w:pPr>
      <w:r>
        <w:rPr/>
        <w:t xml:space="preserve">总体而言，MTBE的发展轨迹折射出能源环保政策从“单一目标优化”向“系统协同治理”的演进逻辑，其未来不仅取决于汽油标准的演变，更深度绑定于地下储运设施安全监管强度、替代燃料经济性以及污染修复技术的突破，成为衡量现代能源系统韧性与环境责任的重要标尺。</w:t>
      </w:r>
    </w:p>
    <w:p>
      <w:pPr>
        <w:spacing w:after="150"/>
      </w:pPr>
      <w:r>
        <w:rPr/>
        <w:t xml:space="preserve">MTBE行业研究报告主要分析了MTBE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MTBE行业重点企业分析、子行业分析、区域市场分析、行业风险分析、行业发展前景预测及相关的经营、投资建议等。报告研究框架全面、严谨，分析内容客观、公正、系统，真实准确地反映了我国MTBE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MTBE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mtbe行业概述与发展背景</w:t>
      </w:r>
    </w:p>
    <w:p>
      <w:pPr>
        <w:spacing w:before="75" w:after="0"/>
      </w:pPr>
      <w:r>
        <w:rPr/>
        <w:t xml:space="preserve">第一节 mtbe基本属性与技术特征</w:t>
      </w:r>
    </w:p>
    <w:p>
      <w:pPr>
        <w:spacing w:before="75" w:after="0"/>
      </w:pPr>
      <w:r>
        <w:rPr/>
        <w:t xml:space="preserve">一、甲基叔丁基醚的化学结构与物理性质</w:t>
      </w:r>
    </w:p>
    <w:p>
      <w:pPr>
        <w:spacing w:before="75" w:after="0"/>
      </w:pPr>
      <w:r>
        <w:rPr/>
        <w:t xml:space="preserve">二、作为高辛烷值汽油调和组分的核心功能</w:t>
      </w:r>
    </w:p>
    <w:p>
      <w:pPr>
        <w:spacing w:before="75" w:after="0"/>
      </w:pPr>
      <w:r>
        <w:rPr/>
        <w:t xml:space="preserve">三、与其他醚类及芳烃调和剂的性能对比</w:t>
      </w:r>
    </w:p>
    <w:p>
      <w:pPr>
        <w:spacing w:before="75" w:after="0"/>
      </w:pPr>
      <w:r>
        <w:rPr/>
        <w:t xml:space="preserve">第二节 全球mtbe产业演进脉络</w:t>
      </w:r>
    </w:p>
    <w:p>
      <w:pPr>
        <w:spacing w:before="75" w:after="0"/>
      </w:pPr>
      <w:r>
        <w:rPr/>
        <w:t xml:space="preserve">一、从石油添加剂主流到区域性受限的发展轨迹</w:t>
      </w:r>
    </w:p>
    <w:p>
      <w:pPr>
        <w:spacing w:before="75" w:after="0"/>
      </w:pPr>
      <w:r>
        <w:rPr/>
        <w:t xml:space="preserve">二、欧美市场萎缩与亚洲市场承接产能转移</w:t>
      </w:r>
    </w:p>
    <w:p>
      <w:pPr>
        <w:spacing w:before="75" w:after="0"/>
      </w:pPr>
      <w:r>
        <w:rPr/>
        <w:t xml:space="preserve">三、技术替代路径(如乙醇、烷基化油)对行业格局冲击</w:t>
      </w:r>
    </w:p>
    <w:p>
      <w:pPr>
        <w:spacing w:before="75" w:after="0"/>
      </w:pPr>
      <w:r>
        <w:rPr/>
        <w:t xml:space="preserve">第三节 中国mtbe产业定位与阶段性特征</w:t>
      </w:r>
    </w:p>
    <w:p>
      <w:pPr>
        <w:spacing w:before="75" w:after="0"/>
      </w:pPr>
      <w:r>
        <w:rPr/>
        <w:t xml:space="preserve">一、炼化一体化背景下副产异丁烯资源高效利用载体</w:t>
      </w:r>
    </w:p>
    <w:p>
      <w:pPr>
        <w:spacing w:before="75" w:after="0"/>
      </w:pPr>
      <w:r>
        <w:rPr/>
        <w:t xml:space="preserve">二、成品油质量升级对高辛烷值组分的刚性需求支撑</w:t>
      </w:r>
    </w:p>
    <w:p>
      <w:pPr>
        <w:spacing w:before="75" w:after="0"/>
      </w:pPr>
      <w:r>
        <w:rPr/>
        <w:t xml:space="preserve">三、行业进入存量优化与精细化运营新阶段</w:t>
      </w:r>
    </w:p>
    <w:p>
      <w:pPr>
        <w:spacing w:before="75" w:after="0"/>
      </w:pPr>
      <w:r>
        <w:rPr>
          <w:b w:val="1"/>
          <w:bCs w:val="1"/>
        </w:rPr>
        <w:t xml:space="preserve">第二章 2023-2025年全球mtbe产业发展复盘</w:t>
      </w:r>
    </w:p>
    <w:p>
      <w:pPr>
        <w:spacing w:before="75" w:after="0"/>
      </w:pPr>
      <w:r>
        <w:rPr/>
        <w:t xml:space="preserve">第一节 全球产能与产量动态</w:t>
      </w:r>
    </w:p>
    <w:p>
      <w:pPr>
        <w:spacing w:before="75" w:after="0"/>
      </w:pPr>
      <w:r>
        <w:rPr/>
        <w:t xml:space="preserve">一、总产能收缩趋势下区域分布重心东移</w:t>
      </w:r>
    </w:p>
    <w:p>
      <w:pPr>
        <w:spacing w:before="75" w:after="0"/>
      </w:pPr>
      <w:r>
        <w:rPr/>
        <w:t xml:space="preserve">二、北美关停装置与中东新增产能对冲效应</w:t>
      </w:r>
    </w:p>
    <w:p>
      <w:pPr>
        <w:spacing w:before="75" w:after="0"/>
      </w:pPr>
      <w:r>
        <w:rPr/>
        <w:t xml:space="preserve">三、装置开工率受原料供应与需求波动双重影响</w:t>
      </w:r>
    </w:p>
    <w:p>
      <w:pPr>
        <w:spacing w:before="75" w:after="0"/>
      </w:pPr>
      <w:r>
        <w:rPr/>
        <w:t xml:space="preserve">第二节 原料供应结构演变</w:t>
      </w:r>
    </w:p>
    <w:p>
      <w:pPr>
        <w:spacing w:before="75" w:after="0"/>
      </w:pPr>
      <w:r>
        <w:rPr/>
        <w:t xml:space="preserve">一、裂解c4与炼厂c4来源占比变化</w:t>
      </w:r>
    </w:p>
    <w:p>
      <w:pPr>
        <w:spacing w:before="75" w:after="0"/>
      </w:pPr>
      <w:r>
        <w:rPr/>
        <w:t xml:space="preserve">二、异丁烯提纯技术进步提升原料利用率</w:t>
      </w:r>
    </w:p>
    <w:p>
      <w:pPr>
        <w:spacing w:before="75" w:after="0"/>
      </w:pPr>
      <w:r>
        <w:rPr/>
        <w:t xml:space="preserve">三、碳四资源跨区域调配机制初步形成</w:t>
      </w:r>
    </w:p>
    <w:p>
      <w:pPr>
        <w:spacing w:before="75" w:after="0"/>
      </w:pPr>
      <w:r>
        <w:rPr/>
        <w:t xml:space="preserve">第三节 应用需求结构性调整</w:t>
      </w:r>
    </w:p>
    <w:p>
      <w:pPr>
        <w:spacing w:before="75" w:after="0"/>
      </w:pPr>
      <w:r>
        <w:rPr/>
        <w:t xml:space="preserve">一、汽油调和比例在不同国家政策约束下分化</w:t>
      </w:r>
    </w:p>
    <w:p>
      <w:pPr>
        <w:spacing w:before="75" w:after="0"/>
      </w:pPr>
      <w:r>
        <w:rPr/>
        <w:t xml:space="preserve">二、化工用途(如高纯异丁烯)占比稳步提升</w:t>
      </w:r>
    </w:p>
    <w:p>
      <w:pPr>
        <w:spacing w:before="75" w:after="0"/>
      </w:pPr>
      <w:r>
        <w:rPr/>
        <w:t xml:space="preserve">三、出口流向集中于东南亚与南亚新兴市场</w:t>
      </w:r>
    </w:p>
    <w:p>
      <w:pPr>
        <w:spacing w:before="75" w:after="0"/>
      </w:pPr>
      <w:r>
        <w:rPr>
          <w:b w:val="1"/>
          <w:bCs w:val="1"/>
        </w:rPr>
        <w:t xml:space="preserve">第三章 2023-2025年中国mtbe产业运行实况</w:t>
      </w:r>
    </w:p>
    <w:p>
      <w:pPr>
        <w:spacing w:before="75" w:after="0"/>
      </w:pPr>
      <w:r>
        <w:rPr/>
        <w:t xml:space="preserve">第一节 产能布局与装置结构</w:t>
      </w:r>
    </w:p>
    <w:p>
      <w:pPr>
        <w:spacing w:before="75" w:after="0"/>
      </w:pPr>
      <w:r>
        <w:rPr/>
        <w:t xml:space="preserve">一、总产能规模稳中有降，老旧小装置有序退出</w:t>
      </w:r>
    </w:p>
    <w:p>
      <w:pPr>
        <w:spacing w:before="75" w:after="0"/>
      </w:pPr>
      <w:r>
        <w:rPr/>
        <w:t xml:space="preserve">二、大型炼化一体化基地配套mtbe装置占比提升</w:t>
      </w:r>
    </w:p>
    <w:p>
      <w:pPr>
        <w:spacing w:before="75" w:after="0"/>
      </w:pPr>
      <w:r>
        <w:rPr/>
        <w:t xml:space="preserve">三、独立地方炼厂产能整合加速，集中度提高</w:t>
      </w:r>
    </w:p>
    <w:p>
      <w:pPr>
        <w:spacing w:before="75" w:after="0"/>
      </w:pPr>
      <w:r>
        <w:rPr/>
        <w:t xml:space="preserve">第二节 生产与供需平衡分析</w:t>
      </w:r>
    </w:p>
    <w:p>
      <w:pPr>
        <w:spacing w:before="75" w:after="0"/>
      </w:pPr>
      <w:r>
        <w:rPr/>
        <w:t xml:space="preserve">一、实际产量随成品油消费节奏季节性波动</w:t>
      </w:r>
    </w:p>
    <w:p>
      <w:pPr>
        <w:spacing w:before="75" w:after="0"/>
      </w:pPr>
      <w:r>
        <w:rPr/>
        <w:t xml:space="preserve">二、国内表观消费量受调油需求与替代品挤压</w:t>
      </w:r>
    </w:p>
    <w:p>
      <w:pPr>
        <w:spacing w:before="75" w:after="0"/>
      </w:pPr>
      <w:r>
        <w:rPr/>
        <w:t xml:space="preserve">三、净出口量持续增长，成为产能消化重要渠道</w:t>
      </w:r>
    </w:p>
    <w:p>
      <w:pPr>
        <w:spacing w:before="75" w:after="0"/>
      </w:pPr>
      <w:r>
        <w:rPr/>
        <w:t xml:space="preserve">第三节 成本与价格传导机制</w:t>
      </w:r>
    </w:p>
    <w:p>
      <w:pPr>
        <w:spacing w:before="75" w:after="0"/>
      </w:pPr>
      <w:r>
        <w:rPr/>
        <w:t xml:space="preserve">一、原料(混合c4)价格与mtbe联动性增强</w:t>
      </w:r>
    </w:p>
    <w:p>
      <w:pPr>
        <w:spacing w:before="75" w:after="0"/>
      </w:pPr>
      <w:r>
        <w:rPr/>
        <w:t xml:space="preserve">二、区域价差反映物流成本与供需错配程度</w:t>
      </w:r>
    </w:p>
    <w:p>
      <w:pPr>
        <w:spacing w:before="75" w:after="0"/>
      </w:pPr>
      <w:r>
        <w:rPr/>
        <w:t xml:space="preserve">三、利润空间受炼厂综合效益统筹影响显著</w:t>
      </w:r>
    </w:p>
    <w:p>
      <w:pPr>
        <w:spacing w:before="75" w:after="0"/>
      </w:pPr>
      <w:r>
        <w:rPr>
          <w:b w:val="1"/>
          <w:bCs w:val="1"/>
        </w:rPr>
        <w:t xml:space="preserve">第四章 mtbe上游原料体系深度解析</w:t>
      </w:r>
    </w:p>
    <w:p>
      <w:pPr>
        <w:spacing w:before="75" w:after="0"/>
      </w:pPr>
      <w:r>
        <w:rPr/>
        <w:t xml:space="preserve">第一节 炼厂c4资源供应能力</w:t>
      </w:r>
    </w:p>
    <w:p>
      <w:pPr>
        <w:spacing w:before="75" w:after="0"/>
      </w:pPr>
      <w:r>
        <w:rPr/>
        <w:t xml:space="preserve">一、催化裂化装置副产c4组分稳定性</w:t>
      </w:r>
    </w:p>
    <w:p>
      <w:pPr>
        <w:spacing w:before="75" w:after="0"/>
      </w:pPr>
      <w:r>
        <w:rPr/>
        <w:t xml:space="preserve">二、炼厂内部c4资源调配优先级逻辑</w:t>
      </w:r>
    </w:p>
    <w:p>
      <w:pPr>
        <w:spacing w:before="75" w:after="0"/>
      </w:pPr>
      <w:r>
        <w:rPr/>
        <w:t xml:space="preserve">三、c4外售机制对mtbe原料保障影响</w:t>
      </w:r>
    </w:p>
    <w:p>
      <w:pPr>
        <w:spacing w:before="75" w:after="0"/>
      </w:pPr>
      <w:r>
        <w:rPr/>
        <w:t xml:space="preserve">第二节 裂解c4资源获取路径</w:t>
      </w:r>
    </w:p>
    <w:p>
      <w:pPr>
        <w:spacing w:before="75" w:after="0"/>
      </w:pPr>
      <w:r>
        <w:rPr/>
        <w:t xml:space="preserve">一、乙烯装置副产c4中异丁烯含量差异</w:t>
      </w:r>
    </w:p>
    <w:p>
      <w:pPr>
        <w:spacing w:before="75" w:after="0"/>
      </w:pPr>
      <w:r>
        <w:rPr/>
        <w:t xml:space="preserve">二、轻烃裂解项目对高烯烃c4供给增量贡献</w:t>
      </w:r>
    </w:p>
    <w:p>
      <w:pPr>
        <w:spacing w:before="75" w:after="0"/>
      </w:pPr>
      <w:r>
        <w:rPr/>
        <w:t xml:space="preserve">三、c4分离装置建设对原料纯度提升作用</w:t>
      </w:r>
    </w:p>
    <w:p>
      <w:pPr>
        <w:spacing w:before="75" w:after="0"/>
      </w:pPr>
      <w:r>
        <w:rPr/>
        <w:t xml:space="preserve">第三节 异丁烯提纯与回用技术</w:t>
      </w:r>
    </w:p>
    <w:p>
      <w:pPr>
        <w:spacing w:before="75" w:after="0"/>
      </w:pPr>
      <w:r>
        <w:rPr/>
        <w:t xml:space="preserve">一、选择性加氢与萃取精馏工艺成熟度</w:t>
      </w:r>
    </w:p>
    <w:p>
      <w:pPr>
        <w:spacing w:before="75" w:after="0"/>
      </w:pPr>
      <w:r>
        <w:rPr/>
        <w:t xml:space="preserve">二、高纯异丁烯回用于mtbe合成效率优化</w:t>
      </w:r>
    </w:p>
    <w:p>
      <w:pPr>
        <w:spacing w:before="75" w:after="0"/>
      </w:pPr>
      <w:r>
        <w:rPr/>
        <w:t xml:space="preserve">三、副产叔丁醇资源化利用经济性评估</w:t>
      </w:r>
    </w:p>
    <w:p>
      <w:pPr>
        <w:spacing w:before="75" w:after="0"/>
      </w:pPr>
      <w:r>
        <w:rPr>
          <w:b w:val="1"/>
          <w:bCs w:val="1"/>
        </w:rPr>
        <w:t xml:space="preserve">第五章 mtbe生产工艺与装备水平</w:t>
      </w:r>
    </w:p>
    <w:p>
      <w:pPr>
        <w:spacing w:before="75" w:after="0"/>
      </w:pPr>
      <w:r>
        <w:rPr/>
        <w:t xml:space="preserve">第一节 主流合成工艺路线对比</w:t>
      </w:r>
    </w:p>
    <w:p>
      <w:pPr>
        <w:spacing w:before="75" w:after="0"/>
      </w:pPr>
      <w:r>
        <w:rPr/>
        <w:t xml:space="preserve">一、固定床反应器操作稳定性与能耗表现</w:t>
      </w:r>
    </w:p>
    <w:p>
      <w:pPr>
        <w:spacing w:before="75" w:after="0"/>
      </w:pPr>
      <w:r>
        <w:rPr/>
        <w:t xml:space="preserve">二、催化精馏一体化技术节能优势</w:t>
      </w:r>
    </w:p>
    <w:p>
      <w:pPr>
        <w:spacing w:before="75" w:after="0"/>
      </w:pPr>
      <w:r>
        <w:rPr/>
        <w:t xml:space="preserve">三、新型树脂催化剂寿命与抗中毒能力</w:t>
      </w:r>
    </w:p>
    <w:p>
      <w:pPr>
        <w:spacing w:before="75" w:after="0"/>
      </w:pPr>
      <w:r>
        <w:rPr/>
        <w:t xml:space="preserve">第二节 装置大型化与智能化升级</w:t>
      </w:r>
    </w:p>
    <w:p>
      <w:pPr>
        <w:spacing w:before="75" w:after="0"/>
      </w:pPr>
      <w:r>
        <w:rPr/>
        <w:t xml:space="preserve">一、单套十万吨级以上装置经济性验证</w:t>
      </w:r>
    </w:p>
    <w:p>
      <w:pPr>
        <w:spacing w:before="75" w:after="0"/>
      </w:pPr>
      <w:r>
        <w:rPr/>
        <w:t xml:space="preserve">二、dcs与apc系统在反应控制中应用深化</w:t>
      </w:r>
    </w:p>
    <w:p>
      <w:pPr>
        <w:spacing w:before="75" w:after="0"/>
      </w:pPr>
      <w:r>
        <w:rPr/>
        <w:t xml:space="preserve">三、数字孪生平台对装置能效优化支撑</w:t>
      </w:r>
    </w:p>
    <w:p>
      <w:pPr>
        <w:spacing w:before="75" w:after="0"/>
      </w:pPr>
      <w:r>
        <w:rPr/>
        <w:t xml:space="preserve">第三节 安全环保与节能降耗措施</w:t>
      </w:r>
    </w:p>
    <w:p>
      <w:pPr>
        <w:spacing w:before="75" w:after="0"/>
      </w:pPr>
      <w:r>
        <w:rPr/>
        <w:t xml:space="preserve">一、尾气与废水处理达标排放技术路径</w:t>
      </w:r>
    </w:p>
    <w:p>
      <w:pPr>
        <w:spacing w:before="75" w:after="0"/>
      </w:pPr>
      <w:r>
        <w:rPr/>
        <w:t xml:space="preserve">二、热集成与余热回收系统普及率提升</w:t>
      </w:r>
    </w:p>
    <w:p>
      <w:pPr>
        <w:spacing w:before="75" w:after="0"/>
      </w:pPr>
      <w:r>
        <w:rPr/>
        <w:t xml:space="preserve">三、单位产品综合能耗与碳排放强度下降</w:t>
      </w:r>
    </w:p>
    <w:p>
      <w:pPr>
        <w:spacing w:before="75" w:after="0"/>
      </w:pPr>
      <w:r>
        <w:rPr>
          <w:b w:val="1"/>
          <w:bCs w:val="1"/>
        </w:rPr>
        <w:t xml:space="preserve">第六章 mtbe下游应用市场全景</w:t>
      </w:r>
    </w:p>
    <w:p>
      <w:pPr>
        <w:spacing w:before="75" w:after="0"/>
      </w:pPr>
      <w:r>
        <w:rPr/>
        <w:t xml:space="preserve">第一节 汽油调和核心用途</w:t>
      </w:r>
    </w:p>
    <w:p>
      <w:pPr>
        <w:spacing w:before="75" w:after="0"/>
      </w:pPr>
      <w:r>
        <w:rPr/>
        <w:t xml:space="preserve">一、国六b标准下对高辛烷值组分需求刚性</w:t>
      </w:r>
    </w:p>
    <w:p>
      <w:pPr>
        <w:spacing w:before="75" w:after="0"/>
      </w:pPr>
      <w:r>
        <w:rPr/>
        <w:t xml:space="preserve">二、mtbe与烷基化油、重整油调和经济性比较</w:t>
      </w:r>
    </w:p>
    <w:p>
      <w:pPr>
        <w:spacing w:before="75" w:after="0"/>
      </w:pPr>
      <w:r>
        <w:rPr/>
        <w:t xml:space="preserve">三、区域油品结构差异导致调和比例分化</w:t>
      </w:r>
    </w:p>
    <w:p>
      <w:pPr>
        <w:spacing w:before="75" w:after="0"/>
      </w:pPr>
      <w:r>
        <w:rPr/>
        <w:t xml:space="preserve">第二节 化工原料转化路径</w:t>
      </w:r>
    </w:p>
    <w:p>
      <w:pPr>
        <w:spacing w:before="75" w:after="0"/>
      </w:pPr>
      <w:r>
        <w:rPr/>
        <w:t xml:space="preserve">一、裂解制高纯异丁烯用于丁基橡胶生产</w:t>
      </w:r>
    </w:p>
    <w:p>
      <w:pPr>
        <w:spacing w:before="75" w:after="0"/>
      </w:pPr>
      <w:r>
        <w:rPr/>
        <w:t xml:space="preserve">二、叔丁醇副产物在溶剂与医药中间体应用</w:t>
      </w:r>
    </w:p>
    <w:p>
      <w:pPr>
        <w:spacing w:before="75" w:after="0"/>
      </w:pPr>
      <w:r>
        <w:rPr/>
        <w:t xml:space="preserve">三、mtbe裂解装置与下游新材料衔接潜力</w:t>
      </w:r>
    </w:p>
    <w:p>
      <w:pPr>
        <w:spacing w:before="75" w:after="0"/>
      </w:pPr>
      <w:r>
        <w:rPr/>
        <w:t xml:space="preserve">第三节 出口市场拓展成效</w:t>
      </w:r>
    </w:p>
    <w:p>
      <w:pPr>
        <w:spacing w:before="75" w:after="0"/>
      </w:pPr>
      <w:r>
        <w:rPr/>
        <w:t xml:space="preserve">一、主要出口目的地进口标准与认证要求</w:t>
      </w:r>
    </w:p>
    <w:p>
      <w:pPr>
        <w:spacing w:before="75" w:after="0"/>
      </w:pPr>
      <w:r>
        <w:rPr/>
        <w:t xml:space="preserve">二、海运物流成本与交货周期竞争力分析</w:t>
      </w:r>
    </w:p>
    <w:p>
      <w:pPr>
        <w:spacing w:before="75" w:after="0"/>
      </w:pPr>
      <w:r>
        <w:rPr/>
        <w:t xml:space="preserve">三、地缘政治对出口通道稳定性影响评估</w:t>
      </w:r>
    </w:p>
    <w:p>
      <w:pPr>
        <w:spacing w:before="75" w:after="0"/>
      </w:pPr>
      <w:r>
        <w:rPr>
          <w:b w:val="1"/>
          <w:bCs w:val="1"/>
        </w:rPr>
        <w:t xml:space="preserve">第七章 区域发展格局与产业集群</w:t>
      </w:r>
    </w:p>
    <w:p>
      <w:pPr>
        <w:spacing w:before="75" w:after="0"/>
      </w:pPr>
      <w:r>
        <w:rPr/>
        <w:t xml:space="preserve">第一节 华东地区(山东、江苏、浙江)</w:t>
      </w:r>
    </w:p>
    <w:p>
      <w:pPr>
        <w:spacing w:before="75" w:after="0"/>
      </w:pPr>
      <w:r>
        <w:rPr/>
        <w:t xml:space="preserve">一、炼化一体化集群带动mtbe配套建设</w:t>
      </w:r>
    </w:p>
    <w:p>
      <w:pPr>
        <w:spacing w:before="75" w:after="0"/>
      </w:pPr>
      <w:r>
        <w:rPr/>
        <w:t xml:space="preserve">二、港口优势支撑出口导向型产能布局</w:t>
      </w:r>
    </w:p>
    <w:p>
      <w:pPr>
        <w:spacing w:before="75" w:after="0"/>
      </w:pPr>
      <w:r>
        <w:rPr/>
        <w:t xml:space="preserve">三、环保监管趋严倒逼小装置退出加速</w:t>
      </w:r>
    </w:p>
    <w:p>
      <w:pPr>
        <w:spacing w:before="75" w:after="0"/>
      </w:pPr>
      <w:r>
        <w:rPr/>
        <w:t xml:space="preserve">第二节 华北与东北地区</w:t>
      </w:r>
    </w:p>
    <w:p>
      <w:pPr>
        <w:spacing w:before="75" w:after="0"/>
      </w:pPr>
      <w:r>
        <w:rPr/>
        <w:t xml:space="preserve">一、大型央企炼厂mtbe装置稳定运行为主</w:t>
      </w:r>
    </w:p>
    <w:p>
      <w:pPr>
        <w:spacing w:before="75" w:after="0"/>
      </w:pPr>
      <w:r>
        <w:rPr/>
        <w:t xml:space="preserve">二、冬季汽油需求高峰拉动季节性增产</w:t>
      </w:r>
    </w:p>
    <w:p>
      <w:pPr>
        <w:spacing w:before="75" w:after="0"/>
      </w:pPr>
      <w:r>
        <w:rPr/>
        <w:t xml:space="preserve">三、c4资源内部消化优先降低外售比例</w:t>
      </w:r>
    </w:p>
    <w:p>
      <w:pPr>
        <w:spacing w:before="75" w:after="0"/>
      </w:pPr>
      <w:r>
        <w:rPr/>
        <w:t xml:space="preserve">第三节 西南与华南地区</w:t>
      </w:r>
    </w:p>
    <w:p>
      <w:pPr>
        <w:spacing w:before="75" w:after="0"/>
      </w:pPr>
      <w:r>
        <w:rPr/>
        <w:t xml:space="preserve">一、地方炼厂整合后产能集中度提升</w:t>
      </w:r>
    </w:p>
    <w:p>
      <w:pPr>
        <w:spacing w:before="75" w:after="0"/>
      </w:pPr>
      <w:r>
        <w:rPr/>
        <w:t xml:space="preserve">二、靠近东南亚市场出口物流成本优势</w:t>
      </w:r>
    </w:p>
    <w:p>
      <w:pPr>
        <w:spacing w:before="75" w:after="0"/>
      </w:pPr>
      <w:r>
        <w:rPr/>
        <w:t xml:space="preserve">三、新能源汽车渗透对汽油消费长期压制</w:t>
      </w:r>
    </w:p>
    <w:p>
      <w:pPr>
        <w:spacing w:before="75" w:after="0"/>
      </w:pPr>
      <w:r>
        <w:rPr>
          <w:b w:val="1"/>
          <w:bCs w:val="1"/>
        </w:rPr>
        <w:t xml:space="preserve">第八章 全球mtbe竞争格局与中国角色</w:t>
      </w:r>
    </w:p>
    <w:p>
      <w:pPr>
        <w:spacing w:before="75" w:after="0"/>
      </w:pPr>
      <w:r>
        <w:rPr/>
        <w:t xml:space="preserve">第一节 主要生产国产能对比</w:t>
      </w:r>
    </w:p>
    <w:p>
      <w:pPr>
        <w:spacing w:before="75" w:after="0"/>
      </w:pPr>
      <w:r>
        <w:rPr/>
        <w:t xml:space="preserve">一、美国产能持续退出，转向化工用途</w:t>
      </w:r>
    </w:p>
    <w:p>
      <w:pPr>
        <w:spacing w:before="75" w:after="0"/>
      </w:pPr>
      <w:r>
        <w:rPr/>
        <w:t xml:space="preserve">二、沙特、伊朗依托低成本原料扩产出口</w:t>
      </w:r>
    </w:p>
    <w:p>
      <w:pPr>
        <w:spacing w:before="75" w:after="0"/>
      </w:pPr>
      <w:r>
        <w:rPr/>
        <w:t xml:space="preserve">三、印度本土需求增长抑制出口潜力</w:t>
      </w:r>
    </w:p>
    <w:p>
      <w:pPr>
        <w:spacing w:before="75" w:after="0"/>
      </w:pPr>
      <w:r>
        <w:rPr/>
        <w:t xml:space="preserve">第二节 国际贸易流向与定价机制</w:t>
      </w:r>
    </w:p>
    <w:p>
      <w:pPr>
        <w:spacing w:before="75" w:after="0"/>
      </w:pPr>
      <w:r>
        <w:rPr/>
        <w:t xml:space="preserve">一、亚洲fob价格成为区域基准参考</w:t>
      </w:r>
    </w:p>
    <w:p>
      <w:pPr>
        <w:spacing w:before="75" w:after="0"/>
      </w:pPr>
      <w:r>
        <w:rPr/>
        <w:t xml:space="preserve">二、长协与现货交易比例动态调整</w:t>
      </w:r>
    </w:p>
    <w:p>
      <w:pPr>
        <w:spacing w:before="75" w:after="0"/>
      </w:pPr>
      <w:r>
        <w:rPr/>
        <w:t xml:space="preserve">三、汇率波动对出口利润影响敏感性</w:t>
      </w:r>
    </w:p>
    <w:p>
      <w:pPr>
        <w:spacing w:before="75" w:after="0"/>
      </w:pPr>
      <w:r>
        <w:rPr/>
        <w:t xml:space="preserve">第三节 中国企业全球竞争力</w:t>
      </w:r>
    </w:p>
    <w:p>
      <w:pPr>
        <w:spacing w:before="75" w:after="0"/>
      </w:pPr>
      <w:r>
        <w:rPr/>
        <w:t xml:space="preserve">一、成本控制与原料自给优势突出</w:t>
      </w:r>
    </w:p>
    <w:p>
      <w:pPr>
        <w:spacing w:before="75" w:after="0"/>
      </w:pPr>
      <w:r>
        <w:rPr/>
        <w:t xml:space="preserve">二、产品质量稳定性获国际买家认可</w:t>
      </w:r>
    </w:p>
    <w:p>
      <w:pPr>
        <w:spacing w:before="75" w:after="0"/>
      </w:pPr>
      <w:r>
        <w:rPr/>
        <w:t xml:space="preserve">三、品牌影响力与技术服务能力待提升</w:t>
      </w:r>
    </w:p>
    <w:p>
      <w:pPr>
        <w:spacing w:before="75" w:after="0"/>
      </w:pPr>
      <w:r>
        <w:rPr>
          <w:b w:val="1"/>
          <w:bCs w:val="1"/>
        </w:rPr>
        <w:t xml:space="preserve">第九章 2026-2031年宏观环境与驱动因素研判</w:t>
      </w:r>
    </w:p>
    <w:p>
      <w:pPr>
        <w:spacing w:before="75" w:after="0"/>
      </w:pPr>
      <w:r>
        <w:rPr/>
        <w:t xml:space="preserve">第一节 成品油消费达峰预期影响</w:t>
      </w:r>
    </w:p>
    <w:p>
      <w:pPr>
        <w:spacing w:before="75" w:after="0"/>
      </w:pPr>
      <w:r>
        <w:rPr/>
        <w:t xml:space="preserve">一、交通电动化对汽油长期需求压制</w:t>
      </w:r>
    </w:p>
    <w:p>
      <w:pPr>
        <w:spacing w:before="75" w:after="0"/>
      </w:pPr>
      <w:r>
        <w:rPr/>
        <w:t xml:space="preserve">二、航空与货运领域燃油刚性需求支撑</w:t>
      </w:r>
    </w:p>
    <w:p>
      <w:pPr>
        <w:spacing w:before="75" w:after="0"/>
      </w:pPr>
      <w:r>
        <w:rPr/>
        <w:t xml:space="preserve">三、调和组分需求总量进入平台期</w:t>
      </w:r>
    </w:p>
    <w:p>
      <w:pPr>
        <w:spacing w:before="75" w:after="0"/>
      </w:pPr>
      <w:r>
        <w:rPr/>
        <w:t xml:space="preserve">第二节 炼化产业结构深度调整</w:t>
      </w:r>
    </w:p>
    <w:p>
      <w:pPr>
        <w:spacing w:before="75" w:after="0"/>
      </w:pPr>
      <w:r>
        <w:rPr/>
        <w:t xml:space="preserve">一、千万吨级炼厂主导原料资源配置</w:t>
      </w:r>
    </w:p>
    <w:p>
      <w:pPr>
        <w:spacing w:before="75" w:after="0"/>
      </w:pPr>
      <w:r>
        <w:rPr/>
        <w:t xml:space="preserve">二、c4资源向高附加值路径倾斜趋势</w:t>
      </w:r>
    </w:p>
    <w:p>
      <w:pPr>
        <w:spacing w:before="75" w:after="0"/>
      </w:pPr>
      <w:r>
        <w:rPr/>
        <w:t xml:space="preserve">三、mtbe作为过渡性调和组分定位强化</w:t>
      </w:r>
    </w:p>
    <w:p>
      <w:pPr>
        <w:spacing w:before="75" w:after="0"/>
      </w:pPr>
      <w:r>
        <w:rPr/>
        <w:t xml:space="preserve">第三节 技术替代与循环经济压力</w:t>
      </w:r>
    </w:p>
    <w:p>
      <w:pPr>
        <w:spacing w:before="75" w:after="0"/>
      </w:pPr>
      <w:r>
        <w:rPr/>
        <w:t xml:space="preserve">一、生物基醚类添加剂研发进展</w:t>
      </w:r>
    </w:p>
    <w:p>
      <w:pPr>
        <w:spacing w:before="75" w:after="0"/>
      </w:pPr>
      <w:r>
        <w:rPr/>
        <w:t xml:space="preserve">二、废mtbe回收再利用技术可行性</w:t>
      </w:r>
    </w:p>
    <w:p>
      <w:pPr>
        <w:spacing w:before="75" w:after="0"/>
      </w:pPr>
      <w:r>
        <w:rPr/>
        <w:t xml:space="preserve">三、碳足迹核算对传统工艺提出挑战</w:t>
      </w:r>
    </w:p>
    <w:p>
      <w:pPr>
        <w:spacing w:before="75" w:after="0"/>
      </w:pPr>
      <w:r>
        <w:rPr>
          <w:b w:val="1"/>
          <w:bCs w:val="1"/>
        </w:rPr>
        <w:t xml:space="preserve">第十章 2026-2031年产能与供给预测</w:t>
      </w:r>
    </w:p>
    <w:p>
      <w:pPr>
        <w:spacing w:before="75" w:after="0"/>
      </w:pPr>
      <w:r>
        <w:rPr/>
        <w:t xml:space="preserve">第一节 新增与退出产能动态</w:t>
      </w:r>
    </w:p>
    <w:p>
      <w:pPr>
        <w:spacing w:before="75" w:after="0"/>
      </w:pPr>
      <w:r>
        <w:rPr/>
        <w:t xml:space="preserve">一、新增产能集中于大型一体化项目配套</w:t>
      </w:r>
    </w:p>
    <w:p>
      <w:pPr>
        <w:spacing w:before="75" w:after="0"/>
      </w:pPr>
      <w:r>
        <w:rPr/>
        <w:t xml:space="preserve">二、十万吨以下独立装置基本完成退出</w:t>
      </w:r>
    </w:p>
    <w:p>
      <w:pPr>
        <w:spacing w:before="75" w:after="0"/>
      </w:pPr>
      <w:r>
        <w:rPr/>
        <w:t xml:space="preserve">三、总产能温和下行，结构持续优化</w:t>
      </w:r>
    </w:p>
    <w:p>
      <w:pPr>
        <w:spacing w:before="75" w:after="0"/>
      </w:pPr>
      <w:r>
        <w:rPr/>
        <w:t xml:space="preserve">第二节 装置运行效率提升</w:t>
      </w:r>
    </w:p>
    <w:p>
      <w:pPr>
        <w:spacing w:before="75" w:after="0"/>
      </w:pPr>
      <w:r>
        <w:rPr/>
        <w:t xml:space="preserve">一、平均开工率维持在合理区间</w:t>
      </w:r>
    </w:p>
    <w:p>
      <w:pPr>
        <w:spacing w:before="75" w:after="0"/>
      </w:pPr>
      <w:r>
        <w:rPr/>
        <w:t xml:space="preserve">二、催化剂更换周期延长降低非计划停工</w:t>
      </w:r>
    </w:p>
    <w:p>
      <w:pPr>
        <w:spacing w:before="75" w:after="0"/>
      </w:pPr>
      <w:r>
        <w:rPr/>
        <w:t xml:space="preserve">三、原料利用率提升减少资源浪费</w:t>
      </w:r>
    </w:p>
    <w:p>
      <w:pPr>
        <w:spacing w:before="75" w:after="0"/>
      </w:pPr>
      <w:r>
        <w:rPr/>
        <w:t xml:space="preserve">第三节 原料保障能力演变</w:t>
      </w:r>
    </w:p>
    <w:p>
      <w:pPr>
        <w:spacing w:before="75" w:after="0"/>
      </w:pPr>
      <w:r>
        <w:rPr/>
        <w:t xml:space="preserve">一、炼厂c4内部调配优先级进一步提高</w:t>
      </w:r>
    </w:p>
    <w:p>
      <w:pPr>
        <w:spacing w:before="75" w:after="0"/>
      </w:pPr>
      <w:r>
        <w:rPr/>
        <w:t xml:space="preserve">二、裂解c4占比因轻质原料增加而上升</w:t>
      </w:r>
    </w:p>
    <w:p>
      <w:pPr>
        <w:spacing w:before="75" w:after="0"/>
      </w:pPr>
      <w:r>
        <w:rPr/>
        <w:t xml:space="preserve">三、异丁烯回收技术普及降低原料成本</w:t>
      </w:r>
    </w:p>
    <w:p>
      <w:pPr>
        <w:spacing w:before="75" w:after="0"/>
      </w:pPr>
      <w:r>
        <w:rPr>
          <w:b w:val="1"/>
          <w:bCs w:val="1"/>
        </w:rPr>
        <w:t xml:space="preserve">第十一章 2026-2031年需求结构预测</w:t>
      </w:r>
    </w:p>
    <w:p>
      <w:pPr>
        <w:spacing w:before="75" w:after="0"/>
      </w:pPr>
      <w:r>
        <w:rPr/>
        <w:t xml:space="preserve">第一节 汽油调和需求趋势</w:t>
      </w:r>
    </w:p>
    <w:p>
      <w:pPr>
        <w:spacing w:before="75" w:after="0"/>
      </w:pPr>
      <w:r>
        <w:rPr/>
        <w:t xml:space="preserve">一、国七标准实施对辛烷值要求变化</w:t>
      </w:r>
    </w:p>
    <w:p>
      <w:pPr>
        <w:spacing w:before="75" w:after="0"/>
      </w:pPr>
      <w:r>
        <w:rPr/>
        <w:t xml:space="preserve">二、mtbe调和比例区域差异化延续</w:t>
      </w:r>
    </w:p>
    <w:p>
      <w:pPr>
        <w:spacing w:before="75" w:after="0"/>
      </w:pPr>
      <w:r>
        <w:rPr/>
        <w:t xml:space="preserve">三、替代组分经济性决定市场份额波动</w:t>
      </w:r>
    </w:p>
    <w:p>
      <w:pPr>
        <w:spacing w:before="75" w:after="0"/>
      </w:pPr>
      <w:r>
        <w:rPr/>
        <w:t xml:space="preserve">第二节 化工用途需求增长</w:t>
      </w:r>
    </w:p>
    <w:p>
      <w:pPr>
        <w:spacing w:before="75" w:after="0"/>
      </w:pPr>
      <w:r>
        <w:rPr/>
        <w:t xml:space="preserve">一、高纯异丁烯下游新材料产能扩张</w:t>
      </w:r>
    </w:p>
    <w:p>
      <w:pPr>
        <w:spacing w:before="75" w:after="0"/>
      </w:pPr>
      <w:r>
        <w:rPr/>
        <w:t xml:space="preserve">二、丁基橡胶、聚异丁烯等需求刚性</w:t>
      </w:r>
    </w:p>
    <w:p>
      <w:pPr>
        <w:spacing w:before="75" w:after="0"/>
      </w:pPr>
      <w:r>
        <w:rPr/>
        <w:t xml:space="preserve">三、mtbe裂解装置经济性临界点测算</w:t>
      </w:r>
    </w:p>
    <w:p>
      <w:pPr>
        <w:spacing w:before="75" w:after="0"/>
      </w:pPr>
      <w:r>
        <w:rPr/>
        <w:t xml:space="preserve">第三节 出口市场潜力释放</w:t>
      </w:r>
    </w:p>
    <w:p>
      <w:pPr>
        <w:spacing w:before="75" w:after="0"/>
      </w:pPr>
      <w:r>
        <w:rPr/>
        <w:t xml:space="preserve">一、东南亚炼能不足支撑进口依赖</w:t>
      </w:r>
    </w:p>
    <w:p>
      <w:pPr>
        <w:spacing w:before="75" w:after="0"/>
      </w:pPr>
      <w:r>
        <w:rPr/>
        <w:t xml:space="preserve">二、南亚国家油品升级创造增量空间</w:t>
      </w:r>
    </w:p>
    <w:p>
      <w:pPr>
        <w:spacing w:before="75" w:after="0"/>
      </w:pPr>
      <w:r>
        <w:rPr/>
        <w:t xml:space="preserve">三、出口退税政策稳定性影响决策</w:t>
      </w:r>
    </w:p>
    <w:p>
      <w:pPr>
        <w:spacing w:before="75" w:after="0"/>
      </w:pPr>
      <w:r>
        <w:rPr>
          <w:b w:val="1"/>
          <w:bCs w:val="1"/>
        </w:rPr>
        <w:t xml:space="preserve">第十二章 2026-2031年价格与盈利模型展望</w:t>
      </w:r>
    </w:p>
    <w:p>
      <w:pPr>
        <w:spacing w:before="75" w:after="0"/>
      </w:pPr>
      <w:r>
        <w:rPr/>
        <w:t xml:space="preserve">第一节 成本结构重构</w:t>
      </w:r>
    </w:p>
    <w:p>
      <w:pPr>
        <w:spacing w:before="75" w:after="0"/>
      </w:pPr>
      <w:r>
        <w:rPr/>
        <w:t xml:space="preserve">一、原料成本占比受c4价值重估影响</w:t>
      </w:r>
    </w:p>
    <w:p>
      <w:pPr>
        <w:spacing w:before="75" w:after="0"/>
      </w:pPr>
      <w:r>
        <w:rPr/>
        <w:t xml:space="preserve">二、能源与环保合规成本刚性上升</w:t>
      </w:r>
    </w:p>
    <w:p>
      <w:pPr>
        <w:spacing w:before="75" w:after="0"/>
      </w:pPr>
      <w:r>
        <w:rPr/>
        <w:t xml:space="preserve">三、规模效应摊薄固定成本空间收窄</w:t>
      </w:r>
    </w:p>
    <w:p>
      <w:pPr>
        <w:spacing w:before="75" w:after="0"/>
      </w:pPr>
      <w:r>
        <w:rPr/>
        <w:t xml:space="preserve">第二节 价格波动区间预测</w:t>
      </w:r>
    </w:p>
    <w:p>
      <w:pPr>
        <w:spacing w:before="75" w:after="0"/>
      </w:pPr>
      <w:r>
        <w:rPr/>
        <w:t xml:space="preserve">一、与汽油价格联动性保持高位</w:t>
      </w:r>
    </w:p>
    <w:p>
      <w:pPr>
        <w:spacing w:before="75" w:after="0"/>
      </w:pPr>
      <w:r>
        <w:rPr/>
        <w:t xml:space="preserve">二、出口窗口开启频率决定价格弹性</w:t>
      </w:r>
    </w:p>
    <w:p>
      <w:pPr>
        <w:spacing w:before="75" w:after="0"/>
      </w:pPr>
      <w:r>
        <w:rPr/>
        <w:t xml:space="preserve">三、区域价差因物流与供需错配持续存在</w:t>
      </w:r>
    </w:p>
    <w:p>
      <w:pPr>
        <w:spacing w:before="75" w:after="0"/>
      </w:pPr>
      <w:r>
        <w:rPr/>
        <w:t xml:space="preserve">第三节 行业盈利分化加剧</w:t>
      </w:r>
    </w:p>
    <w:p>
      <w:pPr>
        <w:spacing w:before="75" w:after="0"/>
      </w:pPr>
      <w:r>
        <w:rPr/>
        <w:t xml:space="preserve">一、一体化企业综合效益优势凸显</w:t>
      </w:r>
    </w:p>
    <w:p>
      <w:pPr>
        <w:spacing w:before="75" w:after="0"/>
      </w:pPr>
      <w:r>
        <w:rPr/>
        <w:t xml:space="preserve">二、独立装置盈利受原料采购制约</w:t>
      </w:r>
    </w:p>
    <w:p>
      <w:pPr>
        <w:spacing w:before="75" w:after="0"/>
      </w:pPr>
      <w:r>
        <w:rPr/>
        <w:t xml:space="preserve">三、高附加值转化路径成利润新增长点</w:t>
      </w:r>
    </w:p>
    <w:p>
      <w:pPr>
        <w:spacing w:before="75" w:after="0"/>
      </w:pPr>
      <w:r>
        <w:rPr>
          <w:b w:val="1"/>
          <w:bCs w:val="1"/>
        </w:rPr>
        <w:t xml:space="preserve">第十三章 投资机会与风险识别</w:t>
      </w:r>
    </w:p>
    <w:p>
      <w:pPr>
        <w:spacing w:before="75" w:after="0"/>
      </w:pPr>
      <w:r>
        <w:rPr/>
        <w:t xml:space="preserve">第一节 高价值投资方向</w:t>
      </w:r>
    </w:p>
    <w:p>
      <w:pPr>
        <w:spacing w:before="75" w:after="0"/>
      </w:pPr>
      <w:r>
        <w:rPr/>
        <w:t xml:space="preserve">一、mtbe-高纯异丁烯-新材料一体化项目</w:t>
      </w:r>
    </w:p>
    <w:p>
      <w:pPr>
        <w:spacing w:before="75" w:after="0"/>
      </w:pPr>
      <w:r>
        <w:rPr/>
        <w:t xml:space="preserve">二、出口导向型产能配套仓储物流设施</w:t>
      </w:r>
    </w:p>
    <w:p>
      <w:pPr>
        <w:spacing w:before="75" w:after="0"/>
      </w:pPr>
      <w:r>
        <w:rPr/>
        <w:t xml:space="preserve">三、智能化改造提升装置运行效率</w:t>
      </w:r>
    </w:p>
    <w:p>
      <w:pPr>
        <w:spacing w:before="75" w:after="0"/>
      </w:pPr>
      <w:r>
        <w:rPr/>
        <w:t xml:space="preserve">第二节 区域投资热点评估</w:t>
      </w:r>
    </w:p>
    <w:p>
      <w:pPr>
        <w:spacing w:before="75" w:after="0"/>
      </w:pPr>
      <w:r>
        <w:rPr/>
        <w:t xml:space="preserve">一、华东沿海炼化基地配套延伸机会</w:t>
      </w:r>
    </w:p>
    <w:p>
      <w:pPr>
        <w:spacing w:before="75" w:after="0"/>
      </w:pPr>
      <w:r>
        <w:rPr/>
        <w:t xml:space="preserve">二、西南出口通道临近区域产能优化</w:t>
      </w:r>
    </w:p>
    <w:p>
      <w:pPr>
        <w:spacing w:before="75" w:after="0"/>
      </w:pPr>
      <w:r>
        <w:rPr/>
        <w:t xml:space="preserve">三、西北轻烃裂解配套mtbe装置潜力</w:t>
      </w:r>
    </w:p>
    <w:p>
      <w:pPr>
        <w:spacing w:before="75" w:after="0"/>
      </w:pPr>
      <w:r>
        <w:rPr/>
        <w:t xml:space="preserve">第三节 主要风险预警</w:t>
      </w:r>
    </w:p>
    <w:p>
      <w:pPr>
        <w:spacing w:before="75" w:after="0"/>
      </w:pPr>
      <w:r>
        <w:rPr/>
        <w:t xml:space="preserve">一、成品油消费达峰早于预期冲击需求</w:t>
      </w:r>
    </w:p>
    <w:p>
      <w:pPr>
        <w:spacing w:before="75" w:after="0"/>
      </w:pPr>
      <w:r>
        <w:rPr/>
        <w:t xml:space="preserve">二、替代调和组分技术突破加速替代</w:t>
      </w:r>
    </w:p>
    <w:p>
      <w:pPr>
        <w:spacing w:before="75" w:after="0"/>
      </w:pPr>
      <w:r>
        <w:rPr/>
        <w:t xml:space="preserve">三、国际贸易摩擦影响出口稳定性</w:t>
      </w:r>
    </w:p>
    <w:p>
      <w:pPr>
        <w:spacing w:before="75" w:after="0"/>
      </w:pPr>
      <w:r>
        <w:rPr>
          <w:b w:val="1"/>
          <w:bCs w:val="1"/>
        </w:rPr>
        <w:t xml:space="preserve">第十四章 产业链协同与生态构建</w:t>
      </w:r>
    </w:p>
    <w:p>
      <w:pPr>
        <w:spacing w:before="75" w:after="0"/>
      </w:pPr>
      <w:r>
        <w:rPr/>
        <w:t xml:space="preserve">第一节 上游炼化与mtbe联动</w:t>
      </w:r>
    </w:p>
    <w:p>
      <w:pPr>
        <w:spacing w:before="75" w:after="0"/>
      </w:pPr>
      <w:r>
        <w:rPr/>
        <w:t xml:space="preserve">一、c4资源全链条价值最大化机制</w:t>
      </w:r>
    </w:p>
    <w:p>
      <w:pPr>
        <w:spacing w:before="75" w:after="0"/>
      </w:pPr>
      <w:r>
        <w:rPr/>
        <w:t xml:space="preserve">二、炼厂内部物料平衡优化模型</w:t>
      </w:r>
    </w:p>
    <w:p>
      <w:pPr>
        <w:spacing w:before="75" w:after="0"/>
      </w:pPr>
      <w:r>
        <w:rPr/>
        <w:t xml:space="preserve">三、副产叔丁醇协同处理方案</w:t>
      </w:r>
    </w:p>
    <w:p>
      <w:pPr>
        <w:spacing w:before="75" w:after="0"/>
      </w:pPr>
      <w:r>
        <w:rPr/>
        <w:t xml:space="preserve">第二节 下游应用端深度绑定</w:t>
      </w:r>
    </w:p>
    <w:p>
      <w:pPr>
        <w:spacing w:before="75" w:after="0"/>
      </w:pPr>
      <w:r>
        <w:rPr/>
        <w:t xml:space="preserve">一、与油品调和商建立长期供应协议</w:t>
      </w:r>
    </w:p>
    <w:p>
      <w:pPr>
        <w:spacing w:before="75" w:after="0"/>
      </w:pPr>
      <w:r>
        <w:rPr/>
        <w:t xml:space="preserve">二、与化工用户共建裂解-新材料闭环</w:t>
      </w:r>
    </w:p>
    <w:p>
      <w:pPr>
        <w:spacing w:before="75" w:after="0"/>
      </w:pPr>
      <w:r>
        <w:rPr/>
        <w:t xml:space="preserve">三、出口客户信用与交付体系完善</w:t>
      </w:r>
    </w:p>
    <w:p>
      <w:pPr>
        <w:spacing w:before="75" w:after="0"/>
      </w:pPr>
      <w:r>
        <w:rPr/>
        <w:t xml:space="preserve">第三节 循环经济与绿色转型</w:t>
      </w:r>
    </w:p>
    <w:p>
      <w:pPr>
        <w:spacing w:before="75" w:after="0"/>
      </w:pPr>
      <w:r>
        <w:rPr/>
        <w:t xml:space="preserve">一、废mtbe回收再生技术产业化路径</w:t>
      </w:r>
    </w:p>
    <w:p>
      <w:pPr>
        <w:spacing w:before="75" w:after="0"/>
      </w:pPr>
      <w:r>
        <w:rPr/>
        <w:t xml:space="preserve">二、装置碳排放监测与报告体系建设</w:t>
      </w:r>
    </w:p>
    <w:p>
      <w:pPr>
        <w:spacing w:before="75" w:after="0"/>
      </w:pPr>
      <w:r>
        <w:rPr/>
        <w:t xml:space="preserve">三、绿色mtbe认证对接国际标准</w:t>
      </w:r>
    </w:p>
    <w:p>
      <w:pPr>
        <w:spacing w:before="75" w:after="0"/>
      </w:pPr>
      <w:r>
        <w:rPr>
          <w:b w:val="1"/>
          <w:bCs w:val="1"/>
        </w:rPr>
        <w:t xml:space="preserve">第十五章 企业战略指引与投资建议</w:t>
      </w:r>
    </w:p>
    <w:p>
      <w:pPr>
        <w:spacing w:before="75" w:after="0"/>
      </w:pPr>
      <w:r>
        <w:rPr/>
        <w:t xml:space="preserve">第一节 对mtbe生产企业的建议</w:t>
      </w:r>
    </w:p>
    <w:p>
      <w:pPr>
        <w:spacing w:before="75" w:after="0"/>
      </w:pPr>
      <w:r>
        <w:rPr/>
        <w:t xml:space="preserve">一、聚焦一体化与精细化运营降本增效</w:t>
      </w:r>
    </w:p>
    <w:p>
      <w:pPr>
        <w:spacing w:before="75" w:after="0"/>
      </w:pPr>
      <w:r>
        <w:rPr/>
        <w:t xml:space="preserve">二、拓展高纯异丁烯等高附加值转化路径</w:t>
      </w:r>
    </w:p>
    <w:p>
      <w:pPr>
        <w:spacing w:before="75" w:after="0"/>
      </w:pPr>
      <w:r>
        <w:rPr/>
        <w:t xml:space="preserve">三、强化出口市场渠道与客户服务能力</w:t>
      </w:r>
    </w:p>
    <w:p>
      <w:pPr>
        <w:spacing w:before="75" w:after="0"/>
      </w:pPr>
      <w:r>
        <w:rPr/>
        <w:t xml:space="preserve">第二节 对炼化企业的建议</w:t>
      </w:r>
    </w:p>
    <w:p>
      <w:pPr>
        <w:spacing w:before="75" w:after="0"/>
      </w:pPr>
      <w:r>
        <w:rPr/>
        <w:t xml:space="preserve">一、将mtbe纳入c4资源整体优化方案</w:t>
      </w:r>
    </w:p>
    <w:p>
      <w:pPr>
        <w:spacing w:before="75" w:after="0"/>
      </w:pPr>
      <w:r>
        <w:rPr/>
        <w:t xml:space="preserve">二、评估装置保留或转产经济性</w:t>
      </w:r>
    </w:p>
    <w:p>
      <w:pPr>
        <w:spacing w:before="75" w:after="0"/>
      </w:pPr>
      <w:r>
        <w:rPr/>
        <w:t xml:space="preserve">三、提前布局替代调和技术储备</w:t>
      </w:r>
    </w:p>
    <w:p>
      <w:pPr>
        <w:spacing w:before="75" w:after="0"/>
      </w:pPr>
      <w:r>
        <w:rPr/>
        <w:t xml:space="preserve">第三节 对投资者的建议</w:t>
      </w:r>
    </w:p>
    <w:p>
      <w:pPr>
        <w:spacing w:before="75" w:after="0"/>
      </w:pPr>
      <w:r>
        <w:rPr/>
        <w:t xml:space="preserve">一、优选具备原料自给与出口能力企业</w:t>
      </w:r>
    </w:p>
    <w:p>
      <w:pPr>
        <w:spacing w:before="75" w:after="0"/>
      </w:pPr>
      <w:r>
        <w:rPr/>
        <w:t xml:space="preserve">二、关注化工转化路径技术领先者</w:t>
      </w:r>
    </w:p>
    <w:p>
      <w:pPr>
        <w:spacing w:before="75" w:after="0"/>
      </w:pPr>
      <w:r>
        <w:rPr/>
        <w:t xml:space="preserve">三、规避单一调和用途且无出口通道项目</w:t>
      </w:r>
    </w:p>
    <w:p>
      <w:pPr>
        <w:spacing w:before="75" w:after="0"/>
      </w:pPr>
      <w:r>
        <w:rPr>
          <w:b w:val="1"/>
          <w:bCs w:val="1"/>
        </w:rPr>
        <w:t xml:space="preserve">第十六章 结论与展望</w:t>
      </w:r>
    </w:p>
    <w:p>
      <w:pPr>
        <w:spacing w:before="75" w:after="0"/>
      </w:pPr>
      <w:r>
        <w:rPr/>
        <w:t xml:space="preserve">第一节 2023-2025年经验总结</w:t>
      </w:r>
    </w:p>
    <w:p>
      <w:pPr>
        <w:spacing w:before="75" w:after="0"/>
      </w:pPr>
      <w:r>
        <w:rPr/>
        <w:t xml:space="preserve">一、产能出清与结构优化取得阶段性成效</w:t>
      </w:r>
    </w:p>
    <w:p>
      <w:pPr>
        <w:spacing w:before="75" w:after="0"/>
      </w:pPr>
      <w:r>
        <w:rPr/>
        <w:t xml:space="preserve">二、出口成为稳定行业运行关键支柱</w:t>
      </w:r>
    </w:p>
    <w:p>
      <w:pPr>
        <w:spacing w:before="75" w:after="0"/>
      </w:pPr>
      <w:r>
        <w:rPr/>
        <w:t xml:space="preserve">三、技术升级支撑能效与环保水平提升</w:t>
      </w:r>
    </w:p>
    <w:p>
      <w:pPr>
        <w:spacing w:before="75" w:after="0"/>
      </w:pPr>
      <w:r>
        <w:rPr/>
        <w:t xml:space="preserve">第二节 2026-2031年核心趋势预判</w:t>
      </w:r>
    </w:p>
    <w:p>
      <w:pPr>
        <w:spacing w:before="75" w:after="0"/>
      </w:pPr>
      <w:r>
        <w:rPr/>
        <w:t xml:space="preserve">一、行业进入“总量稳、结构优、价值升”新阶段</w:t>
      </w:r>
    </w:p>
    <w:p>
      <w:pPr>
        <w:spacing w:before="75" w:after="0"/>
      </w:pPr>
      <w:r>
        <w:rPr/>
        <w:t xml:space="preserve">二、化工用途占比持续提升改变需求属性</w:t>
      </w:r>
    </w:p>
    <w:p>
      <w:pPr>
        <w:spacing w:before="75" w:after="0"/>
      </w:pPr>
      <w:r>
        <w:rPr/>
        <w:t xml:space="preserve">三、中国巩固全球最大生产与出口国地位</w:t>
      </w:r>
    </w:p>
    <w:p>
      <w:pPr>
        <w:spacing w:before="75" w:after="0"/>
      </w:pPr>
      <w:r>
        <w:rPr>
          <w:b w:val="1"/>
          <w:bCs w:val="1"/>
        </w:rPr>
        <w:t xml:space="preserve">图表目录</w:t>
      </w:r>
    </w:p>
    <w:p>
      <w:pPr>
        <w:spacing w:before="75" w:after="0"/>
      </w:pPr>
      <w:r>
        <w:rPr/>
        <w:t xml:space="preserve">图表：2023-2025年全球mtbe总产能及区域分布</w:t>
      </w:r>
    </w:p>
    <w:p>
      <w:pPr>
        <w:spacing w:before="75" w:after="0"/>
      </w:pPr>
      <w:r>
        <w:rPr/>
        <w:t xml:space="preserve">图表：2023-2025年北美mtbe产能退出进度</w:t>
      </w:r>
    </w:p>
    <w:p>
      <w:pPr>
        <w:spacing w:before="75" w:after="0"/>
      </w:pPr>
      <w:r>
        <w:rPr/>
        <w:t xml:space="preserve">图表：2023-2025年中东mtbe新增产能规模</w:t>
      </w:r>
    </w:p>
    <w:p>
      <w:pPr>
        <w:spacing w:before="75" w:after="0"/>
      </w:pPr>
      <w:r>
        <w:rPr/>
        <w:t xml:space="preserve">图表：2023-2025年全球mtbe装置平均开工率</w:t>
      </w:r>
    </w:p>
    <w:p>
      <w:pPr>
        <w:spacing w:before="75" w:after="0"/>
      </w:pPr>
      <w:r>
        <w:rPr/>
        <w:t xml:space="preserve">图表：2023-2025年裂解c4与炼厂c4原料占比变化</w:t>
      </w:r>
    </w:p>
    <w:p>
      <w:pPr>
        <w:spacing w:before="75" w:after="0"/>
      </w:pPr>
      <w:r>
        <w:rPr/>
        <w:t xml:space="preserve">图表：2023-2025年高纯异丁烯需求量增长</w:t>
      </w:r>
    </w:p>
    <w:p>
      <w:pPr>
        <w:spacing w:before="75" w:after="0"/>
      </w:pPr>
      <w:r>
        <w:rPr/>
        <w:t xml:space="preserve">图表：2023-2025年mtbe主要出口目的地进口量</w:t>
      </w:r>
    </w:p>
    <w:p>
      <w:pPr>
        <w:spacing w:before="75" w:after="0"/>
      </w:pPr>
      <w:r>
        <w:rPr/>
        <w:t xml:space="preserve">图表：2023-2025年中国mtbe总产能及装置数量</w:t>
      </w:r>
    </w:p>
    <w:p>
      <w:pPr>
        <w:spacing w:before="75" w:after="0"/>
      </w:pPr>
      <w:r>
        <w:rPr/>
        <w:t xml:space="preserve">图表：2023-2025年十万吨以上装置占比提升</w:t>
      </w:r>
    </w:p>
    <w:p>
      <w:pPr>
        <w:spacing w:before="75" w:after="0"/>
      </w:pPr>
      <w:r>
        <w:rPr/>
        <w:t xml:space="preserve">图表：2023-2025年mtbe表观消费量与出口量</w:t>
      </w:r>
    </w:p>
    <w:p>
      <w:pPr>
        <w:spacing w:before="75" w:after="0"/>
      </w:pPr>
      <w:r>
        <w:rPr/>
        <w:t xml:space="preserve">图表：2023-2025年mtbe与汽油价格相关性</w:t>
      </w:r>
    </w:p>
    <w:p>
      <w:pPr>
        <w:spacing w:before="75" w:after="0"/>
      </w:pPr>
      <w:r>
        <w:rPr/>
        <w:t xml:space="preserve">图表：2023-2025年混合c4原料价格走势</w:t>
      </w:r>
    </w:p>
    <w:p>
      <w:pPr>
        <w:spacing w:before="75" w:after="0"/>
      </w:pPr>
      <w:r>
        <w:rPr/>
        <w:t xml:space="preserve">图表：2023-2025年mtbe区域价差(华东 vs 华南)</w:t>
      </w:r>
    </w:p>
    <w:p>
      <w:pPr>
        <w:spacing w:before="75" w:after="0"/>
      </w:pPr>
      <w:r>
        <w:rPr/>
        <w:t xml:space="preserve">图表：2023-2025年mtbe单位产品综合能耗</w:t>
      </w:r>
    </w:p>
    <w:p>
      <w:pPr>
        <w:spacing w:before="75" w:after="0"/>
      </w:pPr>
      <w:r>
        <w:rPr/>
        <w:t xml:space="preserve">图表：2023-2025年催化精馏技术应用比例</w:t>
      </w:r>
    </w:p>
    <w:p>
      <w:pPr>
        <w:spacing w:before="75" w:after="0"/>
      </w:pPr>
      <w:r>
        <w:rPr/>
        <w:t xml:space="preserve">图表：2023-2025年国六b标准下mtbe调和比例</w:t>
      </w:r>
    </w:p>
    <w:p>
      <w:pPr>
        <w:spacing w:before="75" w:after="0"/>
      </w:pPr>
      <w:r>
        <w:rPr/>
        <w:t xml:space="preserve">图表：2023-2025年烷基化油对mtbe替代量</w:t>
      </w:r>
    </w:p>
    <w:p>
      <w:pPr>
        <w:spacing w:before="75" w:after="0"/>
      </w:pPr>
      <w:r>
        <w:rPr/>
        <w:t xml:space="preserve">图表：2023-2025年mtbe出口均价与fob亚洲指数</w:t>
      </w:r>
    </w:p>
    <w:p>
      <w:pPr>
        <w:spacing w:before="75" w:after="0"/>
      </w:pPr>
      <w:r>
        <w:rPr/>
        <w:t xml:space="preserve">图表：2023-2025年山东地炼mtbe产能整合进度</w:t>
      </w:r>
    </w:p>
    <w:p>
      <w:pPr>
        <w:spacing w:before="75" w:after="0"/>
      </w:pPr>
      <w:r>
        <w:rPr/>
        <w:t xml:space="preserve">图表：2023-2025年mtbe裂解装置开工率</w:t>
      </w:r>
    </w:p>
    <w:p>
      <w:pPr>
        <w:spacing w:before="75" w:after="0"/>
      </w:pPr>
      <w:r>
        <w:rPr/>
        <w:t xml:space="preserve">图表：2026-2031年全球mtbe需求总量预测</w:t>
      </w:r>
    </w:p>
    <w:p>
      <w:pPr>
        <w:spacing w:before="75" w:after="0"/>
      </w:pPr>
      <w:r>
        <w:rPr/>
        <w:t xml:space="preserve">图表：2026-2031年中国mtbe总产能预测</w:t>
      </w:r>
    </w:p>
    <w:p>
      <w:pPr>
        <w:spacing w:before="75" w:after="0"/>
      </w:pPr>
      <w:r>
        <w:rPr/>
        <w:t xml:space="preserve">图表：2026-2031年十万吨以下装置退出数量</w:t>
      </w:r>
    </w:p>
    <w:p>
      <w:pPr>
        <w:spacing w:before="75" w:after="0"/>
      </w:pPr>
      <w:r>
        <w:rPr/>
        <w:t xml:space="preserve">图表：2026-2031年mtbe化工用途占比预测</w:t>
      </w:r>
    </w:p>
    <w:p>
      <w:pPr>
        <w:spacing w:before="75" w:after="0"/>
      </w:pPr>
      <w:r>
        <w:rPr/>
        <w:t xml:space="preserve">图表：2026-2031年高纯异丁烯下游需求测算</w:t>
      </w:r>
    </w:p>
    <w:p>
      <w:pPr>
        <w:spacing w:before="75" w:after="0"/>
      </w:pPr>
      <w:r>
        <w:rPr/>
        <w:t xml:space="preserve">图表：2026-2031年mtbe出口量及主要目的地</w:t>
      </w:r>
    </w:p>
    <w:p>
      <w:pPr>
        <w:spacing w:before="75" w:after="0"/>
      </w:pPr>
      <w:r>
        <w:rPr/>
        <w:t xml:space="preserve">图表：2026-2031年东南亚mtbe进口需求增长</w:t>
      </w:r>
    </w:p>
    <w:p>
      <w:pPr>
        <w:spacing w:before="75" w:after="0"/>
      </w:pPr>
      <w:r>
        <w:rPr/>
        <w:t xml:space="preserve">图表：2026-2031年mtbe与烷基化油价差预测</w:t>
      </w:r>
    </w:p>
    <w:p>
      <w:pPr>
        <w:spacing w:before="75" w:after="0"/>
      </w:pPr>
      <w:r>
        <w:rPr/>
        <w:t xml:space="preserve">图表：2026-2031年mtbe调和经济性临界点</w:t>
      </w:r>
    </w:p>
    <w:p>
      <w:pPr>
        <w:spacing w:before="75" w:after="0"/>
      </w:pPr>
      <w:r>
        <w:rPr/>
        <w:t xml:space="preserve">图表：2026-2031年mtbe价格中枢预测区间</w:t>
      </w:r>
    </w:p>
    <w:p>
      <w:pPr>
        <w:spacing w:before="75" w:after="0"/>
      </w:pPr>
      <w:r>
        <w:rPr/>
        <w:t xml:space="preserve">图表：2026-2031年原料c4成本占比变化</w:t>
      </w:r>
    </w:p>
    <w:p>
      <w:pPr>
        <w:spacing w:before="75" w:after="0"/>
      </w:pPr>
      <w:r>
        <w:rPr/>
        <w:t xml:space="preserve">图表：2026-2031年mtbe装置平均开工率预测</w:t>
      </w:r>
    </w:p>
    <w:p>
      <w:pPr>
        <w:spacing w:before="75" w:after="0"/>
      </w:pPr>
      <w:r>
        <w:rPr/>
        <w:t xml:space="preserve">图表：2026-2031年单位产品碳排放强度下降</w:t>
      </w:r>
    </w:p>
    <w:p>
      <w:pPr>
        <w:spacing w:before="75" w:after="0"/>
      </w:pPr>
      <w:r>
        <w:rPr/>
        <w:t xml:space="preserve">图表：2026-2031年催化精馏技术普及率</w:t>
      </w:r>
    </w:p>
    <w:p>
      <w:pPr>
        <w:spacing w:before="75" w:after="0"/>
      </w:pPr>
      <w:r>
        <w:rPr/>
        <w:t xml:space="preserve">图表：2026-2031年mtbe出口物流成本趋势</w:t>
      </w:r>
    </w:p>
    <w:p>
      <w:pPr>
        <w:spacing w:before="75" w:after="0"/>
      </w:pPr>
      <w:r>
        <w:rPr/>
        <w:t xml:space="preserve">图表：2026-2031年mtbe-高纯异丁烯一体化项目irr</w:t>
      </w:r>
    </w:p>
    <w:p>
      <w:pPr>
        <w:spacing w:before="75" w:after="0"/>
      </w:pPr>
      <w:r>
        <w:rPr/>
        <w:t xml:space="preserve">图表：2026-2031年废mtbe回收再生经济性</w:t>
      </w:r>
    </w:p>
    <w:p>
      <w:pPr>
        <w:spacing w:before="75" w:after="0"/>
      </w:pPr>
      <w:r>
        <w:rPr/>
        <w:t xml:space="preserve">图表：2026-2031年mtbe行业cr10集中度变化</w:t>
      </w:r>
    </w:p>
    <w:p>
      <w:pPr>
        <w:spacing w:before="75" w:after="0"/>
      </w:pPr>
      <w:r>
        <w:rPr/>
        <w:t xml:space="preserve">图表：2026-2031年mtbe与乙醇调和替代弹性</w:t>
      </w:r>
    </w:p>
    <w:p>
      <w:pPr>
        <w:spacing w:before="75" w:after="0"/>
      </w:pPr>
      <w:r>
        <w:rPr/>
        <w:t xml:space="preserve">图表：2026-2031年轻烃裂解新增c4供应量</w:t>
      </w:r>
    </w:p>
    <w:p>
      <w:pPr>
        <w:spacing w:before="75" w:after="0"/>
      </w:pPr>
      <w:r>
        <w:rPr/>
        <w:t xml:space="preserve">图表：2026-2031年mtbe装置智能化改造投资</w:t>
      </w:r>
    </w:p>
    <w:p>
      <w:pPr>
        <w:spacing w:before="75" w:after="0"/>
      </w:pPr>
      <w:r>
        <w:rPr/>
        <w:t xml:space="preserve">图表：2026-2031年mtbe绿色认证覆盖率</w:t>
      </w:r>
    </w:p>
    <w:p>
      <w:pPr>
        <w:spacing w:before="75" w:after="0"/>
      </w:pPr>
      <w:r>
        <w:rPr/>
        <w:t xml:space="preserve">图表：2026-2031年mtbe全生命周期碳足迹</w:t>
      </w:r>
    </w:p>
    <w:p>
      <w:pPr>
        <w:spacing w:before="75" w:after="0"/>
      </w:pPr>
      <w:r>
        <w:rPr/>
        <w:t xml:space="preserve">图表：2026-2031年mtbe出口退税政策影响模拟</w:t>
      </w:r>
    </w:p>
    <w:p>
      <w:pPr>
        <w:spacing w:before="75" w:after="0"/>
      </w:pPr>
      <w:r>
        <w:rPr/>
        <w:t xml:space="preserve">图表：2026-2031年mtbe储存与运输安全标准升级</w:t>
      </w:r>
    </w:p>
    <w:p>
      <w:pPr>
        <w:spacing w:before="75" w:after="0"/>
      </w:pPr>
      <w:r>
        <w:rPr/>
        <w:t xml:space="preserve">图表：2026-2031年mtbe在航空汽油中应用潜力</w:t>
      </w:r>
    </w:p>
    <w:p>
      <w:pPr>
        <w:spacing w:before="75" w:after="0"/>
      </w:pPr>
      <w:r>
        <w:rPr/>
        <w:t xml:space="preserve">图表：2026-2031年mtbe副产叔丁醇利用路径</w:t>
      </w:r>
    </w:p>
    <w:p>
      <w:pPr>
        <w:spacing w:before="75" w:after="0"/>
      </w:pPr>
      <w:r>
        <w:rPr/>
        <w:t xml:space="preserve">图表：2026-2031年mtbe装置非计划停工率下降</w:t>
      </w:r>
    </w:p>
    <w:p>
      <w:pPr>
        <w:spacing w:before="75" w:after="0"/>
      </w:pPr>
      <w:r>
        <w:rPr/>
        <w:t xml:space="preserve">图表：2026-2031年mtbe行业平均毛利率趋势</w:t>
      </w:r>
    </w:p>
    <w:p>
      <w:pPr>
        <w:spacing w:before="75" w:after="0"/>
      </w:pPr>
      <w:r>
        <w:rPr/>
        <w:t xml:space="preserve">图表：2026-2031年mtbe与汽油消费弹性系数</w:t>
      </w:r>
    </w:p>
    <w:p>
      <w:pPr>
        <w:spacing w:before="75" w:after="0"/>
      </w:pPr>
      <w:r>
        <w:rPr/>
        <w:t xml:space="preserve">图表：2026-2031年mtbe出口信用保险覆盖率</w:t>
      </w:r>
    </w:p>
    <w:p>
      <w:pPr>
        <w:spacing w:before="75" w:after="0"/>
      </w:pPr>
      <w:r>
        <w:rPr/>
        <w:t xml:space="preserve">图表：2026-2031年mtbe装置热集成节能率</w:t>
      </w:r>
    </w:p>
    <w:p>
      <w:pPr>
        <w:spacing w:before="75" w:after="0"/>
      </w:pPr>
      <w:r>
        <w:rPr/>
        <w:t xml:space="preserve">图表：2026-2031年mtbe国际市场准入壁垒清单</w:t>
      </w:r>
    </w:p>
    <w:p>
      <w:pPr>
        <w:spacing w:before="75" w:after="0"/>
      </w:pPr>
      <w:r>
        <w:rPr/>
        <w:t xml:space="preserve">图表：2026-2031年mtbe作为储能介质可行性评估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2026-2031年中国MTBE行业全景调研及投资战略研究报告</dc:title>
  <dc:description>2026-2031年中国MTBE行业全景调研及投资战略研究报告</dc:description>
  <dc:subject>2026-2031年中国MTBE行业全景调研及投资战略研究报告</dc:subject>
  <cp:keywords>研究报告</cp:keywords>
  <cp:category>研究报告</cp:category>
  <cp:lastModifiedBy>北京中道泰和信息咨询有限公司</cp:lastModifiedBy>
  <dcterms:created xsi:type="dcterms:W3CDTF">2026-03-31T10:35:56+08:00</dcterms:created>
  <dcterms:modified xsi:type="dcterms:W3CDTF">2026-03-31T10:35:56+08:00</dcterms:modified>
</cp:coreProperties>
</file>

<file path=docProps/custom.xml><?xml version="1.0" encoding="utf-8"?>
<Properties xmlns="http://schemas.openxmlformats.org/officeDocument/2006/custom-properties" xmlns:vt="http://schemas.openxmlformats.org/officeDocument/2006/docPropsVTypes"/>
</file>