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2026-2031年中国细胞与基因治疗（CGT）行业全景调研与发展趋势预测报告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细胞与基因治疗(CGT)行业作为现代生物医药领域最具革命性的前沿方向，代表着人类从治疗疾病向治愈疾病范式跃迁的战略制高点。本报告所研究的细胞与基因治疗行业，是指通过体外基因修饰、细胞工程化改造或体内基因编辑等先进技术手段，将功能性遗传物质或活细胞导入患者体内，以实现治疗性蛋白表达、基因功能修复或免疫效应增强的颠覆性医疗技术产业，涵盖CAR-T细胞治疗、基因编辑疗法、干细胞治疗、肿瘤疫苗及溶瘤病毒等核心技术路径。该行业横跨分子生物学、免疫学、病毒载体工程、细胞制造工艺及临床转化医学等多个尖端领域，具有技术迭代极快、研发风险极高、生产工艺复杂、监管要求严苛及伦理敏感性显著等典型特征。随着人类对疾病分子机制认知的深化与生物制造技术的突破，CGT已从实验室概念验证快速演进为临床可及的治疗选择，其产业价值正从罕见病孤儿药向肿瘤、自身免疫疾病及慢性病等广阔适应症领域深度拓展，成为全球医药创新竞争的战略要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细胞与基因治疗(CGT)行业研究单位等公布和提供的大量资料。报告对我国细胞与基因治疗(CGT)行业的供需状况、发展现状、子行业发展变化等进行了分析，重点分析了国内外细胞与基因治疗(CGT)行业的发展现状、如何面对行业的发展挑战、行业的发展建议、行业竞争力，以及行业的投资分析和趋势预测等等。报告还综合了细胞与基因治疗(CGT)行业的整体发展动态，对行业在产品方面提供了参考建议和具体解决办法。报告对于细胞与基因治疗(CGT)产品生产企业、经销商、行业管理部门以及拟进入该行业的投资者具有重要的参考价值，对于研究我国细胞与基因治疗(CGT)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细胞与基因治疗产业概述与发展背景</w:t>
      </w:r>
    </w:p>
    <w:p>
      <w:pPr>
        <w:spacing w:before="75" w:after="0"/>
      </w:pPr>
      <w:r>
        <w:rPr/>
        <w:t xml:space="preserve">第一节 细胞与基因治疗的基本概念与技术范畴</w:t>
      </w:r>
    </w:p>
    <w:p>
      <w:pPr>
        <w:spacing w:before="75" w:after="0"/>
      </w:pPr>
      <w:r>
        <w:rPr/>
        <w:t xml:space="preserve">一、细胞治疗技术的定义与分类体系</w:t>
      </w:r>
    </w:p>
    <w:p>
      <w:pPr>
        <w:spacing w:before="75" w:after="0"/>
      </w:pPr>
      <w:r>
        <w:rPr/>
        <w:t xml:space="preserve">二、基因治疗技术的核心原理与干预路径</w:t>
      </w:r>
    </w:p>
    <w:p>
      <w:pPr>
        <w:spacing w:before="75" w:after="0"/>
      </w:pPr>
      <w:r>
        <w:rPr/>
        <w:t xml:space="preserve">三、cgt技术融合趋势与边界模糊化特征</w:t>
      </w:r>
    </w:p>
    <w:p>
      <w:pPr>
        <w:spacing w:before="75" w:after="0"/>
      </w:pPr>
      <w:r>
        <w:rPr/>
        <w:t xml:space="preserve">第二节 全球cgt产业发展历程与阶段特征</w:t>
      </w:r>
    </w:p>
    <w:p>
      <w:pPr>
        <w:spacing w:before="75" w:after="0"/>
      </w:pPr>
      <w:r>
        <w:rPr/>
        <w:t xml:space="preserve">一、技术萌芽期(1990-2010年)的里程碑事件</w:t>
      </w:r>
    </w:p>
    <w:p>
      <w:pPr>
        <w:spacing w:before="75" w:after="0"/>
      </w:pPr>
      <w:r>
        <w:rPr/>
        <w:t xml:space="preserve">二、临床验证期(2011-2020年)的突破与挫折</w:t>
      </w:r>
    </w:p>
    <w:p>
      <w:pPr>
        <w:spacing w:before="75" w:after="0"/>
      </w:pPr>
      <w:r>
        <w:rPr/>
        <w:t xml:space="preserve">三、商业化加速期(2021-2025年)的市场爆发</w:t>
      </w:r>
    </w:p>
    <w:p>
      <w:pPr>
        <w:spacing w:before="75" w:after="0"/>
      </w:pPr>
      <w:r>
        <w:rPr/>
        <w:t xml:space="preserve">第三节 中国cgt产业发展的战略背景</w:t>
      </w:r>
    </w:p>
    <w:p>
      <w:pPr>
        <w:spacing w:before="75" w:after="0"/>
      </w:pPr>
      <w:r>
        <w:rPr/>
        <w:t xml:space="preserve">一、生物医药强国战略对cgt产业的定位</w:t>
      </w:r>
    </w:p>
    <w:p>
      <w:pPr>
        <w:spacing w:before="75" w:after="0"/>
      </w:pPr>
      <w:r>
        <w:rPr/>
        <w:t xml:space="preserve">二、人口老龄化与重大疾病的临床需求驱动</w:t>
      </w:r>
    </w:p>
    <w:p>
      <w:pPr>
        <w:spacing w:before="75" w:after="0"/>
      </w:pPr>
      <w:r>
        <w:rPr/>
        <w:t xml:space="preserve">三、科技自立自强背景下的技术攻关要求</w:t>
      </w:r>
    </w:p>
    <w:p>
      <w:pPr>
        <w:spacing w:before="75" w:after="0"/>
      </w:pPr>
      <w:r>
        <w:rPr>
          <w:b w:val="1"/>
          <w:bCs w:val="1"/>
        </w:rPr>
        <w:t xml:space="preserve">第二章 全球cgt产业发展现状与竞争格局</w:t>
      </w:r>
    </w:p>
    <w:p>
      <w:pPr>
        <w:spacing w:before="75" w:after="0"/>
      </w:pPr>
      <w:r>
        <w:rPr/>
        <w:t xml:space="preserve">第一节 全球cgt市场规模与增长态势</w:t>
      </w:r>
    </w:p>
    <w:p>
      <w:pPr>
        <w:spacing w:before="75" w:after="0"/>
      </w:pPr>
      <w:r>
        <w:rPr/>
        <w:t xml:space="preserve">一、2023-2025年全球市场规模及复合增长率分析</w:t>
      </w:r>
    </w:p>
    <w:p>
      <w:pPr>
        <w:spacing w:before="75" w:after="0"/>
      </w:pPr>
      <w:r>
        <w:rPr/>
        <w:t xml:space="preserve">二、2026-2031年全球市场规模预测与增长驱动因素</w:t>
      </w:r>
    </w:p>
    <w:p>
      <w:pPr>
        <w:spacing w:before="75" w:after="0"/>
      </w:pPr>
      <w:r>
        <w:rPr/>
        <w:t xml:space="preserve">三、区域市场结构：北美、欧洲、亚太市场份额演变</w:t>
      </w:r>
    </w:p>
    <w:p>
      <w:pPr>
        <w:spacing w:before="75" w:after="0"/>
      </w:pPr>
      <w:r>
        <w:rPr/>
        <w:t xml:space="preserve">第二节 全球cgt技术竞争格局分析</w:t>
      </w:r>
    </w:p>
    <w:p>
      <w:pPr>
        <w:spacing w:before="75" w:after="0"/>
      </w:pPr>
      <w:r>
        <w:rPr/>
        <w:t xml:space="preserve">一、car-t细胞治疗技术的代际演进与全球布局</w:t>
      </w:r>
    </w:p>
    <w:p>
      <w:pPr>
        <w:spacing w:before="75" w:after="0"/>
      </w:pPr>
      <w:r>
        <w:rPr/>
        <w:t xml:space="preserve">二、基因编辑技术(crispr/zfn/talen)的专利竞争态势</w:t>
      </w:r>
    </w:p>
    <w:p>
      <w:pPr>
        <w:spacing w:before="75" w:after="0"/>
      </w:pPr>
      <w:r>
        <w:rPr/>
        <w:t xml:space="preserve">三、病毒载体与非病毒载体技术的产业化进展</w:t>
      </w:r>
    </w:p>
    <w:p>
      <w:pPr>
        <w:spacing w:before="75" w:after="0"/>
      </w:pPr>
      <w:r>
        <w:rPr/>
        <w:t xml:space="preserve">第三节 全球cgt产业投融资与并购动态</w:t>
      </w:r>
    </w:p>
    <w:p>
      <w:pPr>
        <w:spacing w:before="75" w:after="0"/>
      </w:pPr>
      <w:r>
        <w:rPr/>
        <w:t xml:space="preserve">一、2023-2025年全球cgt领域投融资规模与轮次分布</w:t>
      </w:r>
    </w:p>
    <w:p>
      <w:pPr>
        <w:spacing w:before="75" w:after="0"/>
      </w:pPr>
      <w:r>
        <w:rPr/>
        <w:t xml:space="preserve">二、跨国药企cgt领域并购交易典型案例分析</w:t>
      </w:r>
    </w:p>
    <w:p>
      <w:pPr>
        <w:spacing w:before="75" w:after="0"/>
      </w:pPr>
      <w:r>
        <w:rPr/>
        <w:t xml:space="preserve">三、cgt独角兽企业估值逻辑与资本市场表现</w:t>
      </w:r>
    </w:p>
    <w:p>
      <w:pPr>
        <w:spacing w:before="75" w:after="0"/>
      </w:pPr>
      <w:r>
        <w:rPr>
          <w:b w:val="1"/>
          <w:bCs w:val="1"/>
        </w:rPr>
        <w:t xml:space="preserve">第三章 中国cgt产业市场规模与增长预测</w:t>
      </w:r>
    </w:p>
    <w:p>
      <w:pPr>
        <w:spacing w:before="75" w:after="0"/>
      </w:pPr>
      <w:r>
        <w:rPr/>
        <w:t xml:space="preserve">第一节 中国cgt市场发展现状分析</w:t>
      </w:r>
    </w:p>
    <w:p>
      <w:pPr>
        <w:spacing w:before="75" w:after="0"/>
      </w:pPr>
      <w:r>
        <w:rPr/>
        <w:t xml:space="preserve">一、2023-2025年中国cgt市场规模及细分领域结构</w:t>
      </w:r>
    </w:p>
    <w:p>
      <w:pPr>
        <w:spacing w:before="75" w:after="0"/>
      </w:pPr>
      <w:r>
        <w:rPr/>
        <w:t xml:space="preserve">二、中国cgt市场渗透率与患者可及性现状</w:t>
      </w:r>
    </w:p>
    <w:p>
      <w:pPr>
        <w:spacing w:before="75" w:after="0"/>
      </w:pPr>
      <w:r>
        <w:rPr/>
        <w:t xml:space="preserve">三、中国cgt市场与全球市场的差距与追赶路径</w:t>
      </w:r>
    </w:p>
    <w:p>
      <w:pPr>
        <w:spacing w:before="75" w:after="0"/>
      </w:pPr>
      <w:r>
        <w:rPr/>
        <w:t xml:space="preserve">第二节 2026-2031年中国cgt市场规模预测</w:t>
      </w:r>
    </w:p>
    <w:p>
      <w:pPr>
        <w:spacing w:before="75" w:after="0"/>
      </w:pPr>
      <w:r>
        <w:rPr/>
        <w:t xml:space="preserve">一、整体市场规模预测：保守/中性/乐观三种情景</w:t>
      </w:r>
    </w:p>
    <w:p>
      <w:pPr>
        <w:spacing w:before="75" w:after="0"/>
      </w:pPr>
      <w:r>
        <w:rPr/>
        <w:t xml:space="preserve">二、细分领域市场规模预测：细胞治疗与基因治疗拆分</w:t>
      </w:r>
    </w:p>
    <w:p>
      <w:pPr>
        <w:spacing w:before="75" w:after="0"/>
      </w:pPr>
      <w:r>
        <w:rPr/>
        <w:t xml:space="preserve">三、治疗领域市场规模预测：肿瘤、遗传病、慢性病等</w:t>
      </w:r>
    </w:p>
    <w:p>
      <w:pPr>
        <w:spacing w:before="75" w:after="0"/>
      </w:pPr>
      <w:r>
        <w:rPr/>
        <w:t xml:space="preserve">第三节 中国cgt市场增长驱动与制约因素</w:t>
      </w:r>
    </w:p>
    <w:p>
      <w:pPr>
        <w:spacing w:before="75" w:after="0"/>
      </w:pPr>
      <w:r>
        <w:rPr/>
        <w:t xml:space="preserve">一、驱动因素：临床需求、技术进步、支付能力提升</w:t>
      </w:r>
    </w:p>
    <w:p>
      <w:pPr>
        <w:spacing w:before="75" w:after="0"/>
      </w:pPr>
      <w:r>
        <w:rPr/>
        <w:t xml:space="preserve">二、制约因素：生产成本、监管严格性、专业人才短缺</w:t>
      </w:r>
    </w:p>
    <w:p>
      <w:pPr>
        <w:spacing w:before="75" w:after="0"/>
      </w:pPr>
      <w:r>
        <w:rPr/>
        <w:t xml:space="preserve">三、关键变量分析：医保准入进度与商业化模式创新</w:t>
      </w:r>
    </w:p>
    <w:p>
      <w:pPr>
        <w:spacing w:before="75" w:after="0"/>
      </w:pPr>
      <w:r>
        <w:rPr>
          <w:b w:val="1"/>
          <w:bCs w:val="1"/>
        </w:rPr>
        <w:t xml:space="preserve">第四章 中国cgt产业链结构与价值分析</w:t>
      </w:r>
    </w:p>
    <w:p>
      <w:pPr>
        <w:spacing w:before="75" w:after="0"/>
      </w:pPr>
      <w:r>
        <w:rPr/>
        <w:t xml:space="preserve">第一节 cgt产业链上游：原材料与设备供应</w:t>
      </w:r>
    </w:p>
    <w:p>
      <w:pPr>
        <w:spacing w:before="75" w:after="0"/>
      </w:pPr>
      <w:r>
        <w:rPr/>
        <w:t xml:space="preserve">一、细胞培养基与关键原材料市场分析</w:t>
      </w:r>
    </w:p>
    <w:p>
      <w:pPr>
        <w:spacing w:before="75" w:after="0"/>
      </w:pPr>
      <w:r>
        <w:rPr/>
        <w:t xml:space="preserve">二、基因编辑工具酶与试剂市场格局</w:t>
      </w:r>
    </w:p>
    <w:p>
      <w:pPr>
        <w:spacing w:before="75" w:after="0"/>
      </w:pPr>
      <w:r>
        <w:rPr/>
        <w:t xml:space="preserve">三、生物反应器与自动化设备技术进展</w:t>
      </w:r>
    </w:p>
    <w:p>
      <w:pPr>
        <w:spacing w:before="75" w:after="0"/>
      </w:pPr>
      <w:r>
        <w:rPr/>
        <w:t xml:space="preserve">第二节 cgt产业链中游：研发生产与cdmo服务</w:t>
      </w:r>
    </w:p>
    <w:p>
      <w:pPr>
        <w:spacing w:before="75" w:after="0"/>
      </w:pPr>
      <w:r>
        <w:rPr/>
        <w:t xml:space="preserve">一、cgt药物研发外包服务(cro)市场分析</w:t>
      </w:r>
    </w:p>
    <w:p>
      <w:pPr>
        <w:spacing w:before="75" w:after="0"/>
      </w:pPr>
      <w:r>
        <w:rPr/>
        <w:t xml:space="preserve">二、cgt生产外包服务(cdmo)产能布局与竞争格局</w:t>
      </w:r>
    </w:p>
    <w:p>
      <w:pPr>
        <w:spacing w:before="75" w:after="0"/>
      </w:pPr>
      <w:r>
        <w:rPr/>
        <w:t xml:space="preserve">三、国产化替代进程与供应链安全评估</w:t>
      </w:r>
    </w:p>
    <w:p>
      <w:pPr>
        <w:spacing w:before="75" w:after="0"/>
      </w:pPr>
      <w:r>
        <w:rPr/>
        <w:t xml:space="preserve">第三节 cgt产业链下游：临床应用与商业化</w:t>
      </w:r>
    </w:p>
    <w:p>
      <w:pPr>
        <w:spacing w:before="75" w:after="0"/>
      </w:pPr>
      <w:r>
        <w:rPr/>
        <w:t xml:space="preserve">一、医疗机构cgt治疗中心建设现状</w:t>
      </w:r>
    </w:p>
    <w:p>
      <w:pPr>
        <w:spacing w:before="75" w:after="0"/>
      </w:pPr>
      <w:r>
        <w:rPr/>
        <w:t xml:space="preserve">二、商业保险与惠民保对cgt的覆盖情况</w:t>
      </w:r>
    </w:p>
    <w:p>
      <w:pPr>
        <w:spacing w:before="75" w:after="0"/>
      </w:pPr>
      <w:r>
        <w:rPr/>
        <w:t xml:space="preserve">三、患者援助项目与慈善赠药模式分析</w:t>
      </w:r>
    </w:p>
    <w:p>
      <w:pPr>
        <w:spacing w:before="75" w:after="0"/>
      </w:pPr>
      <w:r>
        <w:rPr>
          <w:b w:val="1"/>
          <w:bCs w:val="1"/>
        </w:rPr>
        <w:t xml:space="preserve">第五章 细胞治疗细分领域深度分析</w:t>
      </w:r>
    </w:p>
    <w:p>
      <w:pPr>
        <w:spacing w:before="75" w:after="0"/>
      </w:pPr>
      <w:r>
        <w:rPr/>
        <w:t xml:space="preserve">第一节 car-t细胞治疗市场分析</w:t>
      </w:r>
    </w:p>
    <w:p>
      <w:pPr>
        <w:spacing w:before="75" w:after="0"/>
      </w:pPr>
      <w:r>
        <w:rPr/>
        <w:t xml:space="preserve">一、全球与中国car-t产品获批现状与适应症分布</w:t>
      </w:r>
    </w:p>
    <w:p>
      <w:pPr>
        <w:spacing w:before="75" w:after="0"/>
      </w:pPr>
      <w:r>
        <w:rPr/>
        <w:t xml:space="preserve">二、car-t技术迭代：从二代到四代car的结构优化</w:t>
      </w:r>
    </w:p>
    <w:p>
      <w:pPr>
        <w:spacing w:before="75" w:after="0"/>
      </w:pPr>
      <w:r>
        <w:rPr/>
        <w:t xml:space="preserve">三、实体瘤car-t治疗的技术瓶颈与突破方向</w:t>
      </w:r>
    </w:p>
    <w:p>
      <w:pPr>
        <w:spacing w:before="75" w:after="0"/>
      </w:pPr>
      <w:r>
        <w:rPr/>
        <w:t xml:space="preserve">第二节 tcr-t与til细胞治疗市场分析</w:t>
      </w:r>
    </w:p>
    <w:p>
      <w:pPr>
        <w:spacing w:before="75" w:after="0"/>
      </w:pPr>
      <w:r>
        <w:rPr/>
        <w:t xml:space="preserve">一、tcr-t技术原理与实体瘤治疗优势分析</w:t>
      </w:r>
    </w:p>
    <w:p>
      <w:pPr>
        <w:spacing w:before="75" w:after="0"/>
      </w:pPr>
      <w:r>
        <w:rPr/>
        <w:t xml:space="preserve">二、til疗法在黑色素瘤等实体瘤中的临床进展</w:t>
      </w:r>
    </w:p>
    <w:p>
      <w:pPr>
        <w:spacing w:before="75" w:after="0"/>
      </w:pPr>
      <w:r>
        <w:rPr/>
        <w:t xml:space="preserve">三、中国tcr-t/til产品研发管线与竞争格局</w:t>
      </w:r>
    </w:p>
    <w:p>
      <w:pPr>
        <w:spacing w:before="75" w:after="0"/>
      </w:pPr>
      <w:r>
        <w:rPr/>
        <w:t xml:space="preserve">第三节 干细胞与再生医学治疗市场分析</w:t>
      </w:r>
    </w:p>
    <w:p>
      <w:pPr>
        <w:spacing w:before="75" w:after="0"/>
      </w:pPr>
      <w:r>
        <w:rPr/>
        <w:t xml:space="preserve">一、间充质干细胞(msc)治疗的临床应用现状</w:t>
      </w:r>
    </w:p>
    <w:p>
      <w:pPr>
        <w:spacing w:before="75" w:after="0"/>
      </w:pPr>
      <w:r>
        <w:rPr/>
        <w:t xml:space="preserve">二、诱导多能干细胞(ipsc)技术的产业化前景</w:t>
      </w:r>
    </w:p>
    <w:p>
      <w:pPr>
        <w:spacing w:before="75" w:after="0"/>
      </w:pPr>
      <w:r>
        <w:rPr/>
        <w:t xml:space="preserve">三、干细胞治疗监管政策与质量控制体系建设</w:t>
      </w:r>
    </w:p>
    <w:p>
      <w:pPr>
        <w:spacing w:before="75" w:after="0"/>
      </w:pPr>
      <w:r>
        <w:rPr/>
        <w:t xml:space="preserve">第四节 nk细胞与其他免疫细胞治疗市场分析</w:t>
      </w:r>
    </w:p>
    <w:p>
      <w:pPr>
        <w:spacing w:before="75" w:after="0"/>
      </w:pPr>
      <w:r>
        <w:rPr/>
        <w:t xml:space="preserve">一、nk细胞治疗的技术特点与临床开发进展</w:t>
      </w:r>
    </w:p>
    <w:p>
      <w:pPr>
        <w:spacing w:before="75" w:after="0"/>
      </w:pPr>
      <w:r>
        <w:rPr/>
        <w:t xml:space="preserve">二、car-nk与car-t的差异化竞争分析</w:t>
      </w:r>
    </w:p>
    <w:p>
      <w:pPr>
        <w:spacing w:before="75" w:after="0"/>
      </w:pPr>
      <w:r>
        <w:rPr/>
        <w:t xml:space="preserve">三、γδt细胞、dc细胞等新型细胞治疗探索</w:t>
      </w:r>
    </w:p>
    <w:p>
      <w:pPr>
        <w:spacing w:before="75" w:after="0"/>
      </w:pPr>
      <w:r>
        <w:rPr>
          <w:b w:val="1"/>
          <w:bCs w:val="1"/>
        </w:rPr>
        <w:t xml:space="preserve">第六章 基因治疗细分领域深度分析</w:t>
      </w:r>
    </w:p>
    <w:p>
      <w:pPr>
        <w:spacing w:before="75" w:after="0"/>
      </w:pPr>
      <w:r>
        <w:rPr/>
        <w:t xml:space="preserve">第一节 体内基因治疗市场分析</w:t>
      </w:r>
    </w:p>
    <w:p>
      <w:pPr>
        <w:spacing w:before="75" w:after="0"/>
      </w:pPr>
      <w:r>
        <w:rPr/>
        <w:t xml:space="preserve">一、aav载体基因治疗产品的临床进展与商业化</w:t>
      </w:r>
    </w:p>
    <w:p>
      <w:pPr>
        <w:spacing w:before="75" w:after="0"/>
      </w:pPr>
      <w:r>
        <w:rPr/>
        <w:t xml:space="preserve">二、脂质纳米颗粒(lnp)递送系统的技术突破</w:t>
      </w:r>
    </w:p>
    <w:p>
      <w:pPr>
        <w:spacing w:before="75" w:after="0"/>
      </w:pPr>
      <w:r>
        <w:rPr/>
        <w:t xml:space="preserve">三、体内基因编辑治疗(碱基编辑/先导编辑)前景</w:t>
      </w:r>
    </w:p>
    <w:p>
      <w:pPr>
        <w:spacing w:before="75" w:after="0"/>
      </w:pPr>
      <w:r>
        <w:rPr/>
        <w:t xml:space="preserve">第二节 体外基因治疗(基因修饰细胞)市场分析</w:t>
      </w:r>
    </w:p>
    <w:p>
      <w:pPr>
        <w:spacing w:before="75" w:after="0"/>
      </w:pPr>
      <w:r>
        <w:rPr/>
        <w:t xml:space="preserve">一、体外基因编辑与细胞治疗的结合模式</w:t>
      </w:r>
    </w:p>
    <w:p>
      <w:pPr>
        <w:spacing w:before="75" w:after="0"/>
      </w:pPr>
      <w:r>
        <w:rPr/>
        <w:t xml:space="preserve">二、自体与异体基因修饰细胞产品对比分析</w:t>
      </w:r>
    </w:p>
    <w:p>
      <w:pPr>
        <w:spacing w:before="75" w:after="0"/>
      </w:pPr>
      <w:r>
        <w:rPr/>
        <w:t xml:space="preserve">三、体外基因治疗生产工艺与质控要点</w:t>
      </w:r>
    </w:p>
    <w:p>
      <w:pPr>
        <w:spacing w:before="75" w:after="0"/>
      </w:pPr>
      <w:r>
        <w:rPr/>
        <w:t xml:space="preserve">第三节 溶瘤病毒与基因治疗联合应用</w:t>
      </w:r>
    </w:p>
    <w:p>
      <w:pPr>
        <w:spacing w:before="75" w:after="0"/>
      </w:pPr>
      <w:r>
        <w:rPr/>
        <w:t xml:space="preserve">一、溶瘤病毒的作用机制与临床开发进展</w:t>
      </w:r>
    </w:p>
    <w:p>
      <w:pPr>
        <w:spacing w:before="75" w:after="0"/>
      </w:pPr>
      <w:r>
        <w:rPr/>
        <w:t xml:space="preserve">二、溶瘤病毒与免疫检查点抑制剂的联合策略</w:t>
      </w:r>
    </w:p>
    <w:p>
      <w:pPr>
        <w:spacing w:before="75" w:after="0"/>
      </w:pPr>
      <w:r>
        <w:rPr/>
        <w:t xml:space="preserve">三、溶瘤病毒基因治疗产品的产业化挑战</w:t>
      </w:r>
    </w:p>
    <w:p>
      <w:pPr>
        <w:spacing w:before="75" w:after="0"/>
      </w:pPr>
      <w:r>
        <w:rPr/>
        <w:t xml:space="preserve">第四节 rna疗法与基因治疗协同发展</w:t>
      </w:r>
    </w:p>
    <w:p>
      <w:pPr>
        <w:spacing w:before="75" w:after="0"/>
      </w:pPr>
      <w:r>
        <w:rPr/>
        <w:t xml:space="preserve">一、mrna疫苗技术对cgt产业的溢出效应</w:t>
      </w:r>
    </w:p>
    <w:p>
      <w:pPr>
        <w:spacing w:before="75" w:after="0"/>
      </w:pPr>
      <w:r>
        <w:rPr/>
        <w:t xml:space="preserve">二、小干扰rna(sirna)与基因沉默治疗</w:t>
      </w:r>
    </w:p>
    <w:p>
      <w:pPr>
        <w:spacing w:before="75" w:after="0"/>
      </w:pPr>
      <w:r>
        <w:rPr/>
        <w:t xml:space="preserve">三、rna编辑技术与dna编辑技术的互补性</w:t>
      </w:r>
    </w:p>
    <w:p>
      <w:pPr>
        <w:spacing w:before="75" w:after="0"/>
      </w:pPr>
      <w:r>
        <w:rPr>
          <w:b w:val="1"/>
          <w:bCs w:val="1"/>
        </w:rPr>
        <w:t xml:space="preserve">第七章 cgt关键技术平台与研发趋势</w:t>
      </w:r>
    </w:p>
    <w:p>
      <w:pPr>
        <w:spacing w:before="75" w:after="0"/>
      </w:pPr>
      <w:r>
        <w:rPr/>
        <w:t xml:space="preserve">第一节 基因编辑技术平台发展分析</w:t>
      </w:r>
    </w:p>
    <w:p>
      <w:pPr>
        <w:spacing w:before="75" w:after="0"/>
      </w:pPr>
      <w:r>
        <w:rPr/>
        <w:t xml:space="preserve">一、crispr-cas系统优化与新型核酸酶开发</w:t>
      </w:r>
    </w:p>
    <w:p>
      <w:pPr>
        <w:spacing w:before="75" w:after="0"/>
      </w:pPr>
      <w:r>
        <w:rPr/>
        <w:t xml:space="preserve">二、碱基编辑与先导编辑技术的精准性提升</w:t>
      </w:r>
    </w:p>
    <w:p>
      <w:pPr>
        <w:spacing w:before="75" w:after="0"/>
      </w:pPr>
      <w:r>
        <w:rPr/>
        <w:t xml:space="preserve">三、基因编辑脱靶风险评估与安全性控制</w:t>
      </w:r>
    </w:p>
    <w:p>
      <w:pPr>
        <w:spacing w:before="75" w:after="0"/>
      </w:pPr>
      <w:r>
        <w:rPr/>
        <w:t xml:space="preserve">第二节 病毒载体技术平台发展分析</w:t>
      </w:r>
    </w:p>
    <w:p>
      <w:pPr>
        <w:spacing w:before="75" w:after="0"/>
      </w:pPr>
      <w:r>
        <w:rPr/>
        <w:t xml:space="preserve">一、aav载体血清型筛选与组织靶向性优化</w:t>
      </w:r>
    </w:p>
    <w:p>
      <w:pPr>
        <w:spacing w:before="75" w:after="0"/>
      </w:pPr>
      <w:r>
        <w:rPr/>
        <w:t xml:space="preserve">二、慢病毒载体生产工艺与安全性改进</w:t>
      </w:r>
    </w:p>
    <w:p>
      <w:pPr>
        <w:spacing w:before="75" w:after="0"/>
      </w:pPr>
      <w:r>
        <w:rPr/>
        <w:t xml:space="preserve">三、逆转录病毒载体与转座子系统的应用</w:t>
      </w:r>
    </w:p>
    <w:p>
      <w:pPr>
        <w:spacing w:before="75" w:after="0"/>
      </w:pPr>
      <w:r>
        <w:rPr/>
        <w:t xml:space="preserve">第三节 非病毒递送技术平台发展分析</w:t>
      </w:r>
    </w:p>
    <w:p>
      <w:pPr>
        <w:spacing w:before="75" w:after="0"/>
      </w:pPr>
      <w:r>
        <w:rPr/>
        <w:t xml:space="preserve">一、脂质纳米颗粒(lnp)的器官选择性递送</w:t>
      </w:r>
    </w:p>
    <w:p>
      <w:pPr>
        <w:spacing w:before="75" w:after="0"/>
      </w:pPr>
      <w:r>
        <w:rPr/>
        <w:t xml:space="preserve">二、外泌体与细胞外囊泡的递送潜力</w:t>
      </w:r>
    </w:p>
    <w:p>
      <w:pPr>
        <w:spacing w:before="75" w:after="0"/>
      </w:pPr>
      <w:r>
        <w:rPr/>
        <w:t xml:space="preserve">三、物理递送方法(电穿孔/显微注射)的自动化</w:t>
      </w:r>
    </w:p>
    <w:p>
      <w:pPr>
        <w:spacing w:before="75" w:after="0"/>
      </w:pPr>
      <w:r>
        <w:rPr/>
        <w:t xml:space="preserve">第四节 细胞制备与质控技术平台发展分析</w:t>
      </w:r>
    </w:p>
    <w:p>
      <w:pPr>
        <w:spacing w:before="75" w:after="0"/>
      </w:pPr>
      <w:r>
        <w:rPr/>
        <w:t xml:space="preserve">一、封闭式自动化细胞生产系统(clinimacs等)</w:t>
      </w:r>
    </w:p>
    <w:p>
      <w:pPr>
        <w:spacing w:before="75" w:after="0"/>
      </w:pPr>
      <w:r>
        <w:rPr/>
        <w:t xml:space="preserve">二、实时过程分析技术(pat)在cgt中的应用</w:t>
      </w:r>
    </w:p>
    <w:p>
      <w:pPr>
        <w:spacing w:before="75" w:after="0"/>
      </w:pPr>
      <w:r>
        <w:rPr/>
        <w:t xml:space="preserve">三、细胞产品质量标准与放行检测技术进展</w:t>
      </w:r>
    </w:p>
    <w:p>
      <w:pPr>
        <w:spacing w:before="75" w:after="0"/>
      </w:pPr>
      <w:r>
        <w:rPr>
          <w:b w:val="1"/>
          <w:bCs w:val="1"/>
        </w:rPr>
        <w:t xml:space="preserve">第八章 cgt生产工艺与成本控制分析</w:t>
      </w:r>
    </w:p>
    <w:p>
      <w:pPr>
        <w:spacing w:before="75" w:after="0"/>
      </w:pPr>
      <w:r>
        <w:rPr/>
        <w:t xml:space="preserve">第一节 cgt产品生产工艺流程分析</w:t>
      </w:r>
    </w:p>
    <w:p>
      <w:pPr>
        <w:spacing w:before="75" w:after="0"/>
      </w:pPr>
      <w:r>
        <w:rPr/>
        <w:t xml:space="preserve">一、自体cgt产品的个性化生产流程与周期</w:t>
      </w:r>
    </w:p>
    <w:p>
      <w:pPr>
        <w:spacing w:before="75" w:after="0"/>
      </w:pPr>
      <w:r>
        <w:rPr/>
        <w:t xml:space="preserve">二、异体cgt产品的规模化生产挑战与策略</w:t>
      </w:r>
    </w:p>
    <w:p>
      <w:pPr>
        <w:spacing w:before="75" w:after="0"/>
      </w:pPr>
      <w:r>
        <w:rPr/>
        <w:t xml:space="preserve">三、基因治疗病毒载体的生产工艺与产能瓶颈</w:t>
      </w:r>
    </w:p>
    <w:p>
      <w:pPr>
        <w:spacing w:before="75" w:after="0"/>
      </w:pPr>
      <w:r>
        <w:rPr/>
        <w:t xml:space="preserve">第二节 cgt生产成本结构与降本路径</w:t>
      </w:r>
    </w:p>
    <w:p>
      <w:pPr>
        <w:spacing w:before="75" w:after="0"/>
      </w:pPr>
      <w:r>
        <w:rPr/>
        <w:t xml:space="preserve">一、cgt产品成本构成：原材料、人工、设备折旧</w:t>
      </w:r>
    </w:p>
    <w:p>
      <w:pPr>
        <w:spacing w:before="75" w:after="0"/>
      </w:pPr>
      <w:r>
        <w:rPr/>
        <w:t xml:space="preserve">二、自动化与封闭式生产对成本的降低作用</w:t>
      </w:r>
    </w:p>
    <w:p>
      <w:pPr>
        <w:spacing w:before="75" w:after="0"/>
      </w:pPr>
      <w:r>
        <w:rPr/>
        <w:t xml:space="preserve">三、通用型(off-the-shelf)产品对成本的优化潜力</w:t>
      </w:r>
    </w:p>
    <w:p>
      <w:pPr>
        <w:spacing w:before="75" w:after="0"/>
      </w:pPr>
      <w:r>
        <w:rPr/>
        <w:t xml:space="preserve">第三节 cgt产品商业化生产模式分析</w:t>
      </w:r>
    </w:p>
    <w:p>
      <w:pPr>
        <w:spacing w:before="75" w:after="0"/>
      </w:pPr>
      <w:r>
        <w:rPr/>
        <w:t xml:space="preserve">一、自建产能与外包生产的模式选择</w:t>
      </w:r>
    </w:p>
    <w:p>
      <w:pPr>
        <w:spacing w:before="75" w:after="0"/>
      </w:pPr>
      <w:r>
        <w:rPr/>
        <w:t xml:space="preserve">二、集中化生产与分布式生产的优劣对比</w:t>
      </w:r>
    </w:p>
    <w:p>
      <w:pPr>
        <w:spacing w:before="75" w:after="0"/>
      </w:pPr>
      <w:r>
        <w:rPr/>
        <w:t xml:space="preserve">三、cgt产品冷链物流与供应链管理体系</w:t>
      </w:r>
    </w:p>
    <w:p>
      <w:pPr>
        <w:spacing w:before="75" w:after="0"/>
      </w:pPr>
      <w:r>
        <w:rPr>
          <w:b w:val="1"/>
          <w:bCs w:val="1"/>
        </w:rPr>
        <w:t xml:space="preserve">第九章 cgt临床开发与注册监管分析</w:t>
      </w:r>
    </w:p>
    <w:p>
      <w:pPr>
        <w:spacing w:before="75" w:after="0"/>
      </w:pPr>
      <w:r>
        <w:rPr/>
        <w:t xml:space="preserve">第一节 cgt产品临床试验设计要点</w:t>
      </w:r>
    </w:p>
    <w:p>
      <w:pPr>
        <w:spacing w:before="75" w:after="0"/>
      </w:pPr>
      <w:r>
        <w:rPr/>
        <w:t xml:space="preserve">一、cgt产品临床试验的特殊伦理考量</w:t>
      </w:r>
    </w:p>
    <w:p>
      <w:pPr>
        <w:spacing w:before="75" w:after="0"/>
      </w:pPr>
      <w:r>
        <w:rPr/>
        <w:t xml:space="preserve">二、单臂试验与对照试验的设计选择</w:t>
      </w:r>
    </w:p>
    <w:p>
      <w:pPr>
        <w:spacing w:before="75" w:after="0"/>
      </w:pPr>
      <w:r>
        <w:rPr/>
        <w:t xml:space="preserve">三、生物标志物与替代终点的开发应用</w:t>
      </w:r>
    </w:p>
    <w:p>
      <w:pPr>
        <w:spacing w:before="75" w:after="0"/>
      </w:pPr>
      <w:r>
        <w:rPr/>
        <w:t xml:space="preserve">第二节 中国cgt产品注册监管体系</w:t>
      </w:r>
    </w:p>
    <w:p>
      <w:pPr>
        <w:spacing w:before="75" w:after="0"/>
      </w:pPr>
      <w:r>
        <w:rPr/>
        <w:t xml:space="preserve">一、cgt产品分类界定与申报路径</w:t>
      </w:r>
    </w:p>
    <w:p>
      <w:pPr>
        <w:spacing w:before="75" w:after="0"/>
      </w:pPr>
      <w:r>
        <w:rPr/>
        <w:t xml:space="preserve">二、ind与nda审评审批流程与时限分析</w:t>
      </w:r>
    </w:p>
    <w:p>
      <w:pPr>
        <w:spacing w:before="75" w:after="0"/>
      </w:pPr>
      <w:r>
        <w:rPr/>
        <w:t xml:space="preserve">三、cgt产品上市后变更管理与持续监管</w:t>
      </w:r>
    </w:p>
    <w:p>
      <w:pPr>
        <w:spacing w:before="75" w:after="0"/>
      </w:pPr>
      <w:r>
        <w:rPr/>
        <w:t xml:space="preserve">第三节 中美欧cgt监管政策比较分析</w:t>
      </w:r>
    </w:p>
    <w:p>
      <w:pPr>
        <w:spacing w:before="75" w:after="0"/>
      </w:pPr>
      <w:r>
        <w:rPr/>
        <w:t xml:space="preserve">一、美国fda对cgt产品的监管框架与加速通道</w:t>
      </w:r>
    </w:p>
    <w:p>
      <w:pPr>
        <w:spacing w:before="75" w:after="0"/>
      </w:pPr>
      <w:r>
        <w:rPr/>
        <w:t xml:space="preserve">二、欧盟ema对atmp产品的监管要求</w:t>
      </w:r>
    </w:p>
    <w:p>
      <w:pPr>
        <w:spacing w:before="75" w:after="0"/>
      </w:pPr>
      <w:r>
        <w:rPr/>
        <w:t xml:space="preserve">三、中国nmpa监管政策的国际协调与互认</w:t>
      </w:r>
    </w:p>
    <w:p>
      <w:pPr>
        <w:spacing w:before="75" w:after="0"/>
      </w:pPr>
      <w:r>
        <w:rPr>
          <w:b w:val="1"/>
          <w:bCs w:val="1"/>
        </w:rPr>
        <w:t xml:space="preserve">第十章 cgt产品定价与支付体系分析</w:t>
      </w:r>
    </w:p>
    <w:p>
      <w:pPr>
        <w:spacing w:before="75" w:after="0"/>
      </w:pPr>
      <w:r>
        <w:rPr/>
        <w:t xml:space="preserve">第一节 全球cgt产品定价策略分析</w:t>
      </w:r>
    </w:p>
    <w:p>
      <w:pPr>
        <w:spacing w:before="75" w:after="0"/>
      </w:pPr>
      <w:r>
        <w:rPr/>
        <w:t xml:space="preserve">一、已上市cgt产品价格水平与定价逻辑</w:t>
      </w:r>
    </w:p>
    <w:p>
      <w:pPr>
        <w:spacing w:before="75" w:after="0"/>
      </w:pPr>
      <w:r>
        <w:rPr/>
        <w:t xml:space="preserve">二、基于价值的定价(vbp)与疗效挂钩支付模式</w:t>
      </w:r>
    </w:p>
    <w:p>
      <w:pPr>
        <w:spacing w:before="75" w:after="0"/>
      </w:pPr>
      <w:r>
        <w:rPr/>
        <w:t xml:space="preserve">三、分期付款与疗效担保等创新支付方案</w:t>
      </w:r>
    </w:p>
    <w:p>
      <w:pPr>
        <w:spacing w:before="75" w:after="0"/>
      </w:pPr>
      <w:r>
        <w:rPr/>
        <w:t xml:space="preserve">第二节 中国cgt产品医保准入与支付前景</w:t>
      </w:r>
    </w:p>
    <w:p>
      <w:pPr>
        <w:spacing w:before="75" w:after="0"/>
      </w:pPr>
      <w:r>
        <w:rPr/>
        <w:t xml:space="preserve">一、国家医保谈判对高价创新药的纳入趋势</w:t>
      </w:r>
    </w:p>
    <w:p>
      <w:pPr>
        <w:spacing w:before="75" w:after="0"/>
      </w:pPr>
      <w:r>
        <w:rPr/>
        <w:t xml:space="preserve">二、cgt产品进入医保的评估维度与谈判策略</w:t>
      </w:r>
    </w:p>
    <w:p>
      <w:pPr>
        <w:spacing w:before="75" w:after="0"/>
      </w:pPr>
      <w:r>
        <w:rPr/>
        <w:t xml:space="preserve">三、地方医保与商业保险的多层次支付探索</w:t>
      </w:r>
    </w:p>
    <w:p>
      <w:pPr>
        <w:spacing w:before="75" w:after="0"/>
      </w:pPr>
      <w:r>
        <w:rPr/>
        <w:t xml:space="preserve">第三节 cgt产品患者可及性提升路径</w:t>
      </w:r>
    </w:p>
    <w:p>
      <w:pPr>
        <w:spacing w:before="75" w:after="0"/>
      </w:pPr>
      <w:r>
        <w:rPr/>
        <w:t xml:space="preserve">一、患者援助项目(pap)的设计与实施效果</w:t>
      </w:r>
    </w:p>
    <w:p>
      <w:pPr>
        <w:spacing w:before="75" w:after="0"/>
      </w:pPr>
      <w:r>
        <w:rPr/>
        <w:t xml:space="preserve">二、惠民保与特药险对cgt的覆盖进展</w:t>
      </w:r>
    </w:p>
    <w:p>
      <w:pPr>
        <w:spacing w:before="75" w:after="0"/>
      </w:pPr>
      <w:r>
        <w:rPr/>
        <w:t xml:space="preserve">三、创新支付模式与医疗金融创新实践</w:t>
      </w:r>
    </w:p>
    <w:p>
      <w:pPr>
        <w:spacing w:before="75" w:after="0"/>
      </w:pPr>
      <w:r>
        <w:rPr>
          <w:b w:val="1"/>
          <w:bCs w:val="1"/>
        </w:rPr>
        <w:t xml:space="preserve">第十一章 cgt产业区域发展格局分析</w:t>
      </w:r>
    </w:p>
    <w:p>
      <w:pPr>
        <w:spacing w:before="75" w:after="0"/>
      </w:pPr>
      <w:r>
        <w:rPr/>
        <w:t xml:space="preserve">第一节 中国cgt产业区域集聚特征</w:t>
      </w:r>
    </w:p>
    <w:p>
      <w:pPr>
        <w:spacing w:before="75" w:after="0"/>
      </w:pPr>
      <w:r>
        <w:rPr/>
        <w:t xml:space="preserve">一、长三角地区cgt产业发展现状与优势</w:t>
      </w:r>
    </w:p>
    <w:p>
      <w:pPr>
        <w:spacing w:before="75" w:after="0"/>
      </w:pPr>
      <w:r>
        <w:rPr/>
        <w:t xml:space="preserve">二、粤港澳大湾区cgt产业创新生态分析</w:t>
      </w:r>
    </w:p>
    <w:p>
      <w:pPr>
        <w:spacing w:before="75" w:after="0"/>
      </w:pPr>
      <w:r>
        <w:rPr/>
        <w:t xml:space="preserve">三、京津冀地区cgt产业资源禀赋与布局</w:t>
      </w:r>
    </w:p>
    <w:p>
      <w:pPr>
        <w:spacing w:before="75" w:after="0"/>
      </w:pPr>
      <w:r>
        <w:rPr/>
        <w:t xml:space="preserve">第二节 重点城市cgt产业发展分析</w:t>
      </w:r>
    </w:p>
    <w:p>
      <w:pPr>
        <w:spacing w:before="75" w:after="0"/>
      </w:pPr>
      <w:r>
        <w:rPr/>
        <w:t xml:space="preserve">一、上海：cgt研发与临床资源集聚优势</w:t>
      </w:r>
    </w:p>
    <w:p>
      <w:pPr>
        <w:spacing w:before="75" w:after="0"/>
      </w:pPr>
      <w:r>
        <w:rPr/>
        <w:t xml:space="preserve">二、苏州：cgt生产制造与cdmo基地崛起</w:t>
      </w:r>
    </w:p>
    <w:p>
      <w:pPr>
        <w:spacing w:before="75" w:after="0"/>
      </w:pPr>
      <w:r>
        <w:rPr/>
        <w:t xml:space="preserve">三、深圳：基因治疗与合成生物学融合创新</w:t>
      </w:r>
    </w:p>
    <w:p>
      <w:pPr>
        <w:spacing w:before="75" w:after="0"/>
      </w:pPr>
      <w:r>
        <w:rPr/>
        <w:t xml:space="preserve">第三节 cgt产业园区与孵化器发展分析</w:t>
      </w:r>
    </w:p>
    <w:p>
      <w:pPr>
        <w:spacing w:before="75" w:after="0"/>
      </w:pPr>
      <w:r>
        <w:rPr/>
        <w:t xml:space="preserve">一、国家级生物医药产业园cgt专区建设</w:t>
      </w:r>
    </w:p>
    <w:p>
      <w:pPr>
        <w:spacing w:before="75" w:after="0"/>
      </w:pPr>
      <w:r>
        <w:rPr/>
        <w:t xml:space="preserve">二、cgt专业孵化器与加速器的运营模式</w:t>
      </w:r>
    </w:p>
    <w:p>
      <w:pPr>
        <w:spacing w:before="75" w:after="0"/>
      </w:pPr>
      <w:r>
        <w:rPr/>
        <w:t xml:space="preserve">三、区域产业协同与成果转化机制创新</w:t>
      </w:r>
    </w:p>
    <w:p>
      <w:pPr>
        <w:spacing w:before="75" w:after="0"/>
      </w:pPr>
      <w:r>
        <w:rPr>
          <w:b w:val="1"/>
          <w:bCs w:val="1"/>
        </w:rPr>
        <w:t xml:space="preserve">第十二章 cgt产业投资分析与风险提示</w:t>
      </w:r>
    </w:p>
    <w:p>
      <w:pPr>
        <w:spacing w:before="75" w:after="0"/>
      </w:pPr>
      <w:r>
        <w:rPr/>
        <w:t xml:space="preserve">第一节 cgt产业投资价值评估框架</w:t>
      </w:r>
    </w:p>
    <w:p>
      <w:pPr>
        <w:spacing w:before="75" w:after="0"/>
      </w:pPr>
      <w:r>
        <w:rPr/>
        <w:t xml:space="preserve">一、cgt企业估值方法与核心指标</w:t>
      </w:r>
    </w:p>
    <w:p>
      <w:pPr>
        <w:spacing w:before="75" w:after="0"/>
      </w:pPr>
      <w:r>
        <w:rPr/>
        <w:t xml:space="preserve">二、技术平台价值与管线风险评估</w:t>
      </w:r>
    </w:p>
    <w:p>
      <w:pPr>
        <w:spacing w:before="75" w:after="0"/>
      </w:pPr>
      <w:r>
        <w:rPr/>
        <w:t xml:space="preserve">三、商业化能力与市场竞争格局预判</w:t>
      </w:r>
    </w:p>
    <w:p>
      <w:pPr>
        <w:spacing w:before="75" w:after="0"/>
      </w:pPr>
      <w:r>
        <w:rPr/>
        <w:t xml:space="preserve">第二节 cgt产业投融资趋势分析</w:t>
      </w:r>
    </w:p>
    <w:p>
      <w:pPr>
        <w:spacing w:before="75" w:after="0"/>
      </w:pPr>
      <w:r>
        <w:rPr/>
        <w:t xml:space="preserve">一、2023-2025年中国cgt领域投融资回顾</w:t>
      </w:r>
    </w:p>
    <w:p>
      <w:pPr>
        <w:spacing w:before="75" w:after="0"/>
      </w:pPr>
      <w:r>
        <w:rPr/>
        <w:t xml:space="preserve">二、2026-2031年投资热点与赛道选择</w:t>
      </w:r>
    </w:p>
    <w:p>
      <w:pPr>
        <w:spacing w:before="75" w:after="0"/>
      </w:pPr>
      <w:r>
        <w:rPr/>
        <w:t xml:space="preserve">三、跨国合作与license-in/out交易趋势</w:t>
      </w:r>
    </w:p>
    <w:p>
      <w:pPr>
        <w:spacing w:before="75" w:after="0"/>
      </w:pPr>
      <w:r>
        <w:rPr/>
        <w:t xml:space="preserve">第三节 cgt产业投资风险提示</w:t>
      </w:r>
    </w:p>
    <w:p>
      <w:pPr>
        <w:spacing w:before="75" w:after="0"/>
      </w:pPr>
      <w:r>
        <w:rPr/>
        <w:t xml:space="preserve">一、技术风险：临床失败与安全性事件</w:t>
      </w:r>
    </w:p>
    <w:p>
      <w:pPr>
        <w:spacing w:before="75" w:after="0"/>
      </w:pPr>
      <w:r>
        <w:rPr/>
        <w:t xml:space="preserve">二、监管风险：政策变化与审评延迟</w:t>
      </w:r>
    </w:p>
    <w:p>
      <w:pPr>
        <w:spacing w:before="75" w:after="0"/>
      </w:pPr>
      <w:r>
        <w:rPr/>
        <w:t xml:space="preserve">三、商业风险：支付限制与竞争加剧</w:t>
      </w:r>
    </w:p>
    <w:p>
      <w:pPr>
        <w:spacing w:before="75" w:after="0"/>
      </w:pPr>
      <w:r>
        <w:rPr>
          <w:b w:val="1"/>
          <w:bCs w:val="1"/>
        </w:rPr>
        <w:t xml:space="preserve">第十三章 cgt产业人才与知识产权分析</w:t>
      </w:r>
    </w:p>
    <w:p>
      <w:pPr>
        <w:spacing w:before="75" w:after="0"/>
      </w:pPr>
      <w:r>
        <w:rPr/>
        <w:t xml:space="preserve">第一节 cgt产业人才供需分析</w:t>
      </w:r>
    </w:p>
    <w:p>
      <w:pPr>
        <w:spacing w:before="75" w:after="0"/>
      </w:pPr>
      <w:r>
        <w:rPr/>
        <w:t xml:space="preserve">一、cgt领域核心岗位与能力要求</w:t>
      </w:r>
    </w:p>
    <w:p>
      <w:pPr>
        <w:spacing w:before="75" w:after="0"/>
      </w:pPr>
      <w:r>
        <w:rPr/>
        <w:t xml:space="preserve">二、中国cgt人才缺口与培养体系</w:t>
      </w:r>
    </w:p>
    <w:p>
      <w:pPr>
        <w:spacing w:before="75" w:after="0"/>
      </w:pPr>
      <w:r>
        <w:rPr/>
        <w:t xml:space="preserve">三、海外人才引进与本土人才激励</w:t>
      </w:r>
    </w:p>
    <w:p>
      <w:pPr>
        <w:spacing w:before="75" w:after="0"/>
      </w:pPr>
      <w:r>
        <w:rPr/>
        <w:t xml:space="preserve">第二节 cgt产业知识产权布局分析</w:t>
      </w:r>
    </w:p>
    <w:p>
      <w:pPr>
        <w:spacing w:before="75" w:after="0"/>
      </w:pPr>
      <w:r>
        <w:rPr/>
        <w:t xml:space="preserve">一、全球cgt专利申请趋势与技术分布</w:t>
      </w:r>
    </w:p>
    <w:p>
      <w:pPr>
        <w:spacing w:before="75" w:after="0"/>
      </w:pPr>
      <w:r>
        <w:rPr/>
        <w:t xml:space="preserve">二、crispr等核心技术的专利竞争态势</w:t>
      </w:r>
    </w:p>
    <w:p>
      <w:pPr>
        <w:spacing w:before="75" w:after="0"/>
      </w:pPr>
      <w:r>
        <w:rPr/>
        <w:t xml:space="preserve">三、中国cgt企业知识产权战略与风险防控</w:t>
      </w:r>
    </w:p>
    <w:p>
      <w:pPr>
        <w:spacing w:before="75" w:after="0"/>
      </w:pPr>
      <w:r>
        <w:rPr>
          <w:b w:val="1"/>
          <w:bCs w:val="1"/>
        </w:rPr>
        <w:t xml:space="preserve">第十四章 2026-2031年cgt产业发展趋势预测</w:t>
      </w:r>
    </w:p>
    <w:p>
      <w:pPr>
        <w:spacing w:before="75" w:after="0"/>
      </w:pPr>
      <w:r>
        <w:rPr/>
        <w:t xml:space="preserve">第一节 技术发展趋势预测</w:t>
      </w:r>
    </w:p>
    <w:p>
      <w:pPr>
        <w:spacing w:before="75" w:after="0"/>
      </w:pPr>
      <w:r>
        <w:rPr/>
        <w:t xml:space="preserve">一、通用型cgt产品成为主流发展方向</w:t>
      </w:r>
    </w:p>
    <w:p>
      <w:pPr>
        <w:spacing w:before="75" w:after="0"/>
      </w:pPr>
      <w:r>
        <w:rPr/>
        <w:t xml:space="preserve">二、体内基因编辑治疗实现临床突破</w:t>
      </w:r>
    </w:p>
    <w:p>
      <w:pPr>
        <w:spacing w:before="75" w:after="0"/>
      </w:pPr>
      <w:r>
        <w:rPr/>
        <w:t xml:space="preserve">三、ai与合成生物学赋能cgt研发</w:t>
      </w:r>
    </w:p>
    <w:p>
      <w:pPr>
        <w:spacing w:before="75" w:after="0"/>
      </w:pPr>
      <w:r>
        <w:rPr/>
        <w:t xml:space="preserve">第二节 市场发展趋势预测</w:t>
      </w:r>
    </w:p>
    <w:p>
      <w:pPr>
        <w:spacing w:before="75" w:after="0"/>
      </w:pPr>
      <w:r>
        <w:rPr/>
        <w:t xml:space="preserve">一、实体瘤治疗成为cgt市场增长主引擎</w:t>
      </w:r>
    </w:p>
    <w:p>
      <w:pPr>
        <w:spacing w:before="75" w:after="0"/>
      </w:pPr>
      <w:r>
        <w:rPr/>
        <w:t xml:space="preserve">二、慢性病与常见病适应症逐步拓展</w:t>
      </w:r>
    </w:p>
    <w:p>
      <w:pPr>
        <w:spacing w:before="75" w:after="0"/>
      </w:pPr>
      <w:r>
        <w:rPr/>
        <w:t xml:space="preserve">三、cgt产品从医院向门诊治疗模式转变</w:t>
      </w:r>
    </w:p>
    <w:p>
      <w:pPr>
        <w:spacing w:before="75" w:after="0"/>
      </w:pPr>
      <w:r>
        <w:rPr/>
        <w:t xml:space="preserve">第三节 产业生态发展趋势预测</w:t>
      </w:r>
    </w:p>
    <w:p>
      <w:pPr>
        <w:spacing w:before="75" w:after="0"/>
      </w:pPr>
      <w:r>
        <w:rPr/>
        <w:t xml:space="preserve">一、大型药企与biotech深度合作模式深化</w:t>
      </w:r>
    </w:p>
    <w:p>
      <w:pPr>
        <w:spacing w:before="75" w:after="0"/>
      </w:pPr>
      <w:r>
        <w:rPr/>
        <w:t xml:space="preserve">二、cgt cdmo行业集中度提升</w:t>
      </w:r>
    </w:p>
    <w:p>
      <w:pPr>
        <w:spacing w:before="75" w:after="0"/>
      </w:pPr>
      <w:r>
        <w:rPr/>
        <w:t xml:space="preserve">三、中国cgt企业国际化进程加速</w:t>
      </w:r>
    </w:p>
    <w:p>
      <w:pPr>
        <w:spacing w:before="75" w:after="0"/>
      </w:pPr>
      <w:r>
        <w:rPr>
          <w:b w:val="1"/>
          <w:bCs w:val="1"/>
        </w:rPr>
        <w:t xml:space="preserve">第十五章 cgt产业发展战略建议与结论</w:t>
      </w:r>
    </w:p>
    <w:p>
      <w:pPr>
        <w:spacing w:before="75" w:after="0"/>
      </w:pPr>
      <w:r>
        <w:rPr/>
        <w:t xml:space="preserve">第一节 政府层面战略建议</w:t>
      </w:r>
    </w:p>
    <w:p>
      <w:pPr>
        <w:spacing w:before="75" w:after="0"/>
      </w:pPr>
      <w:r>
        <w:rPr/>
        <w:t xml:space="preserve">一、完善cgt监管体系与审评审批机制</w:t>
      </w:r>
    </w:p>
    <w:p>
      <w:pPr>
        <w:spacing w:before="75" w:after="0"/>
      </w:pPr>
      <w:r>
        <w:rPr/>
        <w:t xml:space="preserve">二、加大cgt基础研究与应用研究投入</w:t>
      </w:r>
    </w:p>
    <w:p>
      <w:pPr>
        <w:spacing w:before="75" w:after="0"/>
      </w:pPr>
      <w:r>
        <w:rPr/>
        <w:t xml:space="preserve">三、优化cgt产业区域布局与资源配置</w:t>
      </w:r>
    </w:p>
    <w:p>
      <w:pPr>
        <w:spacing w:before="75" w:after="0"/>
      </w:pPr>
      <w:r>
        <w:rPr/>
        <w:t xml:space="preserve">第二节 企业层面战略建议</w:t>
      </w:r>
    </w:p>
    <w:p>
      <w:pPr>
        <w:spacing w:before="75" w:after="0"/>
      </w:pPr>
      <w:r>
        <w:rPr/>
        <w:t xml:space="preserve">一、差异化管线布局与技术创新策略</w:t>
      </w:r>
    </w:p>
    <w:p>
      <w:pPr>
        <w:spacing w:before="75" w:after="0"/>
      </w:pPr>
      <w:r>
        <w:rPr/>
        <w:t xml:space="preserve">二、商业化能力建设与支付方案创新</w:t>
      </w:r>
    </w:p>
    <w:p>
      <w:pPr>
        <w:spacing w:before="75" w:after="0"/>
      </w:pPr>
      <w:r>
        <w:rPr/>
        <w:t xml:space="preserve">三、国际合作与知识产权战略布局</w:t>
      </w:r>
    </w:p>
    <w:p>
      <w:pPr>
        <w:spacing w:before="75" w:after="0"/>
      </w:pPr>
      <w:r>
        <w:rPr/>
        <w:t xml:space="preserve">第三节 投资机构层面战略建议</w:t>
      </w:r>
    </w:p>
    <w:p>
      <w:pPr>
        <w:spacing w:before="75" w:after="0"/>
      </w:pPr>
      <w:r>
        <w:rPr/>
        <w:t xml:space="preserve">一、cgt投资赛道选择与时机把握</w:t>
      </w:r>
    </w:p>
    <w:p>
      <w:pPr>
        <w:spacing w:before="75" w:after="0"/>
      </w:pPr>
      <w:r>
        <w:rPr/>
        <w:t xml:space="preserve">二、投后管理与风险监控体系构建</w:t>
      </w:r>
    </w:p>
    <w:p>
      <w:pPr>
        <w:spacing w:before="75" w:after="0"/>
      </w:pPr>
      <w:r>
        <w:rPr/>
        <w:t xml:space="preserve">三、退出路径规划与资本市场对接</w:t>
      </w:r>
    </w:p>
    <w:p>
      <w:pPr>
        <w:spacing w:before="75" w:after="0"/>
      </w:pPr>
      <w:r>
        <w:rPr/>
        <w:t xml:space="preserve">第四节 研究结论与展望</w:t>
      </w:r>
    </w:p>
    <w:p>
      <w:pPr>
        <w:spacing w:before="75" w:after="0"/>
      </w:pPr>
      <w:r>
        <w:rPr/>
        <w:t xml:space="preserve">一、中国cgt产业发展核心结论</w:t>
      </w:r>
    </w:p>
    <w:p>
      <w:pPr>
        <w:spacing w:before="75" w:after="0"/>
      </w:pPr>
      <w:r>
        <w:rPr/>
        <w:t xml:space="preserve">二、2026-2031年产业发展关键里程碑预判</w:t>
      </w:r>
    </w:p>
    <w:p>
      <w:pPr>
        <w:spacing w:before="75" w:after="0"/>
      </w:pPr>
      <w:r>
        <w:rPr/>
        <w:t xml:space="preserve">三、中国在全球cgt产业格局中的地位展望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图表：2025年全球cgt市场区域结构分布</w:t>
      </w:r>
    </w:p>
    <w:p>
      <w:pPr>
        <w:spacing w:before="75" w:after="0"/>
      </w:pPr>
      <w:r>
        <w:rPr/>
        <w:t xml:space="preserve">图表：2025年中国cgt市场细分领域结构</w:t>
      </w:r>
    </w:p>
    <w:p>
      <w:pPr>
        <w:spacing w:before="75" w:after="0"/>
      </w:pPr>
      <w:r>
        <w:rPr/>
        <w:t xml:space="preserve">图表：2026-2031年中国cgt市场规模预测情景分析(保守/中性/乐观)</w:t>
      </w:r>
    </w:p>
    <w:p>
      <w:pPr>
        <w:spacing w:before="75" w:after="0"/>
      </w:pPr>
      <w:r>
        <w:rPr/>
        <w:t xml:space="preserve">图表：car-t技术代际演进示意图</w:t>
      </w:r>
    </w:p>
    <w:p>
      <w:pPr>
        <w:spacing w:before="75" w:after="0"/>
      </w:pPr>
      <w:r>
        <w:rPr/>
        <w:t xml:space="preserve">图表：2023-2025年全球cgt临床试验阶段分布</w:t>
      </w:r>
    </w:p>
    <w:p>
      <w:pPr>
        <w:spacing w:before="75" w:after="0"/>
      </w:pPr>
      <w:r>
        <w:rPr/>
        <w:t xml:space="preserve">图表：中国在研cgt产品适应症分布</w:t>
      </w:r>
    </w:p>
    <w:p>
      <w:pPr>
        <w:spacing w:before="75" w:after="0"/>
      </w:pPr>
      <w:r>
        <w:rPr/>
        <w:t xml:space="preserve">图表：2023-2025年基因编辑技术专利申请趋势</w:t>
      </w:r>
    </w:p>
    <w:p>
      <w:pPr>
        <w:spacing w:before="75" w:after="0"/>
      </w:pPr>
      <w:r>
        <w:rPr/>
        <w:t xml:space="preserve">图表：aav载体血清型组织靶向性比较</w:t>
      </w:r>
    </w:p>
    <w:p>
      <w:pPr>
        <w:spacing w:before="75" w:after="0"/>
      </w:pPr>
      <w:r>
        <w:rPr/>
        <w:t xml:space="preserve">图表：cgt产业链结构图</w:t>
      </w:r>
    </w:p>
    <w:p>
      <w:pPr>
        <w:spacing w:before="75" w:after="0"/>
      </w:pPr>
      <w:r>
        <w:rPr/>
        <w:t xml:space="preserve">图表：2025年全球cgt cdmo市场份额分布</w:t>
      </w:r>
    </w:p>
    <w:p>
      <w:pPr>
        <w:spacing w:before="75" w:after="0"/>
      </w:pPr>
      <w:r>
        <w:rPr/>
        <w:t xml:space="preserve">图表：中国cgt企业区域分布热力图</w:t>
      </w:r>
    </w:p>
    <w:p>
      <w:pPr>
        <w:spacing w:before="75" w:after="0"/>
      </w:pPr>
      <w:r>
        <w:rPr/>
        <w:t xml:space="preserve">图表：cgt产品生产成本结构分解</w:t>
      </w:r>
    </w:p>
    <w:p>
      <w:pPr>
        <w:spacing w:before="75" w:after="0"/>
      </w:pPr>
      <w:r>
        <w:rPr/>
        <w:t xml:space="preserve">图表：2023-2025年中国cgt领域投融资轮次分布</w:t>
      </w:r>
    </w:p>
    <w:p>
      <w:pPr>
        <w:spacing w:before="75" w:after="0"/>
      </w:pPr>
      <w:r>
        <w:rPr/>
        <w:t xml:space="preserve">图表：全球已上市cgt产品价格区间分布</w:t>
      </w:r>
    </w:p>
    <w:p>
      <w:pPr>
        <w:spacing w:before="75" w:after="0"/>
      </w:pPr>
      <w:r>
        <w:rPr/>
        <w:t xml:space="preserve">图表：中国cgt产品医保准入进度预测</w:t>
      </w:r>
    </w:p>
    <w:p>
      <w:pPr>
        <w:spacing w:before="75" w:after="0"/>
      </w:pPr>
      <w:r>
        <w:rPr/>
        <w:t xml:space="preserve">图表：cgt患者可及性提升路径示意图</w:t>
      </w:r>
    </w:p>
    <w:p>
      <w:pPr>
        <w:spacing w:before="75" w:after="0"/>
      </w:pPr>
      <w:r>
        <w:rPr/>
        <w:t xml:space="preserve">图表：2025年全球cgt产品销售额top10</w:t>
      </w:r>
    </w:p>
    <w:p>
      <w:pPr>
        <w:spacing w:before="75" w:after="0"/>
      </w:pPr>
      <w:r>
        <w:rPr/>
        <w:t xml:space="preserve">图表：中国cgt产业重点城市竞争力评估雷达图</w:t>
      </w:r>
    </w:p>
    <w:p>
      <w:pPr>
        <w:spacing w:before="75" w:after="0"/>
      </w:pPr>
      <w:r>
        <w:rPr/>
        <w:t xml:space="preserve">图表：2023-2025年中国cgt领域投融资趋势</w:t>
      </w:r>
    </w:p>
    <w:p>
      <w:pPr>
        <w:spacing w:before="75" w:after="0"/>
      </w:pPr>
      <w:r>
        <w:rPr/>
        <w:t xml:space="preserve">图表：cgt企业估值倍数与关键指标相关性</w:t>
      </w:r>
    </w:p>
    <w:p>
      <w:pPr>
        <w:spacing w:before="75" w:after="0"/>
      </w:pPr>
      <w:r>
        <w:rPr/>
        <w:t xml:space="preserve">图表：2026-2031年cgt产业投资热点赛道预测</w:t>
      </w:r>
    </w:p>
    <w:p>
      <w:pPr>
        <w:spacing w:before="75" w:after="0"/>
      </w:pPr>
      <w:r>
        <w:rPr/>
        <w:t xml:space="preserve">图表：全球主要国家cgt监管政策对比</w:t>
      </w:r>
    </w:p>
    <w:p>
      <w:pPr>
        <w:spacing w:before="75" w:after="0"/>
      </w:pPr>
      <w:r>
        <w:rPr/>
        <w:t xml:space="preserve">图表：中国已获批cgt产品基本信息汇总</w:t>
      </w:r>
    </w:p>
    <w:p>
      <w:pPr>
        <w:spacing w:before="75" w:after="0"/>
      </w:pPr>
      <w:r>
        <w:rPr/>
        <w:t xml:space="preserve">图表：全球在研cgt产品临床进展top20</w:t>
      </w:r>
    </w:p>
    <w:p>
      <w:pPr>
        <w:spacing w:before="75" w:after="0"/>
      </w:pPr>
      <w:r>
        <w:rPr/>
        <w:t xml:space="preserve">图表：中国cgt领域主要cdmo企业产能布局</w:t>
      </w:r>
    </w:p>
    <w:p>
      <w:pPr>
        <w:spacing w:before="75" w:after="0"/>
      </w:pPr>
      <w:r>
        <w:rPr/>
        <w:t xml:space="preserve">图表：2023-2025年cgt领域重大并购交易清单</w:t>
      </w:r>
    </w:p>
    <w:p>
      <w:pPr>
        <w:spacing w:before="75" w:after="0"/>
      </w:pPr>
      <w:r>
        <w:rPr/>
        <w:t xml:space="preserve">图表：cgt产品生产成本优化路径对比</w:t>
      </w:r>
    </w:p>
    <w:p>
      <w:pPr>
        <w:spacing w:before="75" w:after="0"/>
      </w:pPr>
      <w:r>
        <w:rPr/>
        <w:t xml:space="preserve">图表：中国cgt产业园区与孵化器清单</w:t>
      </w:r>
    </w:p>
    <w:p>
      <w:pPr>
        <w:spacing w:before="75" w:after="0"/>
      </w:pPr>
      <w:r>
        <w:rPr/>
        <w:t xml:space="preserve">图表：2026-2031年cgt产业发展里程碑事件预测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2026-2031年中国细胞与基因治疗（CGT）行业全景调研与发展趋势预测报告</dc:title>
  <dc:description>2026-2031年中国细胞与基因治疗（CGT）行业全景调研与发展趋势预测报告</dc:description>
  <dc:subject>2026-2031年中国细胞与基因治疗（CGT）行业全景调研与发展趋势预测报告</dc:subject>
  <cp:keywords>研究报告</cp:keywords>
  <cp:category>研究报告</cp:category>
  <cp:lastModifiedBy>北京中道泰和信息咨询有限公司</cp:lastModifiedBy>
  <dcterms:created xsi:type="dcterms:W3CDTF">2026-03-31T10:50:27+08:00</dcterms:created>
  <dcterms:modified xsi:type="dcterms:W3CDTF">2026-03-31T10:50:27+08:00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