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2026-2031年中国催收行业深度全景调研及发展前景预测报告</w:t>
      </w:r>
    </w:p>
    <w:p>
      <w:pPr>
        <w:spacing w:after="150"/>
      </w:pPr>
      <w:r>
        <w:rPr>
          <w:b w:val="1"/>
          <w:bCs w:val="1"/>
        </w:rPr>
        <w:t xml:space="preserve">报告简介</w:t>
      </w:r>
    </w:p>
    <w:p>
      <w:pPr>
        <w:spacing w:after="150"/>
      </w:pPr>
      <w:r>
        <w:rPr/>
        <w:t xml:space="preserve">催收，是指当债务人未能按照合同约定的期限或条件履行还款义务时，由债权人或其授权的第三方机构，通过合法、合规的方式，向债务人发出还款提醒、要求其偿还逾期债务的一系列行为过程。这一行为旨在促使债务人认识到自身还款责任，尽快采取行动归还欠款，以维护债权人的合法权益，保障金融秩序的稳定运行。</w:t>
      </w:r>
    </w:p>
    <w:p>
      <w:pPr>
        <w:spacing w:after="150"/>
      </w:pPr>
      <w:r>
        <w:rPr/>
        <w:t xml:space="preserve">催收的核心在于平衡债权人与债务人之间的利益关系，既要求债务人承担应有的还款责任，又需尊重债务人的合法权益，避免采用过度激进或违法的手段进行追讨。在催收过程中，催收方需严格遵守国家法律法规、行业规范及道德准则，确保催收行为的合法性、合理性与正当性。这包括但不限于，在合适的时间、以恰当的方式与债务人沟通，清晰、准确地传达还款要求及逾期可能产生的后果;同时，倾听债务人的诉求与困难，提供必要的还款协助与指导，如协商制定分期还款计划、调整还款期限等，以帮助债务人克服还款障碍，实现债务的顺利清偿。</w:t>
      </w:r>
    </w:p>
    <w:p>
      <w:pPr>
        <w:spacing w:after="150"/>
      </w:pPr>
      <w:r>
        <w:rPr/>
        <w:t xml:space="preserve">此外，催收还承担着风险防控与资产保全的重要职能。通过及时、有效的催收行动，可以降低债权人的坏账率，减少资金损失，提高资产质量与运营效率。同时，催收过程中的信息收集与反馈，也有助于债权人完善风险管理体系，提升风险识别与应对能力，为未来的信贷决策提供有力支持。因此，催收不仅是维护债权人权益的必要手段，也是促进金融市场健康发展、维护社会信用体系稳定的重要环节。</w:t>
      </w:r>
    </w:p>
    <w:p>
      <w:pPr>
        <w:spacing w:after="150"/>
      </w:pPr>
      <w:r>
        <w:rPr/>
        <w:t xml:space="preserve">催收行业研究报告旨在从国家经济和产业发展的战略入手，分析催收未来的政策走向和监管体制的发展趋势，挖掘催收行业的市场潜力，基于重点细分市场领域的深度研究，提供对产业规模、产业结构、区域结构、市场竞争、产业盈利水平等多个角度市场变化的生动描绘，清晰发展方向。预测未来催收业务的市场前景，以帮助客户拨开政策迷雾，寻找催收行业的投资商机。报告在大量的分析、预测的基础上，研究了催收行业今后的发展与投资策略，为催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催收相关企业和科研单位等的实地调查，对国内外催收行业的供给与需求状况、相关行业的发展状况、市场消费变化等进行了分析。重点研究了主要催收品牌的发展状况，以及未来中国催收行业将面临的机遇以及企业的应对策略。报告还分析了催收市场的竞争格局，行业的发展动向，并对行业相关政策进行了介绍和政策趋向研判，是催收生产企业、科研单位、零售企业等单位准确了解目前催收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中国催收行业发展综述</w:t>
      </w:r>
    </w:p>
    <w:p>
      <w:pPr>
        <w:spacing w:before="75" w:after="0"/>
      </w:pPr>
      <w:r>
        <w:rPr/>
        <w:t xml:space="preserve">第一节 催收行业的定义与基本特征</w:t>
      </w:r>
    </w:p>
    <w:p>
      <w:pPr>
        <w:spacing w:before="75" w:after="0"/>
      </w:pPr>
      <w:r>
        <w:rPr/>
        <w:t xml:space="preserve">一、催收行业的内涵界定</w:t>
      </w:r>
    </w:p>
    <w:p>
      <w:pPr>
        <w:spacing w:before="75" w:after="0"/>
      </w:pPr>
      <w:r>
        <w:rPr/>
        <w:t xml:space="preserve">二、催收业务的主要类型划分</w:t>
      </w:r>
    </w:p>
    <w:p>
      <w:pPr>
        <w:spacing w:before="75" w:after="0"/>
      </w:pPr>
      <w:r>
        <w:rPr/>
        <w:t xml:space="preserve">三、催收服务的核心功能与价值</w:t>
      </w:r>
    </w:p>
    <w:p>
      <w:pPr>
        <w:spacing w:before="75" w:after="0"/>
      </w:pPr>
      <w:r>
        <w:rPr/>
        <w:t xml:space="preserve">第二节 催收行业的发展历程回顾</w:t>
      </w:r>
    </w:p>
    <w:p>
      <w:pPr>
        <w:spacing w:before="75" w:after="0"/>
      </w:pPr>
      <w:r>
        <w:rPr/>
        <w:t xml:space="preserve">一、萌芽阶段</w:t>
      </w:r>
    </w:p>
    <w:p>
      <w:pPr>
        <w:spacing w:before="75" w:after="0"/>
      </w:pPr>
      <w:r>
        <w:rPr/>
        <w:t xml:space="preserve">二、初步发展阶段</w:t>
      </w:r>
    </w:p>
    <w:p>
      <w:pPr>
        <w:spacing w:before="75" w:after="0"/>
      </w:pPr>
      <w:r>
        <w:rPr/>
        <w:t xml:space="preserve">三、规范调整阶段</w:t>
      </w:r>
    </w:p>
    <w:p>
      <w:pPr>
        <w:spacing w:before="75" w:after="0"/>
      </w:pPr>
      <w:r>
        <w:rPr/>
        <w:t xml:space="preserve">第三节 2023-2025年行业发展现状总览</w:t>
      </w:r>
    </w:p>
    <w:p>
      <w:pPr>
        <w:spacing w:before="75" w:after="0"/>
      </w:pPr>
      <w:r>
        <w:rPr/>
        <w:t xml:space="preserve">一、行业整体运行态势</w:t>
      </w:r>
    </w:p>
    <w:p>
      <w:pPr>
        <w:spacing w:before="75" w:after="0"/>
      </w:pPr>
      <w:r>
        <w:rPr/>
        <w:t xml:space="preserve">二、主要业务模式演进</w:t>
      </w:r>
    </w:p>
    <w:p>
      <w:pPr>
        <w:spacing w:before="75" w:after="0"/>
      </w:pPr>
      <w:r>
        <w:rPr/>
        <w:t xml:space="preserve">三、技术应用水平提升情况</w:t>
      </w:r>
    </w:p>
    <w:p>
      <w:pPr>
        <w:spacing w:before="75" w:after="0"/>
      </w:pPr>
      <w:r>
        <w:rPr>
          <w:b w:val="1"/>
          <w:bCs w:val="1"/>
        </w:rPr>
        <w:t xml:space="preserve">第二章 全球催收行业发展环境分析</w:t>
      </w:r>
    </w:p>
    <w:p>
      <w:pPr>
        <w:spacing w:before="75" w:after="0"/>
      </w:pPr>
      <w:r>
        <w:rPr/>
        <w:t xml:space="preserve">第一节 全球宏观经济环境对催收行业的影响</w:t>
      </w:r>
    </w:p>
    <w:p>
      <w:pPr>
        <w:spacing w:before="75" w:after="0"/>
      </w:pPr>
      <w:r>
        <w:rPr/>
        <w:t xml:space="preserve">一、主要经济体债务水平变化趋势</w:t>
      </w:r>
    </w:p>
    <w:p>
      <w:pPr>
        <w:spacing w:before="75" w:after="0"/>
      </w:pPr>
      <w:r>
        <w:rPr/>
        <w:t xml:space="preserve">二、全球金融风险传导机制</w:t>
      </w:r>
    </w:p>
    <w:p>
      <w:pPr>
        <w:spacing w:before="75" w:after="0"/>
      </w:pPr>
      <w:r>
        <w:rPr/>
        <w:t xml:space="preserve">三、国际信用体系发展动态</w:t>
      </w:r>
    </w:p>
    <w:p>
      <w:pPr>
        <w:spacing w:before="75" w:after="0"/>
      </w:pPr>
      <w:r>
        <w:rPr/>
        <w:t xml:space="preserve">第二节 全球催收行业监管政策比较</w:t>
      </w:r>
    </w:p>
    <w:p>
      <w:pPr>
        <w:spacing w:before="75" w:after="0"/>
      </w:pPr>
      <w:r>
        <w:rPr/>
        <w:t xml:space="preserve">一、欧美地区合规框架特点</w:t>
      </w:r>
    </w:p>
    <w:p>
      <w:pPr>
        <w:spacing w:before="75" w:after="0"/>
      </w:pPr>
      <w:r>
        <w:rPr/>
        <w:t xml:space="preserve">二、亚太地区监管差异分析</w:t>
      </w:r>
    </w:p>
    <w:p>
      <w:pPr>
        <w:spacing w:before="75" w:after="0"/>
      </w:pPr>
      <w:r>
        <w:rPr/>
        <w:t xml:space="preserve">三、新兴市场制度建设进展</w:t>
      </w:r>
    </w:p>
    <w:p>
      <w:pPr>
        <w:spacing w:before="75" w:after="0"/>
      </w:pPr>
      <w:r>
        <w:rPr/>
        <w:t xml:space="preserve">第三节 2023-2025年全球催收市场格局演变</w:t>
      </w:r>
    </w:p>
    <w:p>
      <w:pPr>
        <w:spacing w:before="75" w:after="0"/>
      </w:pPr>
      <w:r>
        <w:rPr/>
        <w:t xml:space="preserve">一、区域市场规模分布</w:t>
      </w:r>
    </w:p>
    <w:p>
      <w:pPr>
        <w:spacing w:before="75" w:after="0"/>
      </w:pPr>
      <w:r>
        <w:rPr/>
        <w:t xml:space="preserve">二、跨国催收企业布局策略</w:t>
      </w:r>
    </w:p>
    <w:p>
      <w:pPr>
        <w:spacing w:before="75" w:after="0"/>
      </w:pPr>
      <w:r>
        <w:rPr/>
        <w:t xml:space="preserve">三、数字化转型进程对比</w:t>
      </w:r>
    </w:p>
    <w:p>
      <w:pPr>
        <w:spacing w:before="75" w:after="0"/>
      </w:pPr>
      <w:r>
        <w:rPr>
          <w:b w:val="1"/>
          <w:bCs w:val="1"/>
        </w:rPr>
        <w:t xml:space="preserve">第三章 中国催收行业宏观环境分析</w:t>
      </w:r>
    </w:p>
    <w:p>
      <w:pPr>
        <w:spacing w:before="75" w:after="0"/>
      </w:pPr>
      <w:r>
        <w:rPr/>
        <w:t xml:space="preserve">第一节 经济环境分析</w:t>
      </w:r>
    </w:p>
    <w:p>
      <w:pPr>
        <w:spacing w:before="75" w:after="0"/>
      </w:pPr>
      <w:r>
        <w:rPr/>
        <w:t xml:space="preserve">一、居民与企业负债率变化趋势</w:t>
      </w:r>
    </w:p>
    <w:p>
      <w:pPr>
        <w:spacing w:before="75" w:after="0"/>
      </w:pPr>
      <w:r>
        <w:rPr/>
        <w:t xml:space="preserve">二、消费信贷扩张与违约风险关联性</w:t>
      </w:r>
    </w:p>
    <w:p>
      <w:pPr>
        <w:spacing w:before="75" w:after="0"/>
      </w:pPr>
      <w:r>
        <w:rPr/>
        <w:t xml:space="preserve">三、宏观经济周期对不良资产形成的影响</w:t>
      </w:r>
    </w:p>
    <w:p>
      <w:pPr>
        <w:spacing w:before="75" w:after="0"/>
      </w:pPr>
      <w:r>
        <w:rPr/>
        <w:t xml:space="preserve">第二节 社会环境分析</w:t>
      </w:r>
    </w:p>
    <w:p>
      <w:pPr>
        <w:spacing w:before="75" w:after="0"/>
      </w:pPr>
      <w:r>
        <w:rPr/>
        <w:t xml:space="preserve">一、社会信用体系建设推进情况</w:t>
      </w:r>
    </w:p>
    <w:p>
      <w:pPr>
        <w:spacing w:before="75" w:after="0"/>
      </w:pPr>
      <w:r>
        <w:rPr/>
        <w:t xml:space="preserve">二、公众对催收行为的认知与接受度</w:t>
      </w:r>
    </w:p>
    <w:p>
      <w:pPr>
        <w:spacing w:before="75" w:after="0"/>
      </w:pPr>
      <w:r>
        <w:rPr/>
        <w:t xml:space="preserve">三、劳动力结构对催收人力成本的影响</w:t>
      </w:r>
    </w:p>
    <w:p>
      <w:pPr>
        <w:spacing w:before="75" w:after="0"/>
      </w:pPr>
      <w:r>
        <w:rPr/>
        <w:t xml:space="preserve">第三节 技术环境分析</w:t>
      </w:r>
    </w:p>
    <w:p>
      <w:pPr>
        <w:spacing w:before="75" w:after="0"/>
      </w:pPr>
      <w:r>
        <w:rPr/>
        <w:t xml:space="preserve">一、人工智能在催收中的渗透率</w:t>
      </w:r>
    </w:p>
    <w:p>
      <w:pPr>
        <w:spacing w:before="75" w:after="0"/>
      </w:pPr>
      <w:r>
        <w:rPr/>
        <w:t xml:space="preserve">二、大数据风控模型成熟度</w:t>
      </w:r>
    </w:p>
    <w:p>
      <w:pPr>
        <w:spacing w:before="75" w:after="0"/>
      </w:pPr>
      <w:r>
        <w:rPr/>
        <w:t xml:space="preserve">三、区块链与隐私计算技术应用前景</w:t>
      </w:r>
    </w:p>
    <w:p>
      <w:pPr>
        <w:spacing w:before="75" w:after="0"/>
      </w:pPr>
      <w:r>
        <w:rPr>
          <w:b w:val="1"/>
          <w:bCs w:val="1"/>
        </w:rPr>
        <w:t xml:space="preserve">第四章 中国催收行业政策与法律环境</w:t>
      </w:r>
    </w:p>
    <w:p>
      <w:pPr>
        <w:spacing w:before="75" w:after="0"/>
      </w:pPr>
      <w:r>
        <w:rPr/>
        <w:t xml:space="preserve">第一节 国家层面相关法律法规梳理</w:t>
      </w:r>
    </w:p>
    <w:p>
      <w:pPr>
        <w:spacing w:before="75" w:after="0"/>
      </w:pPr>
      <w:r>
        <w:rPr/>
        <w:t xml:space="preserve">一、《民法典》对债权追索的规范</w:t>
      </w:r>
    </w:p>
    <w:p>
      <w:pPr>
        <w:spacing w:before="75" w:after="0"/>
      </w:pPr>
      <w:r>
        <w:rPr/>
        <w:t xml:space="preserve">二、个人信息保护法对催收行为的约束</w:t>
      </w:r>
    </w:p>
    <w:p>
      <w:pPr>
        <w:spacing w:before="75" w:after="0"/>
      </w:pPr>
      <w:r>
        <w:rPr/>
        <w:t xml:space="preserve">三、金融消费者权益保护制度完善</w:t>
      </w:r>
    </w:p>
    <w:p>
      <w:pPr>
        <w:spacing w:before="75" w:after="0"/>
      </w:pPr>
      <w:r>
        <w:rPr/>
        <w:t xml:space="preserve">第二节 地方性监管政策实践</w:t>
      </w:r>
    </w:p>
    <w:p>
      <w:pPr>
        <w:spacing w:before="75" w:after="0"/>
      </w:pPr>
      <w:r>
        <w:rPr/>
        <w:t xml:space="preserve">一、重点省市试点合规催收机制</w:t>
      </w:r>
    </w:p>
    <w:p>
      <w:pPr>
        <w:spacing w:before="75" w:after="0"/>
      </w:pPr>
      <w:r>
        <w:rPr/>
        <w:t xml:space="preserve">二、地方金融监管局执法尺度差异</w:t>
      </w:r>
    </w:p>
    <w:p>
      <w:pPr>
        <w:spacing w:before="75" w:after="0"/>
      </w:pPr>
      <w:r>
        <w:rPr/>
        <w:t xml:space="preserve">三、司法协助执行机制优化进展</w:t>
      </w:r>
    </w:p>
    <w:p>
      <w:pPr>
        <w:spacing w:before="75" w:after="0"/>
      </w:pPr>
      <w:r>
        <w:rPr/>
        <w:t xml:space="preserve">第三节 行业自律与标准建设</w:t>
      </w:r>
    </w:p>
    <w:p>
      <w:pPr>
        <w:spacing w:before="75" w:after="0"/>
      </w:pPr>
      <w:r>
        <w:rPr/>
        <w:t xml:space="preserve">一、行业协会作用发挥情况</w:t>
      </w:r>
    </w:p>
    <w:p>
      <w:pPr>
        <w:spacing w:before="75" w:after="0"/>
      </w:pPr>
      <w:r>
        <w:rPr/>
        <w:t xml:space="preserve">二、催收行为操作指引制定进展</w:t>
      </w:r>
    </w:p>
    <w:p>
      <w:pPr>
        <w:spacing w:before="75" w:after="0"/>
      </w:pPr>
      <w:r>
        <w:rPr/>
        <w:t xml:space="preserve">三、第三方评估认证体系构建</w:t>
      </w:r>
    </w:p>
    <w:p>
      <w:pPr>
        <w:spacing w:before="75" w:after="0"/>
      </w:pPr>
      <w:r>
        <w:rPr>
          <w:b w:val="1"/>
          <w:bCs w:val="1"/>
        </w:rPr>
        <w:t xml:space="preserve">第五章 催收行业产品与服务分类</w:t>
      </w:r>
    </w:p>
    <w:p>
      <w:pPr>
        <w:spacing w:before="75" w:after="0"/>
      </w:pPr>
      <w:r>
        <w:rPr/>
        <w:t xml:space="preserve">第一节 按催收阶段分类</w:t>
      </w:r>
    </w:p>
    <w:p>
      <w:pPr>
        <w:spacing w:before="75" w:after="0"/>
      </w:pPr>
      <w:r>
        <w:rPr/>
        <w:t xml:space="preserve">一、早期提醒服务</w:t>
      </w:r>
    </w:p>
    <w:p>
      <w:pPr>
        <w:spacing w:before="75" w:after="0"/>
      </w:pPr>
      <w:r>
        <w:rPr/>
        <w:t xml:space="preserve">二、中期协商催收</w:t>
      </w:r>
    </w:p>
    <w:p>
      <w:pPr>
        <w:spacing w:before="75" w:after="0"/>
      </w:pPr>
      <w:r>
        <w:rPr/>
        <w:t xml:space="preserve">三、后期法律诉讼辅助</w:t>
      </w:r>
    </w:p>
    <w:p>
      <w:pPr>
        <w:spacing w:before="75" w:after="0"/>
      </w:pPr>
      <w:r>
        <w:rPr/>
        <w:t xml:space="preserve">第二节 按客户类型分类</w:t>
      </w:r>
    </w:p>
    <w:p>
      <w:pPr>
        <w:spacing w:before="75" w:after="0"/>
      </w:pPr>
      <w:r>
        <w:rPr/>
        <w:t xml:space="preserve">一、个人消费类债务催收</w:t>
      </w:r>
    </w:p>
    <w:p>
      <w:pPr>
        <w:spacing w:before="75" w:after="0"/>
      </w:pPr>
      <w:r>
        <w:rPr/>
        <w:t xml:space="preserve">二、小微企业经营贷催收</w:t>
      </w:r>
    </w:p>
    <w:p>
      <w:pPr>
        <w:spacing w:before="75" w:after="0"/>
      </w:pPr>
      <w:r>
        <w:rPr/>
        <w:t xml:space="preserve">三、对公企业应收账款管理</w:t>
      </w:r>
    </w:p>
    <w:p>
      <w:pPr>
        <w:spacing w:before="75" w:after="0"/>
      </w:pPr>
      <w:r>
        <w:rPr/>
        <w:t xml:space="preserve">第三节 按技术手段分类</w:t>
      </w:r>
    </w:p>
    <w:p>
      <w:pPr>
        <w:spacing w:before="75" w:after="0"/>
      </w:pPr>
      <w:r>
        <w:rPr/>
        <w:t xml:space="preserve">一、人工外呼催收</w:t>
      </w:r>
    </w:p>
    <w:p>
      <w:pPr>
        <w:spacing w:before="75" w:after="0"/>
      </w:pPr>
      <w:r>
        <w:rPr/>
        <w:t xml:space="preserve">二、智能语音机器人催收</w:t>
      </w:r>
    </w:p>
    <w:p>
      <w:pPr>
        <w:spacing w:before="75" w:after="0"/>
      </w:pPr>
      <w:r>
        <w:rPr/>
        <w:t xml:space="preserve">三、全链路数字化催收平台</w:t>
      </w:r>
    </w:p>
    <w:p>
      <w:pPr>
        <w:spacing w:before="75" w:after="0"/>
      </w:pPr>
      <w:r>
        <w:rPr>
          <w:b w:val="1"/>
          <w:bCs w:val="1"/>
        </w:rPr>
        <w:t xml:space="preserve">第六章 2023-2025年中国催收行业市场运行分析</w:t>
      </w:r>
    </w:p>
    <w:p>
      <w:pPr>
        <w:spacing w:before="75" w:after="0"/>
      </w:pPr>
      <w:r>
        <w:rPr/>
        <w:t xml:space="preserve">第一节 市场规模与增长速度</w:t>
      </w:r>
    </w:p>
    <w:p>
      <w:pPr>
        <w:spacing w:before="75" w:after="0"/>
      </w:pPr>
      <w:r>
        <w:rPr/>
        <w:t xml:space="preserve">一、行业总收入变化趋势</w:t>
      </w:r>
    </w:p>
    <w:p>
      <w:pPr>
        <w:spacing w:before="75" w:after="0"/>
      </w:pPr>
      <w:r>
        <w:rPr/>
        <w:t xml:space="preserve">二、催收外包市场规模占比</w:t>
      </w:r>
    </w:p>
    <w:p>
      <w:pPr>
        <w:spacing w:before="75" w:after="0"/>
      </w:pPr>
      <w:r>
        <w:rPr/>
        <w:t xml:space="preserve">三、区域市场发展不均衡性</w:t>
      </w:r>
    </w:p>
    <w:p>
      <w:pPr>
        <w:spacing w:before="75" w:after="0"/>
      </w:pPr>
      <w:r>
        <w:rPr/>
        <w:t xml:space="preserve">第二节 市场结构特征</w:t>
      </w:r>
    </w:p>
    <w:p>
      <w:pPr>
        <w:spacing w:before="75" w:after="0"/>
      </w:pPr>
      <w:r>
        <w:rPr/>
        <w:t xml:space="preserve">一、不同催收方式市场份额</w:t>
      </w:r>
    </w:p>
    <w:p>
      <w:pPr>
        <w:spacing w:before="75" w:after="0"/>
      </w:pPr>
      <w:r>
        <w:rPr/>
        <w:t xml:space="preserve">二、按行业来源划分的债务结构</w:t>
      </w:r>
    </w:p>
    <w:p>
      <w:pPr>
        <w:spacing w:before="75" w:after="0"/>
      </w:pPr>
      <w:r>
        <w:rPr/>
        <w:t xml:space="preserve">三、服务价格体系变动分析</w:t>
      </w:r>
    </w:p>
    <w:p>
      <w:pPr>
        <w:spacing w:before="75" w:after="0"/>
      </w:pPr>
      <w:r>
        <w:rPr/>
        <w:t xml:space="preserve">第三节 市场供需关系分析</w:t>
      </w:r>
    </w:p>
    <w:p>
      <w:pPr>
        <w:spacing w:before="75" w:after="0"/>
      </w:pPr>
      <w:r>
        <w:rPr/>
        <w:t xml:space="preserve">一、金融机构外包需求强度</w:t>
      </w:r>
    </w:p>
    <w:p>
      <w:pPr>
        <w:spacing w:before="75" w:after="0"/>
      </w:pPr>
      <w:r>
        <w:rPr/>
        <w:t xml:space="preserve">二、催收机构服务能力供给</w:t>
      </w:r>
    </w:p>
    <w:p>
      <w:pPr>
        <w:spacing w:before="75" w:after="0"/>
      </w:pPr>
      <w:r>
        <w:rPr/>
        <w:t xml:space="preserve">三、供需错配问题与缓解路径</w:t>
      </w:r>
    </w:p>
    <w:p>
      <w:pPr>
        <w:spacing w:before="75" w:after="0"/>
      </w:pPr>
      <w:r>
        <w:rPr>
          <w:b w:val="1"/>
          <w:bCs w:val="1"/>
        </w:rPr>
        <w:t xml:space="preserve">第七章 2026-2031年中国催收行业市场容量预测</w:t>
      </w:r>
    </w:p>
    <w:p>
      <w:pPr>
        <w:spacing w:before="75" w:after="0"/>
      </w:pPr>
      <w:r>
        <w:rPr/>
        <w:t xml:space="preserve">第一节 市场容量测算模型构建</w:t>
      </w:r>
    </w:p>
    <w:p>
      <w:pPr>
        <w:spacing w:before="75" w:after="0"/>
      </w:pPr>
      <w:r>
        <w:rPr/>
        <w:t xml:space="preserve">一、基于不良贷款率的推演方法</w:t>
      </w:r>
    </w:p>
    <w:p>
      <w:pPr>
        <w:spacing w:before="75" w:after="0"/>
      </w:pPr>
      <w:r>
        <w:rPr/>
        <w:t xml:space="preserve">二、基于消费信贷增速的预测逻辑</w:t>
      </w:r>
    </w:p>
    <w:p>
      <w:pPr>
        <w:spacing w:before="75" w:after="0"/>
      </w:pPr>
      <w:r>
        <w:rPr/>
        <w:t xml:space="preserve">三、多因子综合预测模型应用</w:t>
      </w:r>
    </w:p>
    <w:p>
      <w:pPr>
        <w:spacing w:before="75" w:after="0"/>
      </w:pPr>
      <w:r>
        <w:rPr/>
        <w:t xml:space="preserve">第二节 分阶段市场容量预测</w:t>
      </w:r>
    </w:p>
    <w:p>
      <w:pPr>
        <w:spacing w:before="75" w:after="0"/>
      </w:pPr>
      <w:r>
        <w:rPr/>
        <w:t xml:space="preserve">一、2026年市场容量预估</w:t>
      </w:r>
    </w:p>
    <w:p>
      <w:pPr>
        <w:spacing w:before="75" w:after="0"/>
      </w:pPr>
      <w:r>
        <w:rPr/>
        <w:t xml:space="preserve">二、2027-2028年中速增长区间</w:t>
      </w:r>
    </w:p>
    <w:p>
      <w:pPr>
        <w:spacing w:before="75" w:after="0"/>
      </w:pPr>
      <w:r>
        <w:rPr/>
        <w:t xml:space="preserve">三、2029-2030年成熟期容量预期</w:t>
      </w:r>
    </w:p>
    <w:p>
      <w:pPr>
        <w:spacing w:before="75" w:after="0"/>
      </w:pPr>
      <w:r>
        <w:rPr/>
        <w:t xml:space="preserve">第三节 区域市场容量差异化预测</w:t>
      </w:r>
    </w:p>
    <w:p>
      <w:pPr>
        <w:spacing w:before="75" w:after="0"/>
      </w:pPr>
      <w:r>
        <w:rPr/>
        <w:t xml:space="preserve">一、东部沿海高密度市场潜力</w:t>
      </w:r>
    </w:p>
    <w:p>
      <w:pPr>
        <w:spacing w:before="75" w:after="0"/>
      </w:pPr>
      <w:r>
        <w:rPr/>
        <w:t xml:space="preserve">二、中西部新兴市场增长空间</w:t>
      </w:r>
    </w:p>
    <w:p>
      <w:pPr>
        <w:spacing w:before="75" w:after="0"/>
      </w:pPr>
      <w:r>
        <w:rPr/>
        <w:t xml:space="preserve">三、城乡市场渗透率差距收敛趋势</w:t>
      </w:r>
    </w:p>
    <w:p>
      <w:pPr>
        <w:spacing w:before="75" w:after="0"/>
      </w:pPr>
      <w:r>
        <w:rPr>
          <w:b w:val="1"/>
          <w:bCs w:val="1"/>
        </w:rPr>
        <w:t xml:space="preserve">第八章 催收行业产业链分析</w:t>
      </w:r>
    </w:p>
    <w:p>
      <w:pPr>
        <w:spacing w:before="75" w:after="0"/>
      </w:pPr>
      <w:r>
        <w:rPr/>
        <w:t xml:space="preserve">第一节 上游支撑体系</w:t>
      </w:r>
    </w:p>
    <w:p>
      <w:pPr>
        <w:spacing w:before="75" w:after="0"/>
      </w:pPr>
      <w:r>
        <w:rPr/>
        <w:t xml:space="preserve">一、征信数据服务商</w:t>
      </w:r>
    </w:p>
    <w:p>
      <w:pPr>
        <w:spacing w:before="75" w:after="0"/>
      </w:pPr>
      <w:r>
        <w:rPr/>
        <w:t xml:space="preserve">二、通信与云服务平台</w:t>
      </w:r>
    </w:p>
    <w:p>
      <w:pPr>
        <w:spacing w:before="75" w:after="0"/>
      </w:pPr>
      <w:r>
        <w:rPr/>
        <w:t xml:space="preserve">三、法律与合规咨询机构</w:t>
      </w:r>
    </w:p>
    <w:p>
      <w:pPr>
        <w:spacing w:before="75" w:after="0"/>
      </w:pPr>
      <w:r>
        <w:rPr/>
        <w:t xml:space="preserve">第二节 中游核心主体</w:t>
      </w:r>
    </w:p>
    <w:p>
      <w:pPr>
        <w:spacing w:before="75" w:after="0"/>
      </w:pPr>
      <w:r>
        <w:rPr/>
        <w:t xml:space="preserve">一、专业第三方催收公司</w:t>
      </w:r>
    </w:p>
    <w:p>
      <w:pPr>
        <w:spacing w:before="75" w:after="0"/>
      </w:pPr>
      <w:r>
        <w:rPr/>
        <w:t xml:space="preserve">二、银行自建催收团队</w:t>
      </w:r>
    </w:p>
    <w:p>
      <w:pPr>
        <w:spacing w:before="75" w:after="0"/>
      </w:pPr>
      <w:r>
        <w:rPr/>
        <w:t xml:space="preserve">三、金融科技公司催收模块</w:t>
      </w:r>
    </w:p>
    <w:p>
      <w:pPr>
        <w:spacing w:before="75" w:after="0"/>
      </w:pPr>
      <w:r>
        <w:rPr/>
        <w:t xml:space="preserve">第三节 下游应用场景</w:t>
      </w:r>
    </w:p>
    <w:p>
      <w:pPr>
        <w:spacing w:before="75" w:after="0"/>
      </w:pPr>
      <w:r>
        <w:rPr/>
        <w:t xml:space="preserve">一、商业银行信用卡及个贷业务</w:t>
      </w:r>
    </w:p>
    <w:p>
      <w:pPr>
        <w:spacing w:before="75" w:after="0"/>
      </w:pPr>
      <w:r>
        <w:rPr/>
        <w:t xml:space="preserve">二、互联网金融平台逾期管理</w:t>
      </w:r>
    </w:p>
    <w:p>
      <w:pPr>
        <w:spacing w:before="75" w:after="0"/>
      </w:pPr>
      <w:r>
        <w:rPr/>
        <w:t xml:space="preserve">三、融资租赁与保理公司回款保障</w:t>
      </w:r>
    </w:p>
    <w:p>
      <w:pPr>
        <w:spacing w:before="75" w:after="0"/>
      </w:pPr>
      <w:r>
        <w:rPr>
          <w:b w:val="1"/>
          <w:bCs w:val="1"/>
        </w:rPr>
        <w:t xml:space="preserve">第九章 催收行业技术发展趋势</w:t>
      </w:r>
    </w:p>
    <w:p>
      <w:pPr>
        <w:spacing w:before="75" w:after="0"/>
      </w:pPr>
      <w:r>
        <w:rPr/>
        <w:t xml:space="preserve">第一节 人工智能技术融合深化</w:t>
      </w:r>
    </w:p>
    <w:p>
      <w:pPr>
        <w:spacing w:before="75" w:after="0"/>
      </w:pPr>
      <w:r>
        <w:rPr/>
        <w:t xml:space="preserve">一、自然语言处理在对话系统中的应用</w:t>
      </w:r>
    </w:p>
    <w:p>
      <w:pPr>
        <w:spacing w:before="75" w:after="0"/>
      </w:pPr>
      <w:r>
        <w:rPr/>
        <w:t xml:space="preserve">二、情绪识别与话术优化算法</w:t>
      </w:r>
    </w:p>
    <w:p>
      <w:pPr>
        <w:spacing w:before="75" w:after="0"/>
      </w:pPr>
      <w:r>
        <w:rPr/>
        <w:t xml:space="preserve">三、ai决策引擎对催收效率的提升</w:t>
      </w:r>
    </w:p>
    <w:p>
      <w:pPr>
        <w:spacing w:before="75" w:after="0"/>
      </w:pPr>
      <w:r>
        <w:rPr/>
        <w:t xml:space="preserve">第二节 大数据与风控模型升级</w:t>
      </w:r>
    </w:p>
    <w:p>
      <w:pPr>
        <w:spacing w:before="75" w:after="0"/>
      </w:pPr>
      <w:r>
        <w:rPr/>
        <w:t xml:space="preserve">一、多源异构数据整合能力</w:t>
      </w:r>
    </w:p>
    <w:p>
      <w:pPr>
        <w:spacing w:before="75" w:after="0"/>
      </w:pPr>
      <w:r>
        <w:rPr/>
        <w:t xml:space="preserve">二、动态评分卡模型迭代</w:t>
      </w:r>
    </w:p>
    <w:p>
      <w:pPr>
        <w:spacing w:before="75" w:after="0"/>
      </w:pPr>
      <w:r>
        <w:rPr/>
        <w:t xml:space="preserve">三、反欺诈与失联修复技术突破</w:t>
      </w:r>
    </w:p>
    <w:p>
      <w:pPr>
        <w:spacing w:before="75" w:after="0"/>
      </w:pPr>
      <w:r>
        <w:rPr/>
        <w:t xml:space="preserve">第三节 隐私计算与合规技术并行</w:t>
      </w:r>
    </w:p>
    <w:p>
      <w:pPr>
        <w:spacing w:before="75" w:after="0"/>
      </w:pPr>
      <w:r>
        <w:rPr/>
        <w:t xml:space="preserve">一、联邦学习在数据安全共享中的实践</w:t>
      </w:r>
    </w:p>
    <w:p>
      <w:pPr>
        <w:spacing w:before="75" w:after="0"/>
      </w:pPr>
      <w:r>
        <w:rPr/>
        <w:t xml:space="preserve">二、差分隐私技术应用边界</w:t>
      </w:r>
    </w:p>
    <w:p>
      <w:pPr>
        <w:spacing w:before="75" w:after="0"/>
      </w:pPr>
      <w:r>
        <w:rPr/>
        <w:t xml:space="preserve">三、端到端加密通信架构部署</w:t>
      </w:r>
    </w:p>
    <w:p>
      <w:pPr>
        <w:spacing w:before="75" w:after="0"/>
      </w:pPr>
      <w:r>
        <w:rPr>
          <w:b w:val="1"/>
          <w:bCs w:val="1"/>
        </w:rPr>
        <w:t xml:space="preserve">第十章 催收行业商业模式创新</w:t>
      </w:r>
    </w:p>
    <w:p>
      <w:pPr>
        <w:spacing w:before="75" w:after="0"/>
      </w:pPr>
      <w:r>
        <w:rPr/>
        <w:t xml:space="preserve">第一节 传统佣金模式优化</w:t>
      </w:r>
    </w:p>
    <w:p>
      <w:pPr>
        <w:spacing w:before="75" w:after="0"/>
      </w:pPr>
      <w:r>
        <w:rPr/>
        <w:t xml:space="preserve">一、阶梯式收费机制设计</w:t>
      </w:r>
    </w:p>
    <w:p>
      <w:pPr>
        <w:spacing w:before="75" w:after="0"/>
      </w:pPr>
      <w:r>
        <w:rPr/>
        <w:t xml:space="preserve">二、结果导向型结算方式</w:t>
      </w:r>
    </w:p>
    <w:p>
      <w:pPr>
        <w:spacing w:before="75" w:after="0"/>
      </w:pPr>
      <w:r>
        <w:rPr/>
        <w:t xml:space="preserve">三、风险共担合作模式探索</w:t>
      </w:r>
    </w:p>
    <w:p>
      <w:pPr>
        <w:spacing w:before="75" w:after="0"/>
      </w:pPr>
      <w:r>
        <w:rPr/>
        <w:t xml:space="preserve">第二节 saas化服务模式兴起</w:t>
      </w:r>
    </w:p>
    <w:p>
      <w:pPr>
        <w:spacing w:before="75" w:after="0"/>
      </w:pPr>
      <w:r>
        <w:rPr/>
        <w:t xml:space="preserve">一、轻量化催收系统输出</w:t>
      </w:r>
    </w:p>
    <w:p>
      <w:pPr>
        <w:spacing w:before="75" w:after="0"/>
      </w:pPr>
      <w:r>
        <w:rPr/>
        <w:t xml:space="preserve">二、api接口嵌入金融机构流程</w:t>
      </w:r>
    </w:p>
    <w:p>
      <w:pPr>
        <w:spacing w:before="75" w:after="0"/>
      </w:pPr>
      <w:r>
        <w:rPr/>
        <w:t xml:space="preserve">三、订阅制服务收入结构</w:t>
      </w:r>
    </w:p>
    <w:p>
      <w:pPr>
        <w:spacing w:before="75" w:after="0"/>
      </w:pPr>
      <w:r>
        <w:rPr/>
        <w:t xml:space="preserve">第三节 资产处置联动模式</w:t>
      </w:r>
    </w:p>
    <w:p>
      <w:pPr>
        <w:spacing w:before="75" w:after="0"/>
      </w:pPr>
      <w:r>
        <w:rPr/>
        <w:t xml:space="preserve">一、催收与不良资产证券化衔接</w:t>
      </w:r>
    </w:p>
    <w:p>
      <w:pPr>
        <w:spacing w:before="75" w:after="0"/>
      </w:pPr>
      <w:r>
        <w:rPr/>
        <w:t xml:space="preserve">二、与amc合作清收机制</w:t>
      </w:r>
    </w:p>
    <w:p>
      <w:pPr>
        <w:spacing w:before="75" w:after="0"/>
      </w:pPr>
      <w:r>
        <w:rPr/>
        <w:t xml:space="preserve">三、债转股等创新处置路径</w:t>
      </w:r>
    </w:p>
    <w:p>
      <w:pPr>
        <w:spacing w:before="75" w:after="0"/>
      </w:pPr>
      <w:r>
        <w:rPr>
          <w:b w:val="1"/>
          <w:bCs w:val="1"/>
        </w:rPr>
        <w:t xml:space="preserve">第十一章 2023-2025年中国催收行业竞争格局分析</w:t>
      </w:r>
    </w:p>
    <w:p>
      <w:pPr>
        <w:spacing w:before="75" w:after="0"/>
      </w:pPr>
      <w:r>
        <w:rPr/>
        <w:t xml:space="preserve">第一节 市场集中度分析</w:t>
      </w:r>
    </w:p>
    <w:p>
      <w:pPr>
        <w:spacing w:before="75" w:after="0"/>
      </w:pPr>
      <w:r>
        <w:rPr/>
        <w:t xml:space="preserve">一、cr5与cr10指标变化</w:t>
      </w:r>
    </w:p>
    <w:p>
      <w:pPr>
        <w:spacing w:before="75" w:after="0"/>
      </w:pPr>
      <w:r>
        <w:rPr/>
        <w:t xml:space="preserve">二、头部企业市场份额稳定性</w:t>
      </w:r>
    </w:p>
    <w:p>
      <w:pPr>
        <w:spacing w:before="75" w:after="0"/>
      </w:pPr>
      <w:r>
        <w:rPr/>
        <w:t xml:space="preserve">三、中小机构生存空间压缩趋势</w:t>
      </w:r>
    </w:p>
    <w:p>
      <w:pPr>
        <w:spacing w:before="75" w:after="0"/>
      </w:pPr>
      <w:r>
        <w:rPr/>
        <w:t xml:space="preserve">第二节 主要竞争主体类型</w:t>
      </w:r>
    </w:p>
    <w:p>
      <w:pPr>
        <w:spacing w:before="75" w:after="0"/>
      </w:pPr>
      <w:r>
        <w:rPr/>
        <w:t xml:space="preserve">一、全国性大型催收公司</w:t>
      </w:r>
    </w:p>
    <w:p>
      <w:pPr>
        <w:spacing w:before="75" w:after="0"/>
      </w:pPr>
      <w:r>
        <w:rPr/>
        <w:t xml:space="preserve">二、区域性特色催收机构</w:t>
      </w:r>
    </w:p>
    <w:p>
      <w:pPr>
        <w:spacing w:before="75" w:after="0"/>
      </w:pPr>
      <w:r>
        <w:rPr/>
        <w:t xml:space="preserve">三、金融科技背景新进入者</w:t>
      </w:r>
    </w:p>
    <w:p>
      <w:pPr>
        <w:spacing w:before="75" w:after="0"/>
      </w:pPr>
      <w:r>
        <w:rPr/>
        <w:t xml:space="preserve">第三节 竞争策略演变</w:t>
      </w:r>
    </w:p>
    <w:p>
      <w:pPr>
        <w:spacing w:before="75" w:after="0"/>
      </w:pPr>
      <w:r>
        <w:rPr/>
        <w:t xml:space="preserve">一、从价格战向服务差异化转型</w:t>
      </w:r>
    </w:p>
    <w:p>
      <w:pPr>
        <w:spacing w:before="75" w:after="0"/>
      </w:pPr>
      <w:r>
        <w:rPr/>
        <w:t xml:space="preserve">二、技术投入成为核心竞争力</w:t>
      </w:r>
    </w:p>
    <w:p>
      <w:pPr>
        <w:spacing w:before="75" w:after="0"/>
      </w:pPr>
      <w:r>
        <w:rPr/>
        <w:t xml:space="preserve">三、合规能力构筑准入壁垒</w:t>
      </w:r>
    </w:p>
    <w:p>
      <w:pPr>
        <w:spacing w:before="75" w:after="0"/>
      </w:pPr>
      <w:r>
        <w:rPr>
          <w:b w:val="1"/>
          <w:bCs w:val="1"/>
        </w:rPr>
        <w:t xml:space="preserve">第十二章 2026-2031年催收行业竞争格局预测</w:t>
      </w:r>
    </w:p>
    <w:p>
      <w:pPr>
        <w:spacing w:before="75" w:after="0"/>
      </w:pPr>
      <w:r>
        <w:rPr/>
        <w:t xml:space="preserve">第一节 行业整合加速趋势</w:t>
      </w:r>
    </w:p>
    <w:p>
      <w:pPr>
        <w:spacing w:before="75" w:after="0"/>
      </w:pPr>
      <w:r>
        <w:rPr/>
        <w:t xml:space="preserve">一、并购重组事件频发预期</w:t>
      </w:r>
    </w:p>
    <w:p>
      <w:pPr>
        <w:spacing w:before="75" w:after="0"/>
      </w:pPr>
      <w:r>
        <w:rPr/>
        <w:t xml:space="preserve">二、退出机制规范化进程</w:t>
      </w:r>
    </w:p>
    <w:p>
      <w:pPr>
        <w:spacing w:before="75" w:after="0"/>
      </w:pPr>
      <w:r>
        <w:rPr/>
        <w:t xml:space="preserve">三、牌照或备案制度可能引入</w:t>
      </w:r>
    </w:p>
    <w:p>
      <w:pPr>
        <w:spacing w:before="75" w:after="0"/>
      </w:pPr>
      <w:r>
        <w:rPr/>
        <w:t xml:space="preserve">第二节 新进入者与跨界竞争</w:t>
      </w:r>
    </w:p>
    <w:p>
      <w:pPr>
        <w:spacing w:before="75" w:after="0"/>
      </w:pPr>
      <w:r>
        <w:rPr/>
        <w:t xml:space="preserve">一、律所拓展非诉催收业务</w:t>
      </w:r>
    </w:p>
    <w:p>
      <w:pPr>
        <w:spacing w:before="75" w:after="0"/>
      </w:pPr>
      <w:r>
        <w:rPr/>
        <w:t xml:space="preserve">二、征信机构延伸至执行环节</w:t>
      </w:r>
    </w:p>
    <w:p>
      <w:pPr>
        <w:spacing w:before="75" w:after="0"/>
      </w:pPr>
      <w:r>
        <w:rPr/>
        <w:t xml:space="preserve">三、科技巨头生态内闭环催收</w:t>
      </w:r>
    </w:p>
    <w:p>
      <w:pPr>
        <w:spacing w:before="75" w:after="0"/>
      </w:pPr>
      <w:r>
        <w:rPr/>
        <w:t xml:space="preserve">第三节 国际资本与本土企业博弈</w:t>
      </w:r>
    </w:p>
    <w:p>
      <w:pPr>
        <w:spacing w:before="75" w:after="0"/>
      </w:pPr>
      <w:r>
        <w:rPr/>
        <w:t xml:space="preserve">一、外资催收机构在华布局动向</w:t>
      </w:r>
    </w:p>
    <w:p>
      <w:pPr>
        <w:spacing w:before="75" w:after="0"/>
      </w:pPr>
      <w:r>
        <w:rPr/>
        <w:t xml:space="preserve">二、中外合资模式可行性分析</w:t>
      </w:r>
    </w:p>
    <w:p>
      <w:pPr>
        <w:spacing w:before="75" w:after="0"/>
      </w:pPr>
      <w:r>
        <w:rPr/>
        <w:t xml:space="preserve">三、本土企业出海战略萌芽</w:t>
      </w:r>
    </w:p>
    <w:p>
      <w:pPr>
        <w:spacing w:before="75" w:after="0"/>
      </w:pPr>
      <w:r>
        <w:rPr>
          <w:b w:val="1"/>
          <w:bCs w:val="1"/>
        </w:rPr>
        <w:t xml:space="preserve">第十三章 催收行业客户结构与需求分析</w:t>
      </w:r>
    </w:p>
    <w:p>
      <w:pPr>
        <w:spacing w:before="75" w:after="0"/>
      </w:pPr>
      <w:r>
        <w:rPr/>
        <w:t xml:space="preserve">第一节 金融机构客户需求特征</w:t>
      </w:r>
    </w:p>
    <w:p>
      <w:pPr>
        <w:spacing w:before="75" w:after="0"/>
      </w:pPr>
      <w:r>
        <w:rPr/>
        <w:t xml:space="preserve">一、银行对合规性要求提升</w:t>
      </w:r>
    </w:p>
    <w:p>
      <w:pPr>
        <w:spacing w:before="75" w:after="0"/>
      </w:pPr>
      <w:r>
        <w:rPr/>
        <w:t xml:space="preserve">二、消金公司对效率优先诉求</w:t>
      </w:r>
    </w:p>
    <w:p>
      <w:pPr>
        <w:spacing w:before="75" w:after="0"/>
      </w:pPr>
      <w:r>
        <w:rPr/>
        <w:t xml:space="preserve">三、小贷公司成本敏感度高</w:t>
      </w:r>
    </w:p>
    <w:p>
      <w:pPr>
        <w:spacing w:before="75" w:after="0"/>
      </w:pPr>
      <w:r>
        <w:rPr/>
        <w:t xml:space="preserve">第二节 非金融企业需求崛起</w:t>
      </w:r>
    </w:p>
    <w:p>
      <w:pPr>
        <w:spacing w:before="75" w:after="0"/>
      </w:pPr>
      <w:r>
        <w:rPr/>
        <w:t xml:space="preserve">一、电商平台账期管理需求</w:t>
      </w:r>
    </w:p>
    <w:p>
      <w:pPr>
        <w:spacing w:before="75" w:after="0"/>
      </w:pPr>
      <w:r>
        <w:rPr/>
        <w:t xml:space="preserve">二、供应链金融逾期催收场景</w:t>
      </w:r>
    </w:p>
    <w:p>
      <w:pPr>
        <w:spacing w:before="75" w:after="0"/>
      </w:pPr>
      <w:r>
        <w:rPr/>
        <w:t xml:space="preserve">三、物业与公用事业欠费回收</w:t>
      </w:r>
    </w:p>
    <w:p>
      <w:pPr>
        <w:spacing w:before="75" w:after="0"/>
      </w:pPr>
      <w:r>
        <w:rPr/>
        <w:t xml:space="preserve">第三节 客户采购决策因素变化</w:t>
      </w:r>
    </w:p>
    <w:p>
      <w:pPr>
        <w:spacing w:before="75" w:after="0"/>
      </w:pPr>
      <w:r>
        <w:rPr/>
        <w:t xml:space="preserve">一、从单一价格转向综合服务能力</w:t>
      </w:r>
    </w:p>
    <w:p>
      <w:pPr>
        <w:spacing w:before="75" w:after="0"/>
      </w:pPr>
      <w:r>
        <w:rPr/>
        <w:t xml:space="preserve">二、数据安全与系统对接能力权重上升</w:t>
      </w:r>
    </w:p>
    <w:p>
      <w:pPr>
        <w:spacing w:before="75" w:after="0"/>
      </w:pPr>
      <w:r>
        <w:rPr/>
        <w:t xml:space="preserve">三、esg与声誉风险管理纳入考量</w:t>
      </w:r>
    </w:p>
    <w:p>
      <w:pPr>
        <w:spacing w:before="75" w:after="0"/>
      </w:pPr>
      <w:r>
        <w:rPr>
          <w:b w:val="1"/>
          <w:bCs w:val="1"/>
        </w:rPr>
        <w:t xml:space="preserve">第十四章 催收行业人力资源与组织管理</w:t>
      </w:r>
    </w:p>
    <w:p>
      <w:pPr>
        <w:spacing w:before="75" w:after="0"/>
      </w:pPr>
      <w:r>
        <w:rPr/>
        <w:t xml:space="preserve">第一节 从业人员结构分析</w:t>
      </w:r>
    </w:p>
    <w:p>
      <w:pPr>
        <w:spacing w:before="75" w:after="0"/>
      </w:pPr>
      <w:r>
        <w:rPr/>
        <w:t xml:space="preserve">一、年龄与学历分布特征</w:t>
      </w:r>
    </w:p>
    <w:p>
      <w:pPr>
        <w:spacing w:before="75" w:after="0"/>
      </w:pPr>
      <w:r>
        <w:rPr/>
        <w:t xml:space="preserve">二、流动性与职业倦怠问题</w:t>
      </w:r>
    </w:p>
    <w:p>
      <w:pPr>
        <w:spacing w:before="75" w:after="0"/>
      </w:pPr>
      <w:r>
        <w:rPr/>
        <w:t xml:space="preserve">三、专业资质认证普及程度</w:t>
      </w:r>
    </w:p>
    <w:p>
      <w:pPr>
        <w:spacing w:before="75" w:after="0"/>
      </w:pPr>
      <w:r>
        <w:rPr/>
        <w:t xml:space="preserve">第二节 组织管理模式演进</w:t>
      </w:r>
    </w:p>
    <w:p>
      <w:pPr>
        <w:spacing w:before="75" w:after="0"/>
      </w:pPr>
      <w:r>
        <w:rPr/>
        <w:t xml:space="preserve">一、远程办公与分布式团队建设</w:t>
      </w:r>
    </w:p>
    <w:p>
      <w:pPr>
        <w:spacing w:before="75" w:after="0"/>
      </w:pPr>
      <w:r>
        <w:rPr/>
        <w:t xml:space="preserve">二、绩效考核与激励机制优化</w:t>
      </w:r>
    </w:p>
    <w:p>
      <w:pPr>
        <w:spacing w:before="75" w:after="0"/>
      </w:pPr>
      <w:r>
        <w:rPr/>
        <w:t xml:space="preserve">三、合规培训体系制度化</w:t>
      </w:r>
    </w:p>
    <w:p>
      <w:pPr>
        <w:spacing w:before="75" w:after="0"/>
      </w:pPr>
      <w:r>
        <w:rPr/>
        <w:t xml:space="preserve">第三节 人才发展战略</w:t>
      </w:r>
    </w:p>
    <w:p>
      <w:pPr>
        <w:spacing w:before="75" w:after="0"/>
      </w:pPr>
      <w:r>
        <w:rPr/>
        <w:t xml:space="preserve">一、复合型催收人才需求增长</w:t>
      </w:r>
    </w:p>
    <w:p>
      <w:pPr>
        <w:spacing w:before="75" w:after="0"/>
      </w:pPr>
      <w:r>
        <w:rPr/>
        <w:t xml:space="preserve">二、ai训练师与数据分析师角色凸显</w:t>
      </w:r>
    </w:p>
    <w:p>
      <w:pPr>
        <w:spacing w:before="75" w:after="0"/>
      </w:pPr>
      <w:r>
        <w:rPr/>
        <w:t xml:space="preserve">三、校企合作培养机制探索</w:t>
      </w:r>
    </w:p>
    <w:p>
      <w:pPr>
        <w:spacing w:before="75" w:after="0"/>
      </w:pPr>
      <w:r>
        <w:rPr>
          <w:b w:val="1"/>
          <w:bCs w:val="1"/>
        </w:rPr>
        <w:t xml:space="preserve">第十五章 催收行业风险与挑战分析</w:t>
      </w:r>
    </w:p>
    <w:p>
      <w:pPr>
        <w:spacing w:before="75" w:after="0"/>
      </w:pPr>
      <w:r>
        <w:rPr/>
        <w:t xml:space="preserve">第一节 合规与法律风险</w:t>
      </w:r>
    </w:p>
    <w:p>
      <w:pPr>
        <w:spacing w:before="75" w:after="0"/>
      </w:pPr>
      <w:r>
        <w:rPr/>
        <w:t xml:space="preserve">一、不当催收引发的诉讼风险</w:t>
      </w:r>
    </w:p>
    <w:p>
      <w:pPr>
        <w:spacing w:before="75" w:after="0"/>
      </w:pPr>
      <w:r>
        <w:rPr/>
        <w:t xml:space="preserve">二、数据泄露与隐私侵权隐患</w:t>
      </w:r>
    </w:p>
    <w:p>
      <w:pPr>
        <w:spacing w:before="75" w:after="0"/>
      </w:pPr>
      <w:r>
        <w:rPr/>
        <w:t xml:space="preserve">三、跨区域执法标准不统一</w:t>
      </w:r>
    </w:p>
    <w:p>
      <w:pPr>
        <w:spacing w:before="75" w:after="0"/>
      </w:pPr>
      <w:r>
        <w:rPr/>
        <w:t xml:space="preserve">第二节 运营与技术风险</w:t>
      </w:r>
    </w:p>
    <w:p>
      <w:pPr>
        <w:spacing w:before="75" w:after="0"/>
      </w:pPr>
      <w:r>
        <w:rPr/>
        <w:t xml:space="preserve">一、系统宕机导致服务中断</w:t>
      </w:r>
    </w:p>
    <w:p>
      <w:pPr>
        <w:spacing w:before="75" w:after="0"/>
      </w:pPr>
      <w:r>
        <w:rPr/>
        <w:t xml:space="preserve">二、ai误判引发客户投诉</w:t>
      </w:r>
    </w:p>
    <w:p>
      <w:pPr>
        <w:spacing w:before="75" w:after="0"/>
      </w:pPr>
      <w:r>
        <w:rPr/>
        <w:t xml:space="preserve">三、模型偏见与公平性争议</w:t>
      </w:r>
    </w:p>
    <w:p>
      <w:pPr>
        <w:spacing w:before="75" w:after="0"/>
      </w:pPr>
      <w:r>
        <w:rPr/>
        <w:t xml:space="preserve">第三节 市场与信用风险</w:t>
      </w:r>
    </w:p>
    <w:p>
      <w:pPr>
        <w:spacing w:before="75" w:after="0"/>
      </w:pPr>
      <w:r>
        <w:rPr/>
        <w:t xml:space="preserve">一、经济下行加剧坏账压力</w:t>
      </w:r>
    </w:p>
    <w:p>
      <w:pPr>
        <w:spacing w:before="75" w:after="0"/>
      </w:pPr>
      <w:r>
        <w:rPr/>
        <w:t xml:space="preserve">二、客户还款意愿持续走低</w:t>
      </w:r>
    </w:p>
    <w:p>
      <w:pPr>
        <w:spacing w:before="75" w:after="0"/>
      </w:pPr>
      <w:r>
        <w:rPr/>
        <w:t xml:space="preserve">三、行业声誉受损影响长期发展</w:t>
      </w:r>
    </w:p>
    <w:p>
      <w:pPr>
        <w:spacing w:before="75" w:after="0"/>
      </w:pPr>
      <w:r>
        <w:rPr>
          <w:b w:val="1"/>
          <w:bCs w:val="1"/>
        </w:rPr>
        <w:t xml:space="preserve">第十六章 2026-2031年中国催收行业发展前景与战略建议</w:t>
      </w:r>
    </w:p>
    <w:p>
      <w:pPr>
        <w:spacing w:before="75" w:after="0"/>
      </w:pPr>
      <w:r>
        <w:rPr/>
        <w:t xml:space="preserve">第一节 行业发展趋势总结</w:t>
      </w:r>
    </w:p>
    <w:p>
      <w:pPr>
        <w:spacing w:before="75" w:after="0"/>
      </w:pPr>
      <w:r>
        <w:rPr/>
        <w:t xml:space="preserve">一、高度合规化成为生存底线</w:t>
      </w:r>
    </w:p>
    <w:p>
      <w:pPr>
        <w:spacing w:before="75" w:after="0"/>
      </w:pPr>
      <w:r>
        <w:rPr/>
        <w:t xml:space="preserve">二、技术驱动效率跃升</w:t>
      </w:r>
    </w:p>
    <w:p>
      <w:pPr>
        <w:spacing w:before="75" w:after="0"/>
      </w:pPr>
      <w:r>
        <w:rPr/>
        <w:t xml:space="preserve">三、服务边界向全生命周期延伸</w:t>
      </w:r>
    </w:p>
    <w:p>
      <w:pPr>
        <w:spacing w:before="75" w:after="0"/>
      </w:pPr>
      <w:r>
        <w:rPr/>
        <w:t xml:space="preserve">第二节 企业发展战略建议</w:t>
      </w:r>
    </w:p>
    <w:p>
      <w:pPr>
        <w:spacing w:before="75" w:after="0"/>
      </w:pPr>
      <w:r>
        <w:rPr/>
        <w:t xml:space="preserve">一、聚焦细分领域打造专精能力</w:t>
      </w:r>
    </w:p>
    <w:p>
      <w:pPr>
        <w:spacing w:before="75" w:after="0"/>
      </w:pPr>
      <w:r>
        <w:rPr/>
        <w:t xml:space="preserve">二、构建“技术+合规+服务”三位一体体系</w:t>
      </w:r>
    </w:p>
    <w:p>
      <w:pPr>
        <w:spacing w:before="75" w:after="0"/>
      </w:pPr>
      <w:r>
        <w:rPr/>
        <w:t xml:space="preserve">三、积极参与行业标准制定</w:t>
      </w:r>
    </w:p>
    <w:p>
      <w:pPr>
        <w:spacing w:before="75" w:after="0"/>
      </w:pPr>
      <w:r>
        <w:rPr/>
        <w:t xml:space="preserve">第三节 政策与生态建设展望</w:t>
      </w:r>
    </w:p>
    <w:p>
      <w:pPr>
        <w:spacing w:before="75" w:after="0"/>
      </w:pPr>
      <w:r>
        <w:rPr/>
        <w:t xml:space="preserve">一、推动建立国家级催收信息平台</w:t>
      </w:r>
    </w:p>
    <w:p>
      <w:pPr>
        <w:spacing w:before="75" w:after="0"/>
      </w:pPr>
      <w:r>
        <w:rPr/>
        <w:t xml:space="preserve">二、完善司法与行政协同机制</w:t>
      </w:r>
    </w:p>
    <w:p>
      <w:pPr>
        <w:spacing w:before="75" w:after="0"/>
      </w:pPr>
      <w:r>
        <w:rPr/>
        <w:t xml:space="preserve">三、引导行业向专业化、阳光化转型</w:t>
      </w:r>
    </w:p>
    <w:p>
      <w:pPr>
        <w:spacing w:before="75" w:after="0"/>
      </w:pPr>
      <w:r>
        <w:rPr>
          <w:b w:val="1"/>
          <w:bCs w:val="1"/>
        </w:rPr>
        <w:t xml:space="preserve">图表目录</w:t>
      </w:r>
    </w:p>
    <w:p>
      <w:pPr>
        <w:spacing w:before="75" w:after="0"/>
      </w:pPr>
      <w:r>
        <w:rPr/>
        <w:t xml:space="preserve">图表：2023-2025年全球催收行业市场规模及增长率</w:t>
      </w:r>
    </w:p>
    <w:p>
      <w:pPr>
        <w:spacing w:before="75" w:after="0"/>
      </w:pPr>
      <w:r>
        <w:rPr/>
        <w:t xml:space="preserve">图表：2023-2025年北美、欧洲、亚太催收市场占比</w:t>
      </w:r>
    </w:p>
    <w:p>
      <w:pPr>
        <w:spacing w:before="75" w:after="0"/>
      </w:pPr>
      <w:r>
        <w:rPr/>
        <w:t xml:space="preserve">图表：2023-2025年中国催收行业总收入规模</w:t>
      </w:r>
    </w:p>
    <w:p>
      <w:pPr>
        <w:spacing w:before="75" w:after="0"/>
      </w:pPr>
      <w:r>
        <w:rPr/>
        <w:t xml:space="preserve">图表：2023-2025年中国催收外包业务占比变化</w:t>
      </w:r>
    </w:p>
    <w:p>
      <w:pPr>
        <w:spacing w:before="75" w:after="0"/>
      </w:pPr>
      <w:r>
        <w:rPr/>
        <w:t xml:space="preserve">图表：2023-2025年按催收阶段划分的业务结构</w:t>
      </w:r>
    </w:p>
    <w:p>
      <w:pPr>
        <w:spacing w:before="75" w:after="0"/>
      </w:pPr>
      <w:r>
        <w:rPr/>
        <w:t xml:space="preserve">图表：2023-2025年个人消费类债务催收占比</w:t>
      </w:r>
    </w:p>
    <w:p>
      <w:pPr>
        <w:spacing w:before="75" w:after="0"/>
      </w:pPr>
      <w:r>
        <w:rPr/>
        <w:t xml:space="preserve">图表：2023-2025年智能语音催收使用率</w:t>
      </w:r>
    </w:p>
    <w:p>
      <w:pPr>
        <w:spacing w:before="75" w:after="0"/>
      </w:pPr>
      <w:r>
        <w:rPr/>
        <w:t xml:space="preserve">图表：2023-2025年ai催收替代人工比例</w:t>
      </w:r>
    </w:p>
    <w:p>
      <w:pPr>
        <w:spacing w:before="75" w:after="0"/>
      </w:pPr>
      <w:r>
        <w:rPr/>
        <w:t xml:space="preserve">图表：2023-2025年东部、中部、西部催收市场规模</w:t>
      </w:r>
    </w:p>
    <w:p>
      <w:pPr>
        <w:spacing w:before="75" w:after="0"/>
      </w:pPr>
      <w:r>
        <w:rPr/>
        <w:t xml:space="preserve">图表：2023-2025年催收行业cr5集中度指数</w:t>
      </w:r>
    </w:p>
    <w:p>
      <w:pPr>
        <w:spacing w:before="75" w:after="0"/>
      </w:pPr>
      <w:r>
        <w:rPr/>
        <w:t xml:space="preserve">图表：2023-2025年头部催收企业营收排名</w:t>
      </w:r>
    </w:p>
    <w:p>
      <w:pPr>
        <w:spacing w:before="75" w:after="0"/>
      </w:pPr>
      <w:r>
        <w:rPr/>
        <w:t xml:space="preserve">图表：2023-2025年银行催收外包率变化</w:t>
      </w:r>
    </w:p>
    <w:p>
      <w:pPr>
        <w:spacing w:before="75" w:after="0"/>
      </w:pPr>
      <w:r>
        <w:rPr/>
        <w:t xml:space="preserve">图表：2023-2025年互联网金融平台催收支出</w:t>
      </w:r>
    </w:p>
    <w:p>
      <w:pPr>
        <w:spacing w:before="75" w:after="0"/>
      </w:pPr>
      <w:r>
        <w:rPr/>
        <w:t xml:space="preserve">图表：2023-2025年催收从业人员数量及结构</w:t>
      </w:r>
    </w:p>
    <w:p>
      <w:pPr>
        <w:spacing w:before="75" w:after="0"/>
      </w:pPr>
      <w:r>
        <w:rPr/>
        <w:t xml:space="preserve">图表：2023-2025年催收平均单案处理成本</w:t>
      </w:r>
    </w:p>
    <w:p>
      <w:pPr>
        <w:spacing w:before="75" w:after="0"/>
      </w:pPr>
      <w:r>
        <w:rPr/>
        <w:t xml:space="preserve">图表：2023-2025年催收成功率(回款率)趋势</w:t>
      </w:r>
    </w:p>
    <w:p>
      <w:pPr>
        <w:spacing w:before="75" w:after="0"/>
      </w:pPr>
      <w:r>
        <w:rPr/>
        <w:t xml:space="preserve">图表：2023-2025年失联客户修复率变化</w:t>
      </w:r>
    </w:p>
    <w:p>
      <w:pPr>
        <w:spacing w:before="75" w:after="0"/>
      </w:pPr>
      <w:r>
        <w:rPr/>
        <w:t xml:space="preserve">图表：2023-2025年催收投诉案件数量统计</w:t>
      </w:r>
    </w:p>
    <w:p>
      <w:pPr>
        <w:spacing w:before="75" w:after="0"/>
      </w:pPr>
      <w:r>
        <w:rPr/>
        <w:t xml:space="preserve">图表：2023-2025年催收行业技术投入占比</w:t>
      </w:r>
    </w:p>
    <w:p>
      <w:pPr>
        <w:spacing w:before="75" w:after="0"/>
      </w:pPr>
      <w:r>
        <w:rPr/>
        <w:t xml:space="preserve">图表：2023-2025年saas模式催收服务增长率</w:t>
      </w:r>
    </w:p>
    <w:p>
      <w:pPr>
        <w:spacing w:before="75" w:after="0"/>
      </w:pPr>
      <w:r>
        <w:rPr/>
        <w:t xml:space="preserve">图表：2026-2031年中国催收行业市场规模预测</w:t>
      </w:r>
    </w:p>
    <w:p>
      <w:pPr>
        <w:spacing w:before="75" w:after="0"/>
      </w:pPr>
      <w:r>
        <w:rPr/>
        <w:t xml:space="preserve">图表：2026-2031年催收市场年均复合增长率(cagr)</w:t>
      </w:r>
    </w:p>
    <w:p>
      <w:pPr>
        <w:spacing w:before="75" w:after="0"/>
      </w:pPr>
      <w:r>
        <w:rPr/>
        <w:t xml:space="preserve">图表：2026-2031年东部地区催收市场容量预测</w:t>
      </w:r>
    </w:p>
    <w:p>
      <w:pPr>
        <w:spacing w:before="75" w:after="0"/>
      </w:pPr>
      <w:r>
        <w:rPr/>
        <w:t xml:space="preserve">图表：2026-2031年中西部地区催收市场增速预测</w:t>
      </w:r>
    </w:p>
    <w:p>
      <w:pPr>
        <w:spacing w:before="75" w:after="0"/>
      </w:pPr>
      <w:r>
        <w:rPr/>
        <w:t xml:space="preserve">图表：2026-2031年个人消费贷催收需求量预测</w:t>
      </w:r>
    </w:p>
    <w:p>
      <w:pPr>
        <w:spacing w:before="75" w:after="0"/>
      </w:pPr>
      <w:r>
        <w:rPr/>
        <w:t xml:space="preserve">图表：2026-2031年小微企业催收市场规模预测</w:t>
      </w:r>
    </w:p>
    <w:p>
      <w:pPr>
        <w:spacing w:before="75" w:after="0"/>
      </w:pPr>
      <w:r>
        <w:rPr/>
        <w:t xml:space="preserve">图表：2026-2031年ai催收覆盖率预测</w:t>
      </w:r>
    </w:p>
    <w:p>
      <w:pPr>
        <w:spacing w:before="75" w:after="0"/>
      </w:pPr>
      <w:r>
        <w:rPr/>
        <w:t xml:space="preserve">图表：2026-2031年智能催收系统渗透率</w:t>
      </w:r>
    </w:p>
    <w:p>
      <w:pPr>
        <w:spacing w:before="75" w:after="0"/>
      </w:pPr>
      <w:r>
        <w:rPr/>
        <w:t xml:space="preserve">图表：2026-2031年催收行业技术支出占比预测</w:t>
      </w:r>
    </w:p>
    <w:p>
      <w:pPr>
        <w:spacing w:before="75" w:after="0"/>
      </w:pPr>
      <w:r>
        <w:rPr/>
        <w:t xml:space="preserve">图表：2026-2031年催收服务价格变动趋势预测</w:t>
      </w:r>
    </w:p>
    <w:p>
      <w:pPr>
        <w:spacing w:before="75" w:after="0"/>
      </w:pPr>
      <w:r>
        <w:rPr/>
        <w:t xml:space="preserve">图表：2026-2031年催收行业利润率预测</w:t>
      </w:r>
    </w:p>
    <w:p>
      <w:pPr>
        <w:spacing w:before="75" w:after="0"/>
      </w:pPr>
      <w:r>
        <w:rPr/>
        <w:t xml:space="preserve">图表：2026-2031年催收机构数量变化预测</w:t>
      </w:r>
    </w:p>
    <w:p>
      <w:pPr>
        <w:spacing w:before="75" w:after="0"/>
      </w:pPr>
      <w:r>
        <w:rPr/>
        <w:t xml:space="preserve">图表：2026-2031年行业并购交易数量预测</w:t>
      </w:r>
    </w:p>
    <w:p>
      <w:pPr>
        <w:spacing w:before="75" w:after="0"/>
      </w:pPr>
      <w:r>
        <w:rPr/>
        <w:t xml:space="preserve">图表：2026-2031年催收从业人员需求预测</w:t>
      </w:r>
    </w:p>
    <w:p>
      <w:pPr>
        <w:spacing w:before="75" w:after="0"/>
      </w:pPr>
      <w:r>
        <w:rPr/>
        <w:t xml:space="preserve">图表：2026-2031年远程催收团队占比预测</w:t>
      </w:r>
    </w:p>
    <w:p>
      <w:pPr>
        <w:spacing w:before="75" w:after="0"/>
      </w:pPr>
      <w:r>
        <w:rPr/>
        <w:t xml:space="preserve">图表：2026-2031年催收合规成本占比预测</w:t>
      </w:r>
    </w:p>
    <w:p>
      <w:pPr>
        <w:spacing w:before="75" w:after="0"/>
      </w:pPr>
      <w:r>
        <w:rPr/>
        <w:t xml:space="preserve">图表：2026-2031年数据安全投入增长率预测</w:t>
      </w:r>
    </w:p>
    <w:p>
      <w:pPr>
        <w:spacing w:before="75" w:after="0"/>
      </w:pPr>
      <w:r>
        <w:rPr/>
        <w:t xml:space="preserve">图表：2026-2031年催收与amc合作规模预测</w:t>
      </w:r>
    </w:p>
    <w:p>
      <w:pPr>
        <w:spacing w:before="75" w:after="0"/>
      </w:pPr>
      <w:r>
        <w:rPr/>
        <w:t xml:space="preserve">图表：2026-2031年跨境催收业务潜力预测</w:t>
      </w:r>
    </w:p>
    <w:p>
      <w:pPr>
        <w:spacing w:before="75" w:after="0"/>
      </w:pPr>
      <w:r>
        <w:rPr/>
        <w:t xml:space="preserve">图表：2026-2031年催收saas订阅收入预测</w:t>
      </w:r>
    </w:p>
    <w:p>
      <w:pPr>
        <w:spacing w:before="75" w:after="0"/>
      </w:pPr>
      <w:r>
        <w:rPr/>
        <w:t xml:space="preserve">图表：2026-2031年催收行业esg评级分布预测</w:t>
      </w:r>
    </w:p>
    <w:p>
      <w:pPr>
        <w:spacing w:before="75" w:after="0"/>
      </w:pPr>
      <w:r>
        <w:rPr/>
        <w:t xml:space="preserve">图表：2023-2025年全球主要国家催收合规指数对比</w:t>
      </w:r>
    </w:p>
    <w:p>
      <w:pPr>
        <w:spacing w:before="75" w:after="0"/>
      </w:pPr>
      <w:r>
        <w:rPr/>
        <w:t xml:space="preserve">图表：2023-2025年中国各省市催收投诉率排名</w:t>
      </w:r>
    </w:p>
    <w:p>
      <w:pPr>
        <w:spacing w:before="75" w:after="0"/>
      </w:pPr>
      <w:r>
        <w:rPr/>
        <w:t xml:space="preserve">图表：2023-2025年不同催收方式回款效率对比</w:t>
      </w:r>
    </w:p>
    <w:p>
      <w:pPr>
        <w:spacing w:before="75" w:after="0"/>
      </w:pPr>
      <w:r>
        <w:rPr/>
        <w:t xml:space="preserve">图表：2023-2025年催收系统api对接率</w:t>
      </w:r>
    </w:p>
    <w:p>
      <w:pPr>
        <w:spacing w:before="75" w:after="0"/>
      </w:pPr>
      <w:r>
        <w:rPr/>
        <w:t xml:space="preserve">图表：2023-2025年催收行业客户满意度指数</w:t>
      </w:r>
    </w:p>
    <w:p>
      <w:pPr>
        <w:spacing w:before="75" w:after="0"/>
      </w:pPr>
      <w:r>
        <w:rPr/>
        <w:t xml:space="preserve">图表：2026-2031年催收行业客户留存率预测</w:t>
      </w:r>
    </w:p>
    <w:p>
      <w:pPr>
        <w:spacing w:before="75" w:after="0"/>
      </w:pPr>
      <w:r>
        <w:rPr/>
        <w:t xml:space="preserve">图表：2026-2031年催收行业自动化率预测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2026-2031年中国催收行业深度全景调研及发展前景预测报告</dc:title>
  <dc:description>2026-2031年中国催收行业深度全景调研及发展前景预测报告</dc:description>
  <dc:subject>2026-2031年中国催收行业深度全景调研及发展前景预测报告</dc:subject>
  <cp:keywords>研究报告</cp:keywords>
  <cp:category>研究报告</cp:category>
  <cp:lastModifiedBy>北京中道泰和信息咨询有限公司</cp:lastModifiedBy>
  <dcterms:created xsi:type="dcterms:W3CDTF">2026-03-31T10:55:27+08:00</dcterms:created>
  <dcterms:modified xsi:type="dcterms:W3CDTF">2026-03-31T10:55:27+08:00</dcterms:modified>
</cp:coreProperties>
</file>

<file path=docProps/custom.xml><?xml version="1.0" encoding="utf-8"?>
<Properties xmlns="http://schemas.openxmlformats.org/officeDocument/2006/custom-properties" xmlns:vt="http://schemas.openxmlformats.org/officeDocument/2006/docPropsVTypes"/>
</file>