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2026-2031年中国抗体偶联药物（ADC）行业竞争格局分析及发展趋势预测报告</w:t>
      </w:r>
    </w:p>
    <w:p>
      <w:pPr>
        <w:spacing w:after="150"/>
      </w:pPr>
      <w:r>
        <w:rPr>
          <w:b w:val="1"/>
          <w:bCs w:val="1"/>
        </w:rPr>
        <w:t xml:space="preserve">报告简介</w:t>
      </w:r>
    </w:p>
    <w:p>
      <w:pPr>
        <w:spacing w:after="150"/>
      </w:pPr>
      <w:r>
        <w:rPr/>
        <w:t xml:space="preserve">抗体偶联药物(ADC)行业作为肿瘤精准治疗领域的革命性技术平台与生物制药产业的高价值赛道，是连接单克隆抗体靶向性与细胞毒性药物杀伤力的战略性前沿产业。本报告所研究的抗体偶联药物(ADC)行业，是指通过化学连接子将单克隆抗体与高效细胞毒载荷偶联，利用抗体的特异性识别将毒素定向递送至肿瘤细胞、实现\"魔法子弹\"式精准杀伤的抗体工程药物产业，涵盖抗体工程、连接子化学、载荷优化、偶联工艺及制剂开发等核心技术环节，并延伸至靶点选择、临床转化及伴随诊断等完整价值链。该行业横跨抗体工程、有机合成、生物偶联技术、肿瘤生物学及临床药理学等多个尖端领域，具有技术门槛极高、设计复杂度高、治疗窗拓宽显著、临床开发风险与收益并存等典型特征。随着偶联技术迭代与临床验证成功，抗体偶联药物(ADC)已从早期的概念验证快速演进为肿瘤治疗的主流手段，其产业价值正从血液肿瘤向实体瘤突破、从后线治疗向前线及联合治疗深度延伸。</w:t>
      </w:r>
    </w:p>
    <w:p>
      <w:pPr>
        <w:spacing w:after="150"/>
      </w:pPr>
      <w:r>
        <w:rPr/>
        <w:t xml:space="preserve">当前中国抗体偶联药物(ADC)产业正处于从\"fast-follow\"向\"差异化创新\"跃迁、从\"临床开发\"向\"商业化放量\"升级的关键战略机遇期。经过多年布局，我国已在HER2、TROP2、CLDN18.2等热门靶点形成密集管线，部分企业的抗体偶联药物(ADC)产品实现海外授权交易，在定点偶联技术、新型拓扑异构酶抑制剂载荷及旁观者效应优化方面取得技术突破，CDMO平台的偶联工艺能力与产能建设加速推进。展望\"十五五\"时期，中国抗体偶联药物(ADC)行业将迎来技术平台成熟与全球化布局深化的双重战略机遇。技术演进维度，位点特异性偶联技术的规模化应用、新型载荷如免疫激动剂与RNA降解剂的开发，以及双抗抗体偶联药物(ADC)与双载荷抗体偶联药物(ADC)的临床验证，将推动抗体偶联药物(ADC)从\"单一毒素递送\"向\"多功能免疫调节\"及\"精准组合打击\"能力跃迁;临床拓展维度，随着抗体偶联药物(ADC)在肺癌、胃癌、乳腺癌等实体瘤前线治疗的临床数据成熟及与免疫检查点抑制剂的联合方案验证，适应症人群将大幅扩展;产业生态维度，专业化抗体偶联药物(ADC) CDMO平台的产能释放、行业标准的建立及产学研医协同创新机制的完善，将支撑产业高质量发展;全球化布局维度，中国抗体偶联药物(ADC)企业将从license-out向海外自主临床开发及商业化升级，在规范市场与新兴市场同步建立品牌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偶联药物(ADC)行业研究单位等公布和提供的大量资料。报告对我国抗体偶联药物(ADC)行业的供需状况、发展现状、子行业发展变化等进行了分析，重点分析了国内外抗体偶联药物(ADC)行业的发展现状、如何面对行业的发展挑战、行业的发展建议、行业竞争力，以及行业的投资分析和趋势预测等等。报告还综合了抗体偶联药物(ADC)行业的整体发展动态，对行业在产品方面提供了参考建议和具体解决办法。报告对于抗体偶联药物(ADC)产品生产企业、经销商、行业管理部门以及拟进入该行业的投资者具有重要的参考价值，对于研究我国抗体偶联药物(ADC)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抗体偶联药物（adc）行业概述</w:t>
      </w:r>
    </w:p>
    <w:p>
      <w:pPr>
        <w:spacing w:before="75" w:after="0"/>
      </w:pPr>
      <w:r>
        <w:rPr/>
        <w:t xml:space="preserve">第一节 抗体偶联药物(adc)的定义与结构特征</w:t>
      </w:r>
    </w:p>
    <w:p>
      <w:pPr>
        <w:spacing w:before="75" w:after="0"/>
      </w:pPr>
      <w:r>
        <w:rPr/>
        <w:t xml:space="preserve">一、抗体偶联药物(adc)的基本概念界定</w:t>
      </w:r>
    </w:p>
    <w:p>
      <w:pPr>
        <w:spacing w:before="75" w:after="0"/>
      </w:pPr>
      <w:r>
        <w:rPr/>
        <w:t xml:space="preserve">二、抗体、连接子、毒素三要素结构</w:t>
      </w:r>
    </w:p>
    <w:p>
      <w:pPr>
        <w:spacing w:before="75" w:after="0"/>
      </w:pPr>
      <w:r>
        <w:rPr/>
        <w:t xml:space="preserve">三、抗体偶联药物(adc)与单抗、化疗药的本质区别</w:t>
      </w:r>
    </w:p>
    <w:p>
      <w:pPr>
        <w:spacing w:before="75" w:after="0"/>
      </w:pPr>
      <w:r>
        <w:rPr/>
        <w:t xml:space="preserve">第二节 抗体偶联药物(adc)的主要分类</w:t>
      </w:r>
    </w:p>
    <w:p>
      <w:pPr>
        <w:spacing w:before="75" w:after="0"/>
      </w:pPr>
      <w:r>
        <w:rPr/>
        <w:t xml:space="preserve">一、按靶点分类</w:t>
      </w:r>
    </w:p>
    <w:p>
      <w:pPr>
        <w:spacing w:before="75" w:after="0"/>
      </w:pPr>
      <w:r>
        <w:rPr/>
        <w:t xml:space="preserve">二、按毒素类型分类</w:t>
      </w:r>
    </w:p>
    <w:p>
      <w:pPr>
        <w:spacing w:before="75" w:after="0"/>
      </w:pPr>
      <w:r>
        <w:rPr/>
        <w:t xml:space="preserve">三、按连接子分类</w:t>
      </w:r>
    </w:p>
    <w:p>
      <w:pPr>
        <w:spacing w:before="75" w:after="0"/>
      </w:pPr>
      <w:r>
        <w:rPr/>
        <w:t xml:space="preserve">第三节 抗体偶联药物(adc)产业链结构</w:t>
      </w:r>
    </w:p>
    <w:p>
      <w:pPr>
        <w:spacing w:before="75" w:after="0"/>
      </w:pPr>
      <w:r>
        <w:rPr/>
        <w:t xml:space="preserve">一、上游：单抗生产、毒素合成、连接子制备、偶联试剂</w:t>
      </w:r>
    </w:p>
    <w:p>
      <w:pPr>
        <w:spacing w:before="75" w:after="0"/>
      </w:pPr>
      <w:r>
        <w:rPr/>
        <w:t xml:space="preserve">二、中游：抗体偶联药物(adc)偶联工艺、制剂开发、质量控制、cro/cdmo</w:t>
      </w:r>
    </w:p>
    <w:p>
      <w:pPr>
        <w:spacing w:before="75" w:after="0"/>
      </w:pPr>
      <w:r>
        <w:rPr/>
        <w:t xml:space="preserve">三、下游：肿瘤专科医院、零售药房、医保支付、国际市场</w:t>
      </w:r>
    </w:p>
    <w:p>
      <w:pPr>
        <w:spacing w:before="75" w:after="0"/>
      </w:pPr>
      <w:r>
        <w:rPr>
          <w:b w:val="1"/>
          <w:bCs w:val="1"/>
        </w:rPr>
        <w:t xml:space="preserve">第二章 全球抗体偶联药物（adc）市场发展现状</w:t>
      </w:r>
    </w:p>
    <w:p>
      <w:pPr>
        <w:spacing w:before="75" w:after="0"/>
      </w:pPr>
      <w:r>
        <w:rPr/>
        <w:t xml:space="preserve">第一节 全球抗体偶联药物(adc)市场规模分析</w:t>
      </w:r>
    </w:p>
    <w:p>
      <w:pPr>
        <w:spacing w:before="75" w:after="0"/>
      </w:pPr>
      <w:r>
        <w:rPr/>
        <w:t xml:space="preserve">一、2023-2025年全球市场规模及增速</w:t>
      </w:r>
    </w:p>
    <w:p>
      <w:pPr>
        <w:spacing w:before="75" w:after="0"/>
      </w:pPr>
      <w:r>
        <w:rPr/>
        <w:t xml:space="preserve">二、已上市抗体偶联药物(adc)产品销售额</w:t>
      </w:r>
    </w:p>
    <w:p>
      <w:pPr>
        <w:spacing w:before="75" w:after="0"/>
      </w:pPr>
      <w:r>
        <w:rPr/>
        <w:t xml:space="preserve">三、2026-2031年全球市场增长预测</w:t>
      </w:r>
    </w:p>
    <w:p>
      <w:pPr>
        <w:spacing w:before="75" w:after="0"/>
      </w:pPr>
      <w:r>
        <w:rPr/>
        <w:t xml:space="preserve">第二节 全球抗体偶联药物(adc)技术演进趋势</w:t>
      </w:r>
    </w:p>
    <w:p>
      <w:pPr>
        <w:spacing w:before="75" w:after="0"/>
      </w:pPr>
      <w:r>
        <w:rPr/>
        <w:t xml:space="preserve">一、定点偶联与均一性控制</w:t>
      </w:r>
    </w:p>
    <w:p>
      <w:pPr>
        <w:spacing w:before="75" w:after="0"/>
      </w:pPr>
      <w:r>
        <w:rPr/>
        <w:t xml:space="preserve">二、双载荷与双靶点抗体偶联药物(adc)</w:t>
      </w:r>
    </w:p>
    <w:p>
      <w:pPr>
        <w:spacing w:before="75" w:after="0"/>
      </w:pPr>
      <w:r>
        <w:rPr/>
        <w:t xml:space="preserve">三、免疫刺激型抗体偶联药物(adc)(isac)</w:t>
      </w:r>
    </w:p>
    <w:p>
      <w:pPr>
        <w:spacing w:before="75" w:after="0"/>
      </w:pPr>
      <w:r>
        <w:rPr/>
        <w:t xml:space="preserve">第三节 全球产业格局与区域特征</w:t>
      </w:r>
    </w:p>
    <w:p>
      <w:pPr>
        <w:spacing w:before="75" w:after="0"/>
      </w:pPr>
      <w:r>
        <w:rPr/>
        <w:t xml:space="preserve">一、欧美巨头主导与管线丰富</w:t>
      </w:r>
    </w:p>
    <w:p>
      <w:pPr>
        <w:spacing w:before="75" w:after="0"/>
      </w:pPr>
      <w:r>
        <w:rPr/>
        <w:t xml:space="preserve">二、日本技术精细与安全性优化</w:t>
      </w:r>
    </w:p>
    <w:p>
      <w:pPr>
        <w:spacing w:before="75" w:after="0"/>
      </w:pPr>
      <w:r>
        <w:rPr/>
        <w:t xml:space="preserve">三、中国快速追赶与差异化创新</w:t>
      </w:r>
    </w:p>
    <w:p>
      <w:pPr>
        <w:spacing w:before="75" w:after="0"/>
      </w:pPr>
      <w:r>
        <w:rPr>
          <w:b w:val="1"/>
          <w:bCs w:val="1"/>
        </w:rPr>
        <w:t xml:space="preserve">第三章 中国抗体偶联药物（adc）行业发展环境</w:t>
      </w:r>
    </w:p>
    <w:p>
      <w:pPr>
        <w:spacing w:before="75" w:after="0"/>
      </w:pPr>
      <w:r>
        <w:rPr/>
        <w:t xml:space="preserve">第一节 肿瘤疾病负担与临床需求</w:t>
      </w:r>
    </w:p>
    <w:p>
      <w:pPr>
        <w:spacing w:before="75" w:after="0"/>
      </w:pPr>
      <w:r>
        <w:rPr/>
        <w:t xml:space="preserve">一、高发癌种与未满足需求</w:t>
      </w:r>
    </w:p>
    <w:p>
      <w:pPr>
        <w:spacing w:before="75" w:after="0"/>
      </w:pPr>
      <w:r>
        <w:rPr/>
        <w:t xml:space="preserve">二、靶向治疗耐药与后线治疗</w:t>
      </w:r>
    </w:p>
    <w:p>
      <w:pPr>
        <w:spacing w:before="75" w:after="0"/>
      </w:pPr>
      <w:r>
        <w:rPr/>
        <w:t xml:space="preserve">三、精准医疗与生物标志物</w:t>
      </w:r>
    </w:p>
    <w:p>
      <w:pPr>
        <w:spacing w:before="75" w:after="0"/>
      </w:pPr>
      <w:r>
        <w:rPr/>
        <w:t xml:space="preserve">第二节 产业政策与监管环境</w:t>
      </w:r>
    </w:p>
    <w:p>
      <w:pPr>
        <w:spacing w:before="75" w:after="0"/>
      </w:pPr>
      <w:r>
        <w:rPr/>
        <w:t xml:space="preserve">一、创新药审评审批加速</w:t>
      </w:r>
    </w:p>
    <w:p>
      <w:pPr>
        <w:spacing w:before="75" w:after="0"/>
      </w:pPr>
      <w:r>
        <w:rPr/>
        <w:t xml:space="preserve">二、抗体偶联药物(adc)药物技术指导原则</w:t>
      </w:r>
    </w:p>
    <w:p>
      <w:pPr>
        <w:spacing w:before="75" w:after="0"/>
      </w:pPr>
      <w:r>
        <w:rPr/>
        <w:t xml:space="preserve">三、出海与国际多中心临床</w:t>
      </w:r>
    </w:p>
    <w:p>
      <w:pPr>
        <w:spacing w:before="75" w:after="0"/>
      </w:pPr>
      <w:r>
        <w:rPr/>
        <w:t xml:space="preserve">第三节 技术创新与产业环境</w:t>
      </w:r>
    </w:p>
    <w:p>
      <w:pPr>
        <w:spacing w:before="75" w:after="0"/>
      </w:pPr>
      <w:r>
        <w:rPr/>
        <w:t xml:space="preserve">一、海归科学家与创业热潮</w:t>
      </w:r>
    </w:p>
    <w:p>
      <w:pPr>
        <w:spacing w:before="75" w:after="0"/>
      </w:pPr>
      <w:r>
        <w:rPr/>
        <w:t xml:space="preserve">二、license-out浪潮与全球认可</w:t>
      </w:r>
    </w:p>
    <w:p>
      <w:pPr>
        <w:spacing w:before="75" w:after="0"/>
      </w:pPr>
      <w:r>
        <w:rPr/>
        <w:t xml:space="preserve">三、抗体偶联药物(adc) cdmo产业集群</w:t>
      </w:r>
    </w:p>
    <w:p>
      <w:pPr>
        <w:spacing w:before="75" w:after="0"/>
      </w:pPr>
      <w:r>
        <w:rPr>
          <w:b w:val="1"/>
          <w:bCs w:val="1"/>
        </w:rPr>
        <w:t xml:space="preserve">第四章 中国抗体偶联药物（adc）市场供需分析</w:t>
      </w:r>
    </w:p>
    <w:p>
      <w:pPr>
        <w:spacing w:before="75" w:after="0"/>
      </w:pPr>
      <w:r>
        <w:rPr/>
        <w:t xml:space="preserve">第一节 市场需求结构分析</w:t>
      </w:r>
    </w:p>
    <w:p>
      <w:pPr>
        <w:spacing w:before="75" w:after="0"/>
      </w:pPr>
      <w:r>
        <w:rPr/>
        <w:t xml:space="preserve">一、乳腺癌her2 抗体偶联药物(adc)需求</w:t>
      </w:r>
    </w:p>
    <w:p>
      <w:pPr>
        <w:spacing w:before="75" w:after="0"/>
      </w:pPr>
      <w:r>
        <w:rPr/>
        <w:t xml:space="preserve">二、肺癌与消化道肿瘤抗体偶联药物(adc)需求</w:t>
      </w:r>
    </w:p>
    <w:p>
      <w:pPr>
        <w:spacing w:before="75" w:after="0"/>
      </w:pPr>
      <w:r>
        <w:rPr/>
        <w:t xml:space="preserve">三、尿路上皮癌与妇科肿瘤抗体偶联药物(adc)需求</w:t>
      </w:r>
    </w:p>
    <w:p>
      <w:pPr>
        <w:spacing w:before="75" w:after="0"/>
      </w:pPr>
      <w:r>
        <w:rPr/>
        <w:t xml:space="preserve">四、泛肿瘤与双靶点抗体偶联药物(adc)需求</w:t>
      </w:r>
    </w:p>
    <w:p>
      <w:pPr>
        <w:spacing w:before="75" w:after="0"/>
      </w:pPr>
      <w:r>
        <w:rPr/>
        <w:t xml:space="preserve">第二节 市场供给能力分析</w:t>
      </w:r>
    </w:p>
    <w:p>
      <w:pPr>
        <w:spacing w:before="75" w:after="0"/>
      </w:pPr>
      <w:r>
        <w:rPr/>
        <w:t xml:space="preserve">一、在研管线规模与全球占比</w:t>
      </w:r>
    </w:p>
    <w:p>
      <w:pPr>
        <w:spacing w:before="75" w:after="0"/>
      </w:pPr>
      <w:r>
        <w:rPr/>
        <w:t xml:space="preserve">二、临床试验阶段与适应症分布</w:t>
      </w:r>
    </w:p>
    <w:p>
      <w:pPr>
        <w:spacing w:before="75" w:after="0"/>
      </w:pPr>
      <w:r>
        <w:rPr/>
        <w:t xml:space="preserve">三、商业化生产能力建设</w:t>
      </w:r>
    </w:p>
    <w:p>
      <w:pPr>
        <w:spacing w:before="75" w:after="0"/>
      </w:pPr>
      <w:r>
        <w:rPr/>
        <w:t xml:space="preserve">第三节 供需匹配与出海机遇</w:t>
      </w:r>
    </w:p>
    <w:p>
      <w:pPr>
        <w:spacing w:before="75" w:after="0"/>
      </w:pPr>
      <w:r>
        <w:rPr/>
        <w:t xml:space="preserve">一、国产抗体偶联药物(adc)全球授权交易</w:t>
      </w:r>
    </w:p>
    <w:p>
      <w:pPr>
        <w:spacing w:before="75" w:after="0"/>
      </w:pPr>
      <w:r>
        <w:rPr/>
        <w:t xml:space="preserve">二、国际多中心临床进展</w:t>
      </w:r>
    </w:p>
    <w:p>
      <w:pPr>
        <w:spacing w:before="75" w:after="0"/>
      </w:pPr>
      <w:r>
        <w:rPr/>
        <w:t xml:space="preserve">三、商业化生产与全球供应</w:t>
      </w:r>
    </w:p>
    <w:p>
      <w:pPr>
        <w:spacing w:before="75" w:after="0"/>
      </w:pPr>
      <w:r>
        <w:rPr>
          <w:b w:val="1"/>
          <w:bCs w:val="1"/>
        </w:rPr>
        <w:t xml:space="preserve">第五章 中国抗体偶联药物（adc）市场规模与增长预测</w:t>
      </w:r>
    </w:p>
    <w:p>
      <w:pPr>
        <w:spacing w:before="75" w:after="0"/>
      </w:pPr>
      <w:r>
        <w:rPr/>
        <w:t xml:space="preserve">第一节 2023-2025年市场规模回顾</w:t>
      </w:r>
    </w:p>
    <w:p>
      <w:pPr>
        <w:spacing w:before="75" w:after="0"/>
      </w:pPr>
      <w:r>
        <w:rPr/>
        <w:t xml:space="preserve">一、整体市场规模及增速</w:t>
      </w:r>
    </w:p>
    <w:p>
      <w:pPr>
        <w:spacing w:before="75" w:after="0"/>
      </w:pPr>
      <w:r>
        <w:rPr/>
        <w:t xml:space="preserve">二、进口抗体偶联药物(adc)与国产抗体偶联药物(adc)结构</w:t>
      </w:r>
    </w:p>
    <w:p>
      <w:pPr>
        <w:spacing w:before="75" w:after="0"/>
      </w:pPr>
      <w:r>
        <w:rPr/>
        <w:t xml:space="preserve">三、license-out交易金额</w:t>
      </w:r>
    </w:p>
    <w:p>
      <w:pPr>
        <w:spacing w:before="75" w:after="0"/>
      </w:pPr>
      <w:r>
        <w:rPr/>
        <w:t xml:space="preserve">第二节 2026-2031年市场规模预测</w:t>
      </w:r>
    </w:p>
    <w:p>
      <w:pPr>
        <w:spacing w:before="75" w:after="0"/>
      </w:pPr>
      <w:r>
        <w:rPr/>
        <w:t xml:space="preserve">一、总量规模预测模型</w:t>
      </w:r>
    </w:p>
    <w:p>
      <w:pPr>
        <w:spacing w:before="75" w:after="0"/>
      </w:pPr>
      <w:r>
        <w:rPr/>
        <w:t xml:space="preserve">二、已上市产品放量预测</w:t>
      </w:r>
    </w:p>
    <w:p>
      <w:pPr>
        <w:spacing w:before="75" w:after="0"/>
      </w:pPr>
      <w:r>
        <w:rPr/>
        <w:t xml:space="preserve">三、在研管线上市贡献</w:t>
      </w:r>
    </w:p>
    <w:p>
      <w:pPr>
        <w:spacing w:before="75" w:after="0"/>
      </w:pPr>
      <w:r>
        <w:rPr/>
        <w:t xml:space="preserve">第三节 市场增长驱动因素</w:t>
      </w:r>
    </w:p>
    <w:p>
      <w:pPr>
        <w:spacing w:before="75" w:after="0"/>
      </w:pPr>
      <w:r>
        <w:rPr/>
        <w:t xml:space="preserve">一、靶点拓展与适应症丰富</w:t>
      </w:r>
    </w:p>
    <w:p>
      <w:pPr>
        <w:spacing w:before="75" w:after="0"/>
      </w:pPr>
      <w:r>
        <w:rPr/>
        <w:t xml:space="preserve">二、联合治疗与前线推进</w:t>
      </w:r>
    </w:p>
    <w:p>
      <w:pPr>
        <w:spacing w:before="75" w:after="0"/>
      </w:pPr>
      <w:r>
        <w:rPr/>
        <w:t xml:space="preserve">三、国产替代与出海放量</w:t>
      </w:r>
    </w:p>
    <w:p>
      <w:pPr>
        <w:spacing w:before="75" w:after="0"/>
      </w:pPr>
      <w:r>
        <w:rPr>
          <w:b w:val="1"/>
          <w:bCs w:val="1"/>
        </w:rPr>
        <w:t xml:space="preserve">第六章 her2靶点抗体偶联药物（adc）市场分析</w:t>
      </w:r>
    </w:p>
    <w:p>
      <w:pPr>
        <w:spacing w:before="75" w:after="0"/>
      </w:pPr>
      <w:r>
        <w:rPr/>
        <w:t xml:space="preserve">第一节 her2 抗体偶联药物(adc)技术演进</w:t>
      </w:r>
    </w:p>
    <w:p>
      <w:pPr>
        <w:spacing w:before="75" w:after="0"/>
      </w:pPr>
      <w:r>
        <w:rPr/>
        <w:t xml:space="preserve">一、t-dm1与t-dxd代际差异</w:t>
      </w:r>
    </w:p>
    <w:p>
      <w:pPr>
        <w:spacing w:before="75" w:after="0"/>
      </w:pPr>
      <w:r>
        <w:rPr/>
        <w:t xml:space="preserve">二、dar值与旁观者效应</w:t>
      </w:r>
    </w:p>
    <w:p>
      <w:pPr>
        <w:spacing w:before="75" w:after="0"/>
      </w:pPr>
      <w:r>
        <w:rPr/>
        <w:t xml:space="preserve">三、耐药机制与应对策略</w:t>
      </w:r>
    </w:p>
    <w:p>
      <w:pPr>
        <w:spacing w:before="75" w:after="0"/>
      </w:pPr>
      <w:r>
        <w:rPr/>
        <w:t xml:space="preserve">第二节 乳腺癌her2 抗体偶联药物(adc)</w:t>
      </w:r>
    </w:p>
    <w:p>
      <w:pPr>
        <w:spacing w:before="75" w:after="0"/>
      </w:pPr>
      <w:r>
        <w:rPr/>
        <w:t xml:space="preserve">一、her2阳性晚期乳腺癌</w:t>
      </w:r>
    </w:p>
    <w:p>
      <w:pPr>
        <w:spacing w:before="75" w:after="0"/>
      </w:pPr>
      <w:r>
        <w:rPr/>
        <w:t xml:space="preserve">二、her2低表达乳腺癌突破</w:t>
      </w:r>
    </w:p>
    <w:p>
      <w:pPr>
        <w:spacing w:before="75" w:after="0"/>
      </w:pPr>
      <w:r>
        <w:rPr/>
        <w:t xml:space="preserve">三、早期乳腺癌新辅助/辅助</w:t>
      </w:r>
    </w:p>
    <w:p>
      <w:pPr>
        <w:spacing w:before="75" w:after="0"/>
      </w:pPr>
      <w:r>
        <w:rPr/>
        <w:t xml:space="preserve">第三节 胃癌与泛癌种her2 抗体偶联药物(adc)</w:t>
      </w:r>
    </w:p>
    <w:p>
      <w:pPr>
        <w:spacing w:before="75" w:after="0"/>
      </w:pPr>
      <w:r>
        <w:rPr/>
        <w:t xml:space="preserve">一、her2阳性胃癌/胃食管结合部癌</w:t>
      </w:r>
    </w:p>
    <w:p>
      <w:pPr>
        <w:spacing w:before="75" w:after="0"/>
      </w:pPr>
      <w:r>
        <w:rPr/>
        <w:t xml:space="preserve">二、胆道癌、尿路上皮癌等</w:t>
      </w:r>
    </w:p>
    <w:p>
      <w:pPr>
        <w:spacing w:before="75" w:after="0"/>
      </w:pPr>
      <w:r>
        <w:rPr/>
        <w:t xml:space="preserve">三、泛癌种生物标志物策略</w:t>
      </w:r>
    </w:p>
    <w:p>
      <w:pPr>
        <w:spacing w:before="75" w:after="0"/>
      </w:pPr>
      <w:r>
        <w:rPr>
          <w:b w:val="1"/>
          <w:bCs w:val="1"/>
        </w:rPr>
        <w:t xml:space="preserve">第七章 trop2及其他新兴靶点抗体偶联药物（adc）市场分析</w:t>
      </w:r>
    </w:p>
    <w:p>
      <w:pPr>
        <w:spacing w:before="75" w:after="0"/>
      </w:pPr>
      <w:r>
        <w:rPr/>
        <w:t xml:space="preserve">第一节 trop2 抗体偶联药物(adc)</w:t>
      </w:r>
    </w:p>
    <w:p>
      <w:pPr>
        <w:spacing w:before="75" w:after="0"/>
      </w:pPr>
      <w:r>
        <w:rPr/>
        <w:t xml:space="preserve">一、trop2表达与肿瘤类型</w:t>
      </w:r>
    </w:p>
    <w:p>
      <w:pPr>
        <w:spacing w:before="75" w:after="0"/>
      </w:pPr>
      <w:r>
        <w:rPr/>
        <w:t xml:space="preserve">二、戈沙妥珠单抗与dato-dxd</w:t>
      </w:r>
    </w:p>
    <w:p>
      <w:pPr>
        <w:spacing w:before="75" w:after="0"/>
      </w:pPr>
      <w:r>
        <w:rPr/>
        <w:t xml:space="preserve">三、国产trop2 抗体偶联药物(adc)进展</w:t>
      </w:r>
    </w:p>
    <w:p>
      <w:pPr>
        <w:spacing w:before="75" w:after="0"/>
      </w:pPr>
      <w:r>
        <w:rPr/>
        <w:t xml:space="preserve">第二节 cldn18.2 抗体偶联药物(adc)</w:t>
      </w:r>
    </w:p>
    <w:p>
      <w:pPr>
        <w:spacing w:before="75" w:after="0"/>
      </w:pPr>
      <w:r>
        <w:rPr/>
        <w:t xml:space="preserve">一、胃癌与胰腺癌高表达</w:t>
      </w:r>
    </w:p>
    <w:p>
      <w:pPr>
        <w:spacing w:before="75" w:after="0"/>
      </w:pPr>
      <w:r>
        <w:rPr/>
        <w:t xml:space="preserve">二、zolbetuximab联合化疗</w:t>
      </w:r>
    </w:p>
    <w:p>
      <w:pPr>
        <w:spacing w:before="75" w:after="0"/>
      </w:pPr>
      <w:r>
        <w:rPr/>
        <w:t xml:space="preserve">三、国产cldn18.2 抗体偶联药物(adc)竞争</w:t>
      </w:r>
    </w:p>
    <w:p>
      <w:pPr>
        <w:spacing w:before="75" w:after="0"/>
      </w:pPr>
      <w:r>
        <w:rPr/>
        <w:t xml:space="preserve">第三节 其他新兴靶点</w:t>
      </w:r>
    </w:p>
    <w:p>
      <w:pPr>
        <w:spacing w:before="75" w:after="0"/>
      </w:pPr>
      <w:r>
        <w:rPr/>
        <w:t xml:space="preserve">一、nectin-4(尿路上皮癌)</w:t>
      </w:r>
    </w:p>
    <w:p>
      <w:pPr>
        <w:spacing w:before="75" w:after="0"/>
      </w:pPr>
      <w:r>
        <w:rPr/>
        <w:t xml:space="preserve">二、egfr/c-met(肺癌)</w:t>
      </w:r>
    </w:p>
    <w:p>
      <w:pPr>
        <w:spacing w:before="75" w:after="0"/>
      </w:pPr>
      <w:r>
        <w:rPr/>
        <w:t xml:space="preserve">三、frα(卵巢癌)</w:t>
      </w:r>
    </w:p>
    <w:p>
      <w:pPr>
        <w:spacing w:before="75" w:after="0"/>
      </w:pPr>
      <w:r>
        <w:rPr/>
        <w:t xml:space="preserve">四、b7-h3、her3等</w:t>
      </w:r>
    </w:p>
    <w:p>
      <w:pPr>
        <w:spacing w:before="75" w:after="0"/>
      </w:pPr>
      <w:r>
        <w:rPr>
          <w:b w:val="1"/>
          <w:bCs w:val="1"/>
        </w:rPr>
        <w:t xml:space="preserve">第八章 抗体偶联药物（adc）毒素与连接子技术</w:t>
      </w:r>
    </w:p>
    <w:p>
      <w:pPr>
        <w:spacing w:before="75" w:after="0"/>
      </w:pPr>
      <w:r>
        <w:rPr/>
        <w:t xml:space="preserve">第一节 微管抑制剂类毒素</w:t>
      </w:r>
    </w:p>
    <w:p>
      <w:pPr>
        <w:spacing w:before="75" w:after="0"/>
      </w:pPr>
      <w:r>
        <w:rPr/>
        <w:t xml:space="preserve">一、mmae/mmaf(seagen技术)</w:t>
      </w:r>
    </w:p>
    <w:p>
      <w:pPr>
        <w:spacing w:before="75" w:after="0"/>
      </w:pPr>
      <w:r>
        <w:rPr/>
        <w:t xml:space="preserve">二、maytansinoid(dm1/dm4)</w:t>
      </w:r>
    </w:p>
    <w:p>
      <w:pPr>
        <w:spacing w:before="75" w:after="0"/>
      </w:pPr>
      <w:r>
        <w:rPr/>
        <w:t xml:space="preserve">三、微管蛋白新型抑制剂</w:t>
      </w:r>
    </w:p>
    <w:p>
      <w:pPr>
        <w:spacing w:before="75" w:after="0"/>
      </w:pPr>
      <w:r>
        <w:rPr/>
        <w:t xml:space="preserve">第二节 dna损伤类毒素</w:t>
      </w:r>
    </w:p>
    <w:p>
      <w:pPr>
        <w:spacing w:before="75" w:after="0"/>
      </w:pPr>
      <w:r>
        <w:rPr/>
        <w:t xml:space="preserve">一、calicheamicin(mylotarg)</w:t>
      </w:r>
    </w:p>
    <w:p>
      <w:pPr>
        <w:spacing w:before="75" w:after="0"/>
      </w:pPr>
      <w:r>
        <w:rPr/>
        <w:t xml:space="preserve">二、pbd二聚体</w:t>
      </w:r>
    </w:p>
    <w:p>
      <w:pPr>
        <w:spacing w:before="75" w:after="0"/>
      </w:pPr>
      <w:r>
        <w:rPr/>
        <w:t xml:space="preserve">三、拓扑异构酶i抑制剂(dxd、sn38)</w:t>
      </w:r>
    </w:p>
    <w:p>
      <w:pPr>
        <w:spacing w:before="75" w:after="0"/>
      </w:pPr>
      <w:r>
        <w:rPr/>
        <w:t xml:space="preserve">第三节 连接子技术优化</w:t>
      </w:r>
    </w:p>
    <w:p>
      <w:pPr>
        <w:spacing w:before="75" w:after="0"/>
      </w:pPr>
      <w:r>
        <w:rPr/>
        <w:t xml:space="preserve">一、可裂解连接子：二硫键、肽键、β-葡萄糖醛酸</w:t>
      </w:r>
    </w:p>
    <w:p>
      <w:pPr>
        <w:spacing w:before="75" w:after="0"/>
      </w:pPr>
      <w:r>
        <w:rPr/>
        <w:t xml:space="preserve">二、不可裂解连接子：硫醚键</w:t>
      </w:r>
    </w:p>
    <w:p>
      <w:pPr>
        <w:spacing w:before="75" w:after="0"/>
      </w:pPr>
      <w:r>
        <w:rPr/>
        <w:t xml:space="preserve">三、亲水连接子与多载荷</w:t>
      </w:r>
    </w:p>
    <w:p>
      <w:pPr>
        <w:spacing w:before="75" w:after="0"/>
      </w:pPr>
      <w:r>
        <w:rPr>
          <w:b w:val="1"/>
          <w:bCs w:val="1"/>
        </w:rPr>
        <w:t xml:space="preserve">第九章 抗体偶联药物（adc）偶联工艺与cmc</w:t>
      </w:r>
    </w:p>
    <w:p>
      <w:pPr>
        <w:spacing w:before="75" w:after="0"/>
      </w:pPr>
      <w:r>
        <w:rPr/>
        <w:t xml:space="preserve">第一节 偶联技术路线</w:t>
      </w:r>
    </w:p>
    <w:p>
      <w:pPr>
        <w:spacing w:before="75" w:after="0"/>
      </w:pPr>
      <w:r>
        <w:rPr/>
        <w:t xml:space="preserve">一、赖氨酸随机偶联</w:t>
      </w:r>
    </w:p>
    <w:p>
      <w:pPr>
        <w:spacing w:before="75" w:after="0"/>
      </w:pPr>
      <w:r>
        <w:rPr/>
        <w:t xml:space="preserve">二、半胱氨酸桥连偶联</w:t>
      </w:r>
    </w:p>
    <w:p>
      <w:pPr>
        <w:spacing w:before="75" w:after="0"/>
      </w:pPr>
      <w:r>
        <w:rPr/>
        <w:t xml:space="preserve">三、定点偶联：thiobridge、enzymatic、非天然氨基酸</w:t>
      </w:r>
    </w:p>
    <w:p>
      <w:pPr>
        <w:spacing w:before="75" w:after="0"/>
      </w:pPr>
      <w:r>
        <w:rPr/>
        <w:t xml:space="preserve">第二节 工艺开发与放大</w:t>
      </w:r>
    </w:p>
    <w:p>
      <w:pPr>
        <w:spacing w:before="75" w:after="0"/>
      </w:pPr>
      <w:r>
        <w:rPr/>
        <w:t xml:space="preserve">一、偶联反应条件优化</w:t>
      </w:r>
    </w:p>
    <w:p>
      <w:pPr>
        <w:spacing w:before="75" w:after="0"/>
      </w:pPr>
      <w:r>
        <w:rPr/>
        <w:t xml:space="preserve">二、纯化与杂质控制</w:t>
      </w:r>
    </w:p>
    <w:p>
      <w:pPr>
        <w:spacing w:before="75" w:after="0"/>
      </w:pPr>
      <w:r>
        <w:rPr/>
        <w:t xml:space="preserve">三、制剂开发与稳定性</w:t>
      </w:r>
    </w:p>
    <w:p>
      <w:pPr>
        <w:spacing w:before="75" w:after="0"/>
      </w:pPr>
      <w:r>
        <w:rPr/>
        <w:t xml:space="preserve">第三节 质量控制与分析</w:t>
      </w:r>
    </w:p>
    <w:p>
      <w:pPr>
        <w:spacing w:before="75" w:after="0"/>
      </w:pPr>
      <w:r>
        <w:rPr/>
        <w:t xml:space="preserve">一、dar值测定与分布</w:t>
      </w:r>
    </w:p>
    <w:p>
      <w:pPr>
        <w:spacing w:before="75" w:after="0"/>
      </w:pPr>
      <w:r>
        <w:rPr/>
        <w:t xml:space="preserve">二、游离抗体与聚集度</w:t>
      </w:r>
    </w:p>
    <w:p>
      <w:pPr>
        <w:spacing w:before="75" w:after="0"/>
      </w:pPr>
      <w:r>
        <w:rPr/>
        <w:t xml:space="preserve">三、生物活性与体内外相关性</w:t>
      </w:r>
    </w:p>
    <w:p>
      <w:pPr>
        <w:spacing w:before="75" w:after="0"/>
      </w:pPr>
      <w:r>
        <w:rPr>
          <w:b w:val="1"/>
          <w:bCs w:val="1"/>
        </w:rPr>
        <w:t xml:space="preserve">第十章 抗体偶联药物（adc）临床开发与安全性</w:t>
      </w:r>
    </w:p>
    <w:p>
      <w:pPr>
        <w:spacing w:before="75" w:after="0"/>
      </w:pPr>
      <w:r>
        <w:rPr/>
        <w:t xml:space="preserve">第一节 临床开发策略</w:t>
      </w:r>
    </w:p>
    <w:p>
      <w:pPr>
        <w:spacing w:before="75" w:after="0"/>
      </w:pPr>
      <w:r>
        <w:rPr/>
        <w:t xml:space="preserve">一、剂量爬坡与mtd确定</w:t>
      </w:r>
    </w:p>
    <w:p>
      <w:pPr>
        <w:spacing w:before="75" w:after="0"/>
      </w:pPr>
      <w:r>
        <w:rPr/>
        <w:t xml:space="preserve">二、生物标志物与富集策略</w:t>
      </w:r>
    </w:p>
    <w:p>
      <w:pPr>
        <w:spacing w:before="75" w:after="0"/>
      </w:pPr>
      <w:r>
        <w:rPr/>
        <w:t xml:space="preserve">三、联合用药与序贯治疗</w:t>
      </w:r>
    </w:p>
    <w:p>
      <w:pPr>
        <w:spacing w:before="75" w:after="0"/>
      </w:pPr>
      <w:r>
        <w:rPr/>
        <w:t xml:space="preserve">第二节 安全性管理</w:t>
      </w:r>
    </w:p>
    <w:p>
      <w:pPr>
        <w:spacing w:before="75" w:after="0"/>
      </w:pPr>
      <w:r>
        <w:rPr/>
        <w:t xml:space="preserve">一、间质性肺炎(ild)</w:t>
      </w:r>
    </w:p>
    <w:p>
      <w:pPr>
        <w:spacing w:before="75" w:after="0"/>
      </w:pPr>
      <w:r>
        <w:rPr/>
        <w:t xml:space="preserve">二、中性粒细胞减少与血小板减少</w:t>
      </w:r>
    </w:p>
    <w:p>
      <w:pPr>
        <w:spacing w:before="75" w:after="0"/>
      </w:pPr>
      <w:r>
        <w:rPr/>
        <w:t xml:space="preserve">三、眼毒性与神经毒性</w:t>
      </w:r>
    </w:p>
    <w:p>
      <w:pPr>
        <w:spacing w:before="75" w:after="0"/>
      </w:pPr>
      <w:r>
        <w:rPr/>
        <w:t xml:space="preserve">第三节 耐药机制与应对</w:t>
      </w:r>
    </w:p>
    <w:p>
      <w:pPr>
        <w:spacing w:before="75" w:after="0"/>
      </w:pPr>
      <w:r>
        <w:rPr/>
        <w:t xml:space="preserve">一、靶点下调与突变</w:t>
      </w:r>
    </w:p>
    <w:p>
      <w:pPr>
        <w:spacing w:before="75" w:after="0"/>
      </w:pPr>
      <w:r>
        <w:rPr/>
        <w:t xml:space="preserve">二、药物外排与代谢</w:t>
      </w:r>
    </w:p>
    <w:p>
      <w:pPr>
        <w:spacing w:before="75" w:after="0"/>
      </w:pPr>
      <w:r>
        <w:rPr/>
        <w:t xml:space="preserve">三、联合策略与下一代抗体偶联药物(adc)</w:t>
      </w:r>
    </w:p>
    <w:p>
      <w:pPr>
        <w:spacing w:before="75" w:after="0"/>
      </w:pPr>
      <w:r>
        <w:rPr>
          <w:b w:val="1"/>
          <w:bCs w:val="1"/>
        </w:rPr>
        <w:t xml:space="preserve">第十一章 抗体偶联药物（adc）行业竞争格局</w:t>
      </w:r>
    </w:p>
    <w:p>
      <w:pPr>
        <w:spacing w:before="75" w:after="0"/>
      </w:pPr>
      <w:r>
        <w:rPr/>
        <w:t xml:space="preserve">第一节 行业竞争态势分析</w:t>
      </w:r>
    </w:p>
    <w:p>
      <w:pPr>
        <w:spacing w:before="75" w:after="0"/>
      </w:pPr>
      <w:r>
        <w:rPr/>
        <w:t xml:space="preserve">一、全球管线集中度与靶点分布</w:t>
      </w:r>
    </w:p>
    <w:p>
      <w:pPr>
        <w:spacing w:before="75" w:after="0"/>
      </w:pPr>
      <w:r>
        <w:rPr/>
        <w:t xml:space="preserve">二、中国抗体偶联药物(adc)企业全球地位</w:t>
      </w:r>
    </w:p>
    <w:p>
      <w:pPr>
        <w:spacing w:before="75" w:after="0"/>
      </w:pPr>
      <w:r>
        <w:rPr/>
        <w:t xml:space="preserve">三、big pharma与biotech合作</w:t>
      </w:r>
    </w:p>
    <w:p>
      <w:pPr>
        <w:spacing w:before="75" w:after="0"/>
      </w:pPr>
      <w:r>
        <w:rPr/>
        <w:t xml:space="preserve">第二节 国内主要企业竞争力</w:t>
      </w:r>
    </w:p>
    <w:p>
      <w:pPr>
        <w:spacing w:before="75" w:after="0"/>
      </w:pPr>
      <w:r>
        <w:rPr/>
        <w:t xml:space="preserve">一、综合性抗体偶联药物(adc)研发企业</w:t>
      </w:r>
    </w:p>
    <w:p>
      <w:pPr>
        <w:spacing w:before="75" w:after="0"/>
      </w:pPr>
      <w:r>
        <w:rPr/>
        <w:t xml:space="preserve">二、特色靶点与平台技术企业</w:t>
      </w:r>
    </w:p>
    <w:p>
      <w:pPr>
        <w:spacing w:before="75" w:after="0"/>
      </w:pPr>
      <w:r>
        <w:rPr/>
        <w:t xml:space="preserve">三、抗体偶联药物(adc) cdmo与供应链企业</w:t>
      </w:r>
    </w:p>
    <w:p>
      <w:pPr>
        <w:spacing w:before="75" w:after="0"/>
      </w:pPr>
      <w:r>
        <w:rPr/>
        <w:t xml:space="preserve">第三节 国际合作与竞争</w:t>
      </w:r>
    </w:p>
    <w:p>
      <w:pPr>
        <w:spacing w:before="75" w:after="0"/>
      </w:pPr>
      <w:r>
        <w:rPr/>
        <w:t xml:space="preserve">一、国产抗体偶联药物(adc) license-out交易</w:t>
      </w:r>
    </w:p>
    <w:p>
      <w:pPr>
        <w:spacing w:before="75" w:after="0"/>
      </w:pPr>
      <w:r>
        <w:rPr/>
        <w:t xml:space="preserve">二、国际多中心临床合作</w:t>
      </w:r>
    </w:p>
    <w:p>
      <w:pPr>
        <w:spacing w:before="75" w:after="0"/>
      </w:pPr>
      <w:r>
        <w:rPr/>
        <w:t xml:space="preserve">三、全球商业化权益竞争</w:t>
      </w:r>
    </w:p>
    <w:p>
      <w:pPr>
        <w:spacing w:before="75" w:after="0"/>
      </w:pPr>
      <w:r>
        <w:rPr>
          <w:b w:val="1"/>
          <w:bCs w:val="1"/>
        </w:rPr>
        <w:t xml:space="preserve">第十二章 抗体偶联药物（adc）成本与价格分析</w:t>
      </w:r>
    </w:p>
    <w:p>
      <w:pPr>
        <w:spacing w:before="75" w:after="0"/>
      </w:pPr>
      <w:r>
        <w:rPr/>
        <w:t xml:space="preserve">第一节 成本结构分析</w:t>
      </w:r>
    </w:p>
    <w:p>
      <w:pPr>
        <w:spacing w:before="75" w:after="0"/>
      </w:pPr>
      <w:r>
        <w:rPr/>
        <w:t xml:space="preserve">一、单抗生产成本</w:t>
      </w:r>
    </w:p>
    <w:p>
      <w:pPr>
        <w:spacing w:before="75" w:after="0"/>
      </w:pPr>
      <w:r>
        <w:rPr/>
        <w:t xml:space="preserve">二、毒素与连接子合成成本</w:t>
      </w:r>
    </w:p>
    <w:p>
      <w:pPr>
        <w:spacing w:before="75" w:after="0"/>
      </w:pPr>
      <w:r>
        <w:rPr/>
        <w:t xml:space="preserve">三、偶联工艺与质控成本</w:t>
      </w:r>
    </w:p>
    <w:p>
      <w:pPr>
        <w:spacing w:before="75" w:after="0"/>
      </w:pPr>
      <w:r>
        <w:rPr/>
        <w:t xml:space="preserve">第二节 价格形成机制</w:t>
      </w:r>
    </w:p>
    <w:p>
      <w:pPr>
        <w:spacing w:before="75" w:after="0"/>
      </w:pPr>
      <w:r>
        <w:rPr/>
        <w:t xml:space="preserve">一、创新抗体偶联药物(adc)定价与价值</w:t>
      </w:r>
    </w:p>
    <w:p>
      <w:pPr>
        <w:spacing w:before="75" w:after="0"/>
      </w:pPr>
      <w:r>
        <w:rPr/>
        <w:t xml:space="preserve">二、医保谈判与准入</w:t>
      </w:r>
    </w:p>
    <w:p>
      <w:pPr>
        <w:spacing w:before="75" w:after="0"/>
      </w:pPr>
      <w:r>
        <w:rPr/>
        <w:t xml:space="preserve">三、国际市场定价差异</w:t>
      </w:r>
    </w:p>
    <w:p>
      <w:pPr>
        <w:spacing w:before="75" w:after="0"/>
      </w:pPr>
      <w:r>
        <w:rPr/>
        <w:t xml:space="preserve">第三节 成本优化路径</w:t>
      </w:r>
    </w:p>
    <w:p>
      <w:pPr>
        <w:spacing w:before="75" w:after="0"/>
      </w:pPr>
      <w:r>
        <w:rPr/>
        <w:t xml:space="preserve">一、定点偶联与收率提升</w:t>
      </w:r>
    </w:p>
    <w:p>
      <w:pPr>
        <w:spacing w:before="75" w:after="0"/>
      </w:pPr>
      <w:r>
        <w:rPr/>
        <w:t xml:space="preserve">二、规模化生产与连续工艺</w:t>
      </w:r>
    </w:p>
    <w:p>
      <w:pPr>
        <w:spacing w:before="75" w:after="0"/>
      </w:pPr>
      <w:r>
        <w:rPr/>
        <w:t xml:space="preserve">三、国产原料替代</w:t>
      </w:r>
    </w:p>
    <w:p>
      <w:pPr>
        <w:spacing w:before="75" w:after="0"/>
      </w:pPr>
      <w:r>
        <w:rPr>
          <w:b w:val="1"/>
          <w:bCs w:val="1"/>
        </w:rPr>
        <w:t xml:space="preserve">第十三章 抗体偶联药物（adc）行业风险分析</w:t>
      </w:r>
    </w:p>
    <w:p>
      <w:pPr>
        <w:spacing w:before="75" w:after="0"/>
      </w:pPr>
      <w:r>
        <w:rPr/>
        <w:t xml:space="preserve">第一节 技术风险</w:t>
      </w:r>
    </w:p>
    <w:p>
      <w:pPr>
        <w:spacing w:before="75" w:after="0"/>
      </w:pPr>
      <w:r>
        <w:rPr/>
        <w:t xml:space="preserve">一、靶点选择失败</w:t>
      </w:r>
    </w:p>
    <w:p>
      <w:pPr>
        <w:spacing w:before="75" w:after="0"/>
      </w:pPr>
      <w:r>
        <w:rPr/>
        <w:t xml:space="preserve">二、安全性与耐受性</w:t>
      </w:r>
    </w:p>
    <w:p>
      <w:pPr>
        <w:spacing w:before="75" w:after="0"/>
      </w:pPr>
      <w:r>
        <w:rPr/>
        <w:t xml:space="preserve">三、耐药与疗效持久性</w:t>
      </w:r>
    </w:p>
    <w:p>
      <w:pPr>
        <w:spacing w:before="75" w:after="0"/>
      </w:pPr>
      <w:r>
        <w:rPr/>
        <w:t xml:space="preserve">第二节 市场与竞争风险</w:t>
      </w:r>
    </w:p>
    <w:p>
      <w:pPr>
        <w:spacing w:before="75" w:after="0"/>
      </w:pPr>
      <w:r>
        <w:rPr/>
        <w:t xml:space="preserve">一、同质化竞争与价格战</w:t>
      </w:r>
    </w:p>
    <w:p>
      <w:pPr>
        <w:spacing w:before="75" w:after="0"/>
      </w:pPr>
      <w:r>
        <w:rPr/>
        <w:t xml:space="preserve">二、生物类似药冲击</w:t>
      </w:r>
    </w:p>
    <w:p>
      <w:pPr>
        <w:spacing w:before="75" w:after="0"/>
      </w:pPr>
      <w:r>
        <w:rPr/>
        <w:t xml:space="preserve">三、联合治疗替代</w:t>
      </w:r>
    </w:p>
    <w:p>
      <w:pPr>
        <w:spacing w:before="75" w:after="0"/>
      </w:pPr>
      <w:r>
        <w:rPr/>
        <w:t xml:space="preserve">第三节 监管与出海风险</w:t>
      </w:r>
    </w:p>
    <w:p>
      <w:pPr>
        <w:spacing w:before="75" w:after="0"/>
      </w:pPr>
      <w:r>
        <w:rPr/>
        <w:t xml:space="preserve">一、fda/ema审评不确定性</w:t>
      </w:r>
    </w:p>
    <w:p>
      <w:pPr>
        <w:spacing w:before="75" w:after="0"/>
      </w:pPr>
      <w:r>
        <w:rPr/>
        <w:t xml:space="preserve">二、国际多中心临床执行</w:t>
      </w:r>
    </w:p>
    <w:p>
      <w:pPr>
        <w:spacing w:before="75" w:after="0"/>
      </w:pPr>
      <w:r>
        <w:rPr/>
        <w:t xml:space="preserve">三、商业化生产合规</w:t>
      </w:r>
    </w:p>
    <w:p>
      <w:pPr>
        <w:spacing w:before="75" w:after="0"/>
      </w:pPr>
      <w:r>
        <w:rPr>
          <w:b w:val="1"/>
          <w:bCs w:val="1"/>
        </w:rPr>
        <w:t xml:space="preserve">第十四章 抗体偶联药物（adc）行业投资机会分析</w:t>
      </w:r>
    </w:p>
    <w:p>
      <w:pPr>
        <w:spacing w:before="75" w:after="0"/>
      </w:pPr>
      <w:r>
        <w:rPr/>
        <w:t xml:space="preserve">第一节 细分技术投资机会</w:t>
      </w:r>
    </w:p>
    <w:p>
      <w:pPr>
        <w:spacing w:before="75" w:after="0"/>
      </w:pPr>
      <w:r>
        <w:rPr/>
        <w:t xml:space="preserve">一、定点偶联与均一性控制</w:t>
      </w:r>
    </w:p>
    <w:p>
      <w:pPr>
        <w:spacing w:before="75" w:after="0"/>
      </w:pPr>
      <w:r>
        <w:rPr/>
        <w:t xml:space="preserve">二、双靶点与双载荷抗体偶联药物(adc)</w:t>
      </w:r>
    </w:p>
    <w:p>
      <w:pPr>
        <w:spacing w:before="75" w:after="0"/>
      </w:pPr>
      <w:r>
        <w:rPr/>
        <w:t xml:space="preserve">三、免疫刺激型抗体偶联药物(adc)(isac)</w:t>
      </w:r>
    </w:p>
    <w:p>
      <w:pPr>
        <w:spacing w:before="75" w:after="0"/>
      </w:pPr>
      <w:r>
        <w:rPr/>
        <w:t xml:space="preserve">第二节 靶点与适应症投资机会</w:t>
      </w:r>
    </w:p>
    <w:p>
      <w:pPr>
        <w:spacing w:before="75" w:after="0"/>
      </w:pPr>
      <w:r>
        <w:rPr/>
        <w:t xml:space="preserve">一、新兴靶点：b7-h3、her3、liv-1</w:t>
      </w:r>
    </w:p>
    <w:p>
      <w:pPr>
        <w:spacing w:before="75" w:after="0"/>
      </w:pPr>
      <w:r>
        <w:rPr/>
        <w:t xml:space="preserve">二、前线治疗与辅助/新辅助</w:t>
      </w:r>
    </w:p>
    <w:p>
      <w:pPr>
        <w:spacing w:before="75" w:after="0"/>
      </w:pPr>
      <w:r>
        <w:rPr/>
        <w:t xml:space="preserve">三、非肿瘤适应症探索</w:t>
      </w:r>
    </w:p>
    <w:p>
      <w:pPr>
        <w:spacing w:before="75" w:after="0"/>
      </w:pPr>
      <w:r>
        <w:rPr/>
        <w:t xml:space="preserve">第三节 产业链环节投资机会</w:t>
      </w:r>
    </w:p>
    <w:p>
      <w:pPr>
        <w:spacing w:before="75" w:after="0"/>
      </w:pPr>
      <w:r>
        <w:rPr/>
        <w:t xml:space="preserve">一、毒素与连接子合成</w:t>
      </w:r>
    </w:p>
    <w:p>
      <w:pPr>
        <w:spacing w:before="75" w:after="0"/>
      </w:pPr>
      <w:r>
        <w:rPr/>
        <w:t xml:space="preserve">二、抗体偶联药物(adc) cdmo与cmo</w:t>
      </w:r>
    </w:p>
    <w:p>
      <w:pPr>
        <w:spacing w:before="75" w:after="0"/>
      </w:pPr>
      <w:r>
        <w:rPr/>
        <w:t xml:space="preserve">三、分析检测与伴随诊断</w:t>
      </w:r>
    </w:p>
    <w:p>
      <w:pPr>
        <w:spacing w:before="75" w:after="0"/>
      </w:pPr>
      <w:r>
        <w:rPr>
          <w:b w:val="1"/>
          <w:bCs w:val="1"/>
        </w:rPr>
        <w:t xml:space="preserve">第十五章 2026-2031年抗体偶联药物（adc）行业发展趋势与建议</w:t>
      </w:r>
    </w:p>
    <w:p>
      <w:pPr>
        <w:spacing w:before="75" w:after="0"/>
      </w:pPr>
      <w:r>
        <w:rPr/>
        <w:t xml:space="preserve">第一节 技术发展趋势</w:t>
      </w:r>
    </w:p>
    <w:p>
      <w:pPr>
        <w:spacing w:before="75" w:after="0"/>
      </w:pPr>
      <w:r>
        <w:rPr/>
        <w:t xml:space="preserve">一、ai辅助靶点选择与抗体优化</w:t>
      </w:r>
    </w:p>
    <w:p>
      <w:pPr>
        <w:spacing w:before="75" w:after="0"/>
      </w:pPr>
      <w:r>
        <w:rPr/>
        <w:t xml:space="preserve">二、新型毒素与新型连接子</w:t>
      </w:r>
    </w:p>
    <w:p>
      <w:pPr>
        <w:spacing w:before="75" w:after="0"/>
      </w:pPr>
      <w:r>
        <w:rPr/>
        <w:t xml:space="preserve">三、蛋白降解靶向嵌合体(protac)与抗体偶联药物(adc)融合</w:t>
      </w:r>
    </w:p>
    <w:p>
      <w:pPr>
        <w:spacing w:before="75" w:after="0"/>
      </w:pPr>
      <w:r>
        <w:rPr/>
        <w:t xml:space="preserve">第二节 市场发展趋势</w:t>
      </w:r>
    </w:p>
    <w:p>
      <w:pPr>
        <w:spacing w:before="75" w:after="0"/>
      </w:pPr>
      <w:r>
        <w:rPr/>
        <w:t xml:space="preserve">一、从后线到前线治疗推进</w:t>
      </w:r>
    </w:p>
    <w:p>
      <w:pPr>
        <w:spacing w:before="75" w:after="0"/>
      </w:pPr>
      <w:r>
        <w:rPr/>
        <w:t xml:space="preserve">二、从单药到联合治疗</w:t>
      </w:r>
    </w:p>
    <w:p>
      <w:pPr>
        <w:spacing w:before="75" w:after="0"/>
      </w:pPr>
      <w:r>
        <w:rPr/>
        <w:t xml:space="preserve">三、从肿瘤到自身免疫等非肿瘤</w:t>
      </w:r>
    </w:p>
    <w:p>
      <w:pPr>
        <w:spacing w:before="75" w:after="0"/>
      </w:pPr>
      <w:r>
        <w:rPr/>
        <w:t xml:space="preserve">第三节 战略建议</w:t>
      </w:r>
    </w:p>
    <w:p>
      <w:pPr>
        <w:spacing w:before="75" w:after="0"/>
      </w:pPr>
      <w:r>
        <w:rPr/>
        <w:t xml:space="preserve">一、对抗体偶联药物(adc)研发企业的建议</w:t>
      </w:r>
    </w:p>
    <w:p>
      <w:pPr>
        <w:spacing w:before="75" w:after="0"/>
      </w:pPr>
      <w:r>
        <w:rPr/>
        <w:t xml:space="preserve">二、对医疗机构的建议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图表：抗体偶联药物(adc)三要素结构与作用机制</w:t>
      </w:r>
    </w:p>
    <w:p>
      <w:pPr>
        <w:spacing w:before="75" w:after="0"/>
      </w:pPr>
      <w:r>
        <w:rPr/>
        <w:t xml:space="preserve">图表：抗体偶联药物(adc)产业链结构图</w:t>
      </w:r>
    </w:p>
    <w:p>
      <w:pPr>
        <w:spacing w:before="75" w:after="0"/>
      </w:pPr>
      <w:r>
        <w:rPr/>
        <w:t xml:space="preserve">图表：2023-2025年全球抗体偶联药物(adc)市场规模及增速</w:t>
      </w:r>
    </w:p>
    <w:p>
      <w:pPr>
        <w:spacing w:before="75" w:after="0"/>
      </w:pPr>
      <w:r>
        <w:rPr/>
        <w:t xml:space="preserve">图表：全球已上市抗体偶联药物(adc)产品销售额</w:t>
      </w:r>
    </w:p>
    <w:p>
      <w:pPr>
        <w:spacing w:before="75" w:after="0"/>
      </w:pPr>
      <w:r>
        <w:rPr/>
        <w:t xml:space="preserve">图表：2026-2031年全球抗体偶联药物(adc)市场规模预测</w:t>
      </w:r>
    </w:p>
    <w:p>
      <w:pPr>
        <w:spacing w:before="75" w:after="0"/>
      </w:pPr>
      <w:r>
        <w:rPr/>
        <w:t xml:space="preserve">图表：全球抗体偶联药物(adc)在研管线靶点分布</w:t>
      </w:r>
    </w:p>
    <w:p>
      <w:pPr>
        <w:spacing w:before="75" w:after="0"/>
      </w:pPr>
      <w:r>
        <w:rPr/>
        <w:t xml:space="preserve">图表：中国高发癌种与抗体偶联药物(adc)靶点匹配</w:t>
      </w:r>
    </w:p>
    <w:p>
      <w:pPr>
        <w:spacing w:before="75" w:after="0"/>
      </w:pPr>
      <w:r>
        <w:rPr/>
        <w:t xml:space="preserve">图表：抗体偶联药物(adc)药物技术指导原则核心要点</w:t>
      </w:r>
    </w:p>
    <w:p>
      <w:pPr>
        <w:spacing w:before="75" w:after="0"/>
      </w:pPr>
      <w:r>
        <w:rPr/>
        <w:t xml:space="preserve">图表：2025年中国抗体偶联药物(adc)临床需求结构</w:t>
      </w:r>
    </w:p>
    <w:p>
      <w:pPr>
        <w:spacing w:before="75" w:after="0"/>
      </w:pPr>
      <w:r>
        <w:rPr/>
        <w:t xml:space="preserve">图表：中国抗体偶联药物(adc)在研管线全球占比</w:t>
      </w:r>
    </w:p>
    <w:p>
      <w:pPr>
        <w:spacing w:before="75" w:after="0"/>
      </w:pPr>
      <w:r>
        <w:rPr/>
        <w:t xml:space="preserve">图表：国产抗体偶联药物(adc) license-out交易统计</w:t>
      </w:r>
    </w:p>
    <w:p>
      <w:pPr>
        <w:spacing w:before="75" w:after="0"/>
      </w:pPr>
      <w:r>
        <w:rPr/>
        <w:t xml:space="preserve">图表：2023-2025年中国抗体偶联药物(adc)市场规模</w:t>
      </w:r>
    </w:p>
    <w:p>
      <w:pPr>
        <w:spacing w:before="75" w:after="0"/>
      </w:pPr>
      <w:r>
        <w:rPr/>
        <w:t xml:space="preserve">图表：2026-2031年中国抗体偶联药物(adc)市场规模预测</w:t>
      </w:r>
    </w:p>
    <w:p>
      <w:pPr>
        <w:spacing w:before="75" w:after="0"/>
      </w:pPr>
      <w:r>
        <w:rPr/>
        <w:t xml:space="preserve">图表：2026-2031年在研抗体偶联药物(adc)上市贡献预测</w:t>
      </w:r>
    </w:p>
    <w:p>
      <w:pPr>
        <w:spacing w:before="75" w:after="0"/>
      </w:pPr>
      <w:r>
        <w:rPr/>
        <w:t xml:space="preserve">图表：her2低表达乳腺癌治疗突破</w:t>
      </w:r>
    </w:p>
    <w:p>
      <w:pPr>
        <w:spacing w:before="75" w:after="0"/>
      </w:pPr>
      <w:r>
        <w:rPr/>
        <w:t xml:space="preserve">图表：国产her2 抗体偶联药物(adc)临床进展</w:t>
      </w:r>
    </w:p>
    <w:p>
      <w:pPr>
        <w:spacing w:before="75" w:after="0"/>
      </w:pPr>
      <w:r>
        <w:rPr/>
        <w:t xml:space="preserve">图表：trop2 抗体偶联药物(adc)作用机制与临床数据</w:t>
      </w:r>
    </w:p>
    <w:p>
      <w:pPr>
        <w:spacing w:before="75" w:after="0"/>
      </w:pPr>
      <w:r>
        <w:rPr/>
        <w:t xml:space="preserve">图表：新兴靶点抗体偶联药物(adc)全球研发进展</w:t>
      </w:r>
    </w:p>
    <w:p>
      <w:pPr>
        <w:spacing w:before="75" w:after="0"/>
      </w:pPr>
      <w:r>
        <w:rPr/>
        <w:t xml:space="preserve">图表：cldn18.2 抗体偶联药物(adc)胃癌适应症布局</w:t>
      </w:r>
    </w:p>
    <w:p>
      <w:pPr>
        <w:spacing w:before="75" w:after="0"/>
      </w:pPr>
      <w:r>
        <w:rPr/>
        <w:t xml:space="preserve">图表：主要毒素类型作用机制与代表抗体偶联药物(adc)</w:t>
      </w:r>
    </w:p>
    <w:p>
      <w:pPr>
        <w:spacing w:before="75" w:after="0"/>
      </w:pPr>
      <w:r>
        <w:rPr/>
        <w:t xml:space="preserve">图表：可裂解与不可裂解连接子对比</w:t>
      </w:r>
    </w:p>
    <w:p>
      <w:pPr>
        <w:spacing w:before="75" w:after="0"/>
      </w:pPr>
      <w:r>
        <w:rPr/>
        <w:t xml:space="preserve">图表：亲水连接子与多载荷抗体偶联药物(adc)设计</w:t>
      </w:r>
    </w:p>
    <w:p>
      <w:pPr>
        <w:spacing w:before="75" w:after="0"/>
      </w:pPr>
      <w:r>
        <w:rPr/>
        <w:t xml:space="preserve">图表：定点偶联技术路线对比</w:t>
      </w:r>
    </w:p>
    <w:p>
      <w:pPr>
        <w:spacing w:before="75" w:after="0"/>
      </w:pPr>
      <w:r>
        <w:rPr/>
        <w:t xml:space="preserve">图表：抗体偶联药物(adc) cmc关键质量属性</w:t>
      </w:r>
    </w:p>
    <w:p>
      <w:pPr>
        <w:spacing w:before="75" w:after="0"/>
      </w:pPr>
      <w:r>
        <w:rPr/>
        <w:t xml:space="preserve">图表：抗体偶联药物(adc)相关间质性肺炎(ild)管理</w:t>
      </w:r>
    </w:p>
    <w:p>
      <w:pPr>
        <w:spacing w:before="75" w:after="0"/>
      </w:pPr>
      <w:r>
        <w:rPr/>
        <w:t xml:space="preserve">图表：抗体偶联药物(adc)耐药机制与应对策略</w:t>
      </w:r>
    </w:p>
    <w:p>
      <w:pPr>
        <w:spacing w:before="75" w:after="0"/>
      </w:pPr>
      <w:r>
        <w:rPr/>
        <w:t xml:space="preserve">图表：2025年中国抗体偶联药物(adc)企业全球地位</w:t>
      </w:r>
    </w:p>
    <w:p>
      <w:pPr>
        <w:spacing w:before="75" w:after="0"/>
      </w:pPr>
      <w:r>
        <w:rPr/>
        <w:t xml:space="preserve">图表：抗体偶联药物(adc)行业竞争格局矩阵</w:t>
      </w:r>
    </w:p>
    <w:p>
      <w:pPr>
        <w:spacing w:before="75" w:after="0"/>
      </w:pPr>
      <w:r>
        <w:rPr/>
        <w:t xml:space="preserve">图表：抗体偶联药物(adc)成本结构与优化路径</w:t>
      </w:r>
    </w:p>
    <w:p>
      <w:pPr>
        <w:spacing w:before="75" w:after="0"/>
      </w:pPr>
      <w:r>
        <w:rPr/>
        <w:t xml:space="preserve">图表：重点抗体偶联药物(adc)产品价格与医保准入</w:t>
      </w:r>
    </w:p>
    <w:p>
      <w:pPr>
        <w:spacing w:before="75" w:after="0"/>
      </w:pPr>
      <w:r>
        <w:rPr/>
        <w:t xml:space="preserve">图表：抗体偶联药物(adc)行业风险因素评估矩阵</w:t>
      </w:r>
    </w:p>
    <w:p>
      <w:pPr>
        <w:spacing w:before="75" w:after="0"/>
      </w:pPr>
      <w:r>
        <w:rPr/>
        <w:t xml:space="preserve">图表：抗体偶联药物(adc)细分领域投资价值评估</w:t>
      </w:r>
    </w:p>
    <w:p>
      <w:pPr>
        <w:spacing w:before="75" w:after="0"/>
      </w:pPr>
      <w:r>
        <w:rPr/>
        <w:t xml:space="preserve">图表：抗体偶联药物(adc)技术演进与下一代发展方向</w:t>
      </w:r>
    </w:p>
    <w:p>
      <w:pPr>
        <w:spacing w:before="75" w:after="0"/>
      </w:pPr>
      <w:r>
        <w:rPr/>
        <w:t xml:space="preserve">图表：2026-2031年中国抗体偶联药物(adc)行业核心指标预测汇总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2026-2031年中国抗体偶联药物（ADC）行业竞争格局分析及发展趋势预测报告</dc:title>
  <dc:description>2026-2031年中国抗体偶联药物（ADC）行业竞争格局分析及发展趋势预测报告</dc:description>
  <dc:subject>2026-2031年中国抗体偶联药物（ADC）行业竞争格局分析及发展趋势预测报告</dc:subject>
  <cp:keywords>研究报告</cp:keywords>
  <cp:category>研究报告</cp:category>
  <cp:lastModifiedBy>北京中道泰和信息咨询有限公司</cp:lastModifiedBy>
  <dcterms:created xsi:type="dcterms:W3CDTF">2026-03-31T10:57:46+08:00</dcterms:created>
  <dcterms:modified xsi:type="dcterms:W3CDTF">2026-03-31T10:57:46+08:00</dcterms:modified>
</cp:coreProperties>
</file>

<file path=docProps/custom.xml><?xml version="1.0" encoding="utf-8"?>
<Properties xmlns="http://schemas.openxmlformats.org/officeDocument/2006/custom-properties" xmlns:vt="http://schemas.openxmlformats.org/officeDocument/2006/docPropsVTypes"/>
</file>