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2026-2031年化肥“十五五”产业链全景调研及投资环境深度剖析报告</w:t>
      </w:r>
    </w:p>
    <w:p>
      <w:pPr>
        <w:spacing w:after="150"/>
      </w:pPr>
      <w:r>
        <w:rPr>
          <w:b w:val="1"/>
          <w:bCs w:val="1"/>
        </w:rPr>
        <w:t xml:space="preserve">报告简介</w:t>
      </w:r>
    </w:p>
    <w:p>
      <w:pPr>
        <w:spacing w:after="150"/>
      </w:pPr>
      <w:r>
        <w:rPr/>
        <w:t xml:space="preserve">化肥，全称化学肥料，是指通过化学或物理方法制成的、含有农作物生长所需一种或多种营养元素的无机肥料，其核心功能是为植物快速补充氮、磷、钾等必需养分，以提高作物产量和品质。化肥的本质是工业化的养分供给系统，它以矿物、空气、水等为原料，借助现代化工技术生产出高浓度、易吸收的营养物质，具有养分含量高、肥效快、施用便捷等特点，是现代农业实现高产稳产的重要支撑。与依赖自然发酵的有机肥不同，化肥中的养分多呈无机盐形态，能被作物根系直接吸收利用，从而在短时间内显著提升土壤肥力，满足作物关键生长期的营养需求。</w:t>
      </w:r>
    </w:p>
    <w:p>
      <w:pPr>
        <w:spacing w:after="150"/>
      </w:pPr>
      <w:r>
        <w:rPr/>
        <w:t xml:space="preserve">根据所含营养元素的种类，化肥可分为单元肥料与复合肥料，前者仅含一种主要营养元素，如氮肥、磷肥或钾肥，后者则含有两种或以上可标明含量的营养元素，能够实现养分的协同供给。此外，化肥还可按物理状态分为固体、液体和气体肥料，按肥效作用方式分为速效肥与缓释肥，按化学性质分为酸性、碱性和中性肥料，这些分类体系共同构成了化肥科学施用的基础框架。</w:t>
      </w:r>
    </w:p>
    <w:p>
      <w:pPr>
        <w:spacing w:after="150"/>
      </w:pPr>
      <w:r>
        <w:rPr/>
        <w:t xml:space="preserve">尽管化肥因长期单一施用可能带来土壤板结、生态失衡等环境隐忧，但其在全球粮食安全中的作用不可替代。联合国粮农组织统计显示，化肥对农作物增产的贡献率高达40%～60%，在人口持续增长与耕地资源有限的背景下，科学施用化肥仍是保障粮食供应的核心手段。现代化肥发展已从单一营养供给向功能性、环保型方向演进，如添加微量元素、采用缓控释技术、结合微生物活性成分等，旨在提升肥料利用率、减少环境污染并增强作物抗逆性。</w:t>
      </w:r>
    </w:p>
    <w:p>
      <w:pPr>
        <w:spacing w:after="150"/>
      </w:pPr>
      <w:r>
        <w:rPr/>
        <w:t xml:space="preserve">同时，化肥的合理使用需与有机肥、微生物肥等协同配合，形成“用地”与“养地”结合的可持续施肥模式，推动农业从追求产量向质量效益并重转型。因此，对化肥的理解不应局限于其化学属性，更应将其置于现代农业系统中，作为连接资源效率、生态环境与粮食安全的关键纽带进行综合考量。</w:t>
      </w:r>
    </w:p>
    <w:p>
      <w:pPr>
        <w:spacing w:after="150"/>
      </w:pPr>
      <w:r>
        <w:rPr/>
        <w:t xml:space="preserve">展望 2026 年，作为“十五五”时期的起始之年，这一阶段的规划肩负着推动国民经济与社会发展迈向现代化进程的重要使命。其核心目标聚焦于强化经济结构的调整与优化，着力提升科技创新能力，并全力推进可持续发展战略的深入实施。通过“十五五”规划的有效执行，中国将加速向全面建设社会主义现代化国家的宏伟目标奋勇前行。</w:t>
      </w:r>
    </w:p>
    <w:p>
      <w:pPr>
        <w:spacing w:after="150"/>
      </w:pPr>
      <w:r>
        <w:rPr/>
        <w:t xml:space="preserve">《2026-2030年化肥“十五五”产业链全景调研及投资环境深度剖析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肥行业规划方向机及未来5年行业投资方向;预测并提出了化肥“十五五”整体规划目标及方向、规划内容的建议等;最后，就化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第一章 化肥行业概述</w:t>
      </w:r>
    </w:p>
    <w:p>
      <w:pPr>
        <w:spacing w:before="75" w:after="0"/>
      </w:pPr>
      <w:r>
        <w:rPr/>
        <w:t xml:space="preserve">第一节 化肥的基本定义与功能属性</w:t>
      </w:r>
    </w:p>
    <w:p>
      <w:pPr>
        <w:spacing w:before="75" w:after="0"/>
      </w:pPr>
      <w:r>
        <w:rPr/>
        <w:t xml:space="preserve">一、化肥的科学内涵与分类体系</w:t>
      </w:r>
    </w:p>
    <w:p>
      <w:pPr>
        <w:spacing w:before="75" w:after="0"/>
      </w:pPr>
      <w:r>
        <w:rPr/>
        <w:t xml:space="preserve">二、主要化肥品种的功能定位</w:t>
      </w:r>
    </w:p>
    <w:p>
      <w:pPr>
        <w:spacing w:before="75" w:after="0"/>
      </w:pPr>
      <w:r>
        <w:rPr/>
        <w:t xml:space="preserve">三、化肥在现代农业生产中的作用机制</w:t>
      </w:r>
    </w:p>
    <w:p>
      <w:pPr>
        <w:spacing w:before="75" w:after="0"/>
      </w:pPr>
      <w:r>
        <w:rPr/>
        <w:t xml:space="preserve">第二节 化肥产业链结构解析</w:t>
      </w:r>
    </w:p>
    <w:p>
      <w:pPr>
        <w:spacing w:before="75" w:after="0"/>
      </w:pPr>
      <w:r>
        <w:rPr/>
        <w:t xml:space="preserve">一、上游资源端构成要素</w:t>
      </w:r>
    </w:p>
    <w:p>
      <w:pPr>
        <w:spacing w:before="75" w:after="0"/>
      </w:pPr>
      <w:r>
        <w:rPr/>
        <w:t xml:space="preserve">二、中游制造与加工环节</w:t>
      </w:r>
    </w:p>
    <w:p>
      <w:pPr>
        <w:spacing w:before="75" w:after="0"/>
      </w:pPr>
      <w:r>
        <w:rPr/>
        <w:t xml:space="preserve">三、下游应用与流通体系</w:t>
      </w:r>
    </w:p>
    <w:p>
      <w:pPr>
        <w:spacing w:before="75" w:after="0"/>
      </w:pPr>
      <w:r>
        <w:rPr/>
        <w:t xml:space="preserve">第三节 化肥行业技术演进路径</w:t>
      </w:r>
    </w:p>
    <w:p>
      <w:pPr>
        <w:spacing w:before="75" w:after="0"/>
      </w:pPr>
      <w:r>
        <w:rPr/>
        <w:t xml:space="preserve">一、传统合成工艺发展脉络</w:t>
      </w:r>
    </w:p>
    <w:p>
      <w:pPr>
        <w:spacing w:before="75" w:after="0"/>
      </w:pPr>
      <w:r>
        <w:rPr/>
        <w:t xml:space="preserve">二、绿色低碳技术导入趋势</w:t>
      </w:r>
    </w:p>
    <w:p>
      <w:pPr>
        <w:spacing w:before="75" w:after="0"/>
      </w:pPr>
      <w:r>
        <w:rPr/>
        <w:t xml:space="preserve">三、智能化与数字化融合方向</w:t>
      </w:r>
    </w:p>
    <w:p>
      <w:pPr>
        <w:spacing w:before="75" w:after="0"/>
      </w:pPr>
      <w:r>
        <w:rPr>
          <w:b w:val="1"/>
          <w:bCs w:val="1"/>
        </w:rPr>
        <w:t xml:space="preserve">第二章 全球化肥行业发展现状</w:t>
      </w:r>
    </w:p>
    <w:p>
      <w:pPr>
        <w:spacing w:before="75" w:after="0"/>
      </w:pPr>
      <w:r>
        <w:rPr/>
        <w:t xml:space="preserve">第一节 全球市场供需格局演变</w:t>
      </w:r>
    </w:p>
    <w:p>
      <w:pPr>
        <w:spacing w:before="75" w:after="0"/>
      </w:pPr>
      <w:r>
        <w:rPr/>
        <w:t xml:space="preserve">一、主要生产国产能分布特征</w:t>
      </w:r>
    </w:p>
    <w:p>
      <w:pPr>
        <w:spacing w:before="75" w:after="0"/>
      </w:pPr>
      <w:r>
        <w:rPr/>
        <w:t xml:space="preserve">二、重点消费区域需求结构</w:t>
      </w:r>
    </w:p>
    <w:p>
      <w:pPr>
        <w:spacing w:before="75" w:after="0"/>
      </w:pPr>
      <w:r>
        <w:rPr/>
        <w:t xml:space="preserve">三、国际贸易流向与依存度变化</w:t>
      </w:r>
    </w:p>
    <w:p>
      <w:pPr>
        <w:spacing w:before="75" w:after="0"/>
      </w:pPr>
      <w:r>
        <w:rPr/>
        <w:t xml:space="preserve">第二节 全球技术标准与环保要求</w:t>
      </w:r>
    </w:p>
    <w:p>
      <w:pPr>
        <w:spacing w:before="75" w:after="0"/>
      </w:pPr>
      <w:r>
        <w:rPr/>
        <w:t xml:space="preserve">一、碳足迹核算与披露机制</w:t>
      </w:r>
    </w:p>
    <w:p>
      <w:pPr>
        <w:spacing w:before="75" w:after="0"/>
      </w:pPr>
      <w:r>
        <w:rPr/>
        <w:t xml:space="preserve">二、氮磷流失控制国际规范</w:t>
      </w:r>
    </w:p>
    <w:p>
      <w:pPr>
        <w:spacing w:before="75" w:after="0"/>
      </w:pPr>
      <w:r>
        <w:rPr/>
        <w:t xml:space="preserve">三、可持续肥料认证体系进展</w:t>
      </w:r>
    </w:p>
    <w:p>
      <w:pPr>
        <w:spacing w:before="75" w:after="0"/>
      </w:pPr>
      <w:r>
        <w:rPr/>
        <w:t xml:space="preserve">第三节 全球产业链协同模式</w:t>
      </w:r>
    </w:p>
    <w:p>
      <w:pPr>
        <w:spacing w:before="75" w:after="0"/>
      </w:pPr>
      <w:r>
        <w:rPr/>
        <w:t xml:space="preserve">一、资源—能源—化工一体化布局</w:t>
      </w:r>
    </w:p>
    <w:p>
      <w:pPr>
        <w:spacing w:before="75" w:after="0"/>
      </w:pPr>
      <w:r>
        <w:rPr/>
        <w:t xml:space="preserve">二、跨国企业垂直整合策略</w:t>
      </w:r>
    </w:p>
    <w:p>
      <w:pPr>
        <w:spacing w:before="75" w:after="0"/>
      </w:pPr>
      <w:r>
        <w:rPr/>
        <w:t xml:space="preserve">三、区域性供应链韧性建设</w:t>
      </w:r>
    </w:p>
    <w:p>
      <w:pPr>
        <w:spacing w:before="75" w:after="0"/>
      </w:pPr>
      <w:r>
        <w:rPr>
          <w:b w:val="1"/>
          <w:bCs w:val="1"/>
        </w:rPr>
        <w:t xml:space="preserve">第三章 中国化肥行业发展回顾</w:t>
      </w:r>
    </w:p>
    <w:p>
      <w:pPr>
        <w:spacing w:before="75" w:after="0"/>
      </w:pPr>
      <w:r>
        <w:rPr/>
        <w:t xml:space="preserve">第一节 “十四五”期间行业运行特征</w:t>
      </w:r>
    </w:p>
    <w:p>
      <w:pPr>
        <w:spacing w:before="75" w:after="0"/>
      </w:pPr>
      <w:r>
        <w:rPr/>
        <w:t xml:space="preserve">一、产能结构调整与优化成效</w:t>
      </w:r>
    </w:p>
    <w:p>
      <w:pPr>
        <w:spacing w:before="75" w:after="0"/>
      </w:pPr>
      <w:r>
        <w:rPr/>
        <w:t xml:space="preserve">二、产品结构向高效复合肥转型</w:t>
      </w:r>
    </w:p>
    <w:p>
      <w:pPr>
        <w:spacing w:before="75" w:after="0"/>
      </w:pPr>
      <w:r>
        <w:rPr/>
        <w:t xml:space="preserve">三、能耗与排放强度持续下降</w:t>
      </w:r>
    </w:p>
    <w:p>
      <w:pPr>
        <w:spacing w:before="75" w:after="0"/>
      </w:pPr>
      <w:r>
        <w:rPr/>
        <w:t xml:space="preserve">第二节 市场竞争格局演变</w:t>
      </w:r>
    </w:p>
    <w:p>
      <w:pPr>
        <w:spacing w:before="75" w:after="0"/>
      </w:pPr>
      <w:r>
        <w:rPr/>
        <w:t xml:space="preserve">一、头部企业集中度提升趋势</w:t>
      </w:r>
    </w:p>
    <w:p>
      <w:pPr>
        <w:spacing w:before="75" w:after="0"/>
      </w:pPr>
      <w:r>
        <w:rPr/>
        <w:t xml:space="preserve">二、区域性中小企业生存状态</w:t>
      </w:r>
    </w:p>
    <w:p>
      <w:pPr>
        <w:spacing w:before="75" w:after="0"/>
      </w:pPr>
      <w:r>
        <w:rPr/>
        <w:t xml:space="preserve">三、新型肥料企业崛起路径</w:t>
      </w:r>
    </w:p>
    <w:p>
      <w:pPr>
        <w:spacing w:before="75" w:after="0"/>
      </w:pPr>
      <w:r>
        <w:rPr/>
        <w:t xml:space="preserve">第三节 技术创新与绿色转型实践</w:t>
      </w:r>
    </w:p>
    <w:p>
      <w:pPr>
        <w:spacing w:before="75" w:after="0"/>
      </w:pPr>
      <w:r>
        <w:rPr/>
        <w:t xml:space="preserve">一、水溶肥、缓控释肥推广进度</w:t>
      </w:r>
    </w:p>
    <w:p>
      <w:pPr>
        <w:spacing w:before="75" w:after="0"/>
      </w:pPr>
      <w:r>
        <w:rPr/>
        <w:t xml:space="preserve">二、生物刺激素与功能性肥料开发</w:t>
      </w:r>
    </w:p>
    <w:p>
      <w:pPr>
        <w:spacing w:before="75" w:after="0"/>
      </w:pPr>
      <w:r>
        <w:rPr/>
        <w:t xml:space="preserve">三、智能制造与数字工厂试点成果</w:t>
      </w:r>
    </w:p>
    <w:p>
      <w:pPr>
        <w:spacing w:before="75" w:after="0"/>
      </w:pPr>
      <w:r>
        <w:rPr>
          <w:b w:val="1"/>
          <w:bCs w:val="1"/>
        </w:rPr>
        <w:t xml:space="preserve">第四章 化肥行业上游资源保障分析</w:t>
      </w:r>
    </w:p>
    <w:p>
      <w:pPr>
        <w:spacing w:before="75" w:after="0"/>
      </w:pPr>
      <w:r>
        <w:rPr/>
        <w:t xml:space="preserve">第一节 矿产资源供给能力</w:t>
      </w:r>
    </w:p>
    <w:p>
      <w:pPr>
        <w:spacing w:before="75" w:after="0"/>
      </w:pPr>
      <w:r>
        <w:rPr/>
        <w:t xml:space="preserve">一、磷矿资源储量与开采强度</w:t>
      </w:r>
    </w:p>
    <w:p>
      <w:pPr>
        <w:spacing w:before="75" w:after="0"/>
      </w:pPr>
      <w:r>
        <w:rPr/>
        <w:t xml:space="preserve">二、钾盐对外依存与进口渠道</w:t>
      </w:r>
    </w:p>
    <w:p>
      <w:pPr>
        <w:spacing w:before="75" w:after="0"/>
      </w:pPr>
      <w:r>
        <w:rPr/>
        <w:t xml:space="preserve">三、硫资源回收与替代路径</w:t>
      </w:r>
    </w:p>
    <w:p>
      <w:pPr>
        <w:spacing w:before="75" w:after="0"/>
      </w:pPr>
      <w:r>
        <w:rPr/>
        <w:t xml:space="preserve">第二节 能源成本结构影响</w:t>
      </w:r>
    </w:p>
    <w:p>
      <w:pPr>
        <w:spacing w:before="75" w:after="0"/>
      </w:pPr>
      <w:r>
        <w:rPr/>
        <w:t xml:space="preserve">一、天然气价格对氮肥成本传导</w:t>
      </w:r>
    </w:p>
    <w:p>
      <w:pPr>
        <w:spacing w:before="75" w:after="0"/>
      </w:pPr>
      <w:r>
        <w:rPr/>
        <w:t xml:space="preserve">二、煤炭清洁利用技术适配性</w:t>
      </w:r>
    </w:p>
    <w:p>
      <w:pPr>
        <w:spacing w:before="75" w:after="0"/>
      </w:pPr>
      <w:r>
        <w:rPr/>
        <w:t xml:space="preserve">三、绿电制氢对合成氨路径重构</w:t>
      </w:r>
    </w:p>
    <w:p>
      <w:pPr>
        <w:spacing w:before="75" w:after="0"/>
      </w:pPr>
      <w:r>
        <w:rPr/>
        <w:t xml:space="preserve">第三节 原材料供应链稳定性</w:t>
      </w:r>
    </w:p>
    <w:p>
      <w:pPr>
        <w:spacing w:before="75" w:after="0"/>
      </w:pPr>
      <w:r>
        <w:rPr/>
        <w:t xml:space="preserve">一、关键辅料国产化水平</w:t>
      </w:r>
    </w:p>
    <w:p>
      <w:pPr>
        <w:spacing w:before="75" w:after="0"/>
      </w:pPr>
      <w:r>
        <w:rPr/>
        <w:t xml:space="preserve">二、物流通道与仓储布局</w:t>
      </w:r>
    </w:p>
    <w:p>
      <w:pPr>
        <w:spacing w:before="75" w:after="0"/>
      </w:pPr>
      <w:r>
        <w:rPr/>
        <w:t xml:space="preserve">三、极端气候与地缘风险应对</w:t>
      </w:r>
    </w:p>
    <w:p>
      <w:pPr>
        <w:spacing w:before="75" w:after="0"/>
      </w:pPr>
      <w:r>
        <w:rPr>
          <w:b w:val="1"/>
          <w:bCs w:val="1"/>
        </w:rPr>
        <w:t xml:space="preserve">第五章 化肥行业中游制造体系分析</w:t>
      </w:r>
    </w:p>
    <w:p>
      <w:pPr>
        <w:spacing w:before="75" w:after="0"/>
      </w:pPr>
      <w:r>
        <w:rPr/>
        <w:t xml:space="preserve">第一节 主要产品生产工艺路线</w:t>
      </w:r>
    </w:p>
    <w:p>
      <w:pPr>
        <w:spacing w:before="75" w:after="0"/>
      </w:pPr>
      <w:r>
        <w:rPr/>
        <w:t xml:space="preserve">一、合成氨与尿素主流技术对比</w:t>
      </w:r>
    </w:p>
    <w:p>
      <w:pPr>
        <w:spacing w:before="75" w:after="0"/>
      </w:pPr>
      <w:r>
        <w:rPr/>
        <w:t xml:space="preserve">二、磷酸一铵与复合肥造粒方式</w:t>
      </w:r>
    </w:p>
    <w:p>
      <w:pPr>
        <w:spacing w:before="75" w:after="0"/>
      </w:pPr>
      <w:r>
        <w:rPr/>
        <w:t xml:space="preserve">三、液体肥与特种肥柔性生产线</w:t>
      </w:r>
    </w:p>
    <w:p>
      <w:pPr>
        <w:spacing w:before="75" w:after="0"/>
      </w:pPr>
      <w:r>
        <w:rPr/>
        <w:t xml:space="preserve">第二节 产能布局与区域分布</w:t>
      </w:r>
    </w:p>
    <w:p>
      <w:pPr>
        <w:spacing w:before="75" w:after="0"/>
      </w:pPr>
      <w:r>
        <w:rPr/>
        <w:t xml:space="preserve">一、氮肥主产区向西部转移趋势</w:t>
      </w:r>
    </w:p>
    <w:p>
      <w:pPr>
        <w:spacing w:before="75" w:after="0"/>
      </w:pPr>
      <w:r>
        <w:rPr/>
        <w:t xml:space="preserve">二、磷复肥沿江沿海集群效应</w:t>
      </w:r>
    </w:p>
    <w:p>
      <w:pPr>
        <w:spacing w:before="75" w:after="0"/>
      </w:pPr>
      <w:r>
        <w:rPr/>
        <w:t xml:space="preserve">三、钾肥加工基地靠近消费市场</w:t>
      </w:r>
    </w:p>
    <w:p>
      <w:pPr>
        <w:spacing w:before="75" w:after="0"/>
      </w:pPr>
      <w:r>
        <w:rPr/>
        <w:t xml:space="preserve">第三节 智能制造与绿色工厂建设</w:t>
      </w:r>
    </w:p>
    <w:p>
      <w:pPr>
        <w:spacing w:before="75" w:after="0"/>
      </w:pPr>
      <w:r>
        <w:rPr/>
        <w:t xml:space="preserve">一、dcs与mes系统集成水平</w:t>
      </w:r>
    </w:p>
    <w:p>
      <w:pPr>
        <w:spacing w:before="75" w:after="0"/>
      </w:pPr>
      <w:r>
        <w:rPr/>
        <w:t xml:space="preserve">二、余热回收与废水零排技术</w:t>
      </w:r>
    </w:p>
    <w:p>
      <w:pPr>
        <w:spacing w:before="75" w:after="0"/>
      </w:pPr>
      <w:r>
        <w:rPr/>
        <w:t xml:space="preserve">三、碳捕集与资源化利用试点</w:t>
      </w:r>
    </w:p>
    <w:p>
      <w:pPr>
        <w:spacing w:before="75" w:after="0"/>
      </w:pPr>
      <w:r>
        <w:rPr>
          <w:b w:val="1"/>
          <w:bCs w:val="1"/>
        </w:rPr>
        <w:t xml:space="preserve">第六章 化肥行业下游应用市场分析</w:t>
      </w:r>
    </w:p>
    <w:p>
      <w:pPr>
        <w:spacing w:before="75" w:after="0"/>
      </w:pPr>
      <w:r>
        <w:rPr/>
        <w:t xml:space="preserve">第一节 农业种植结构变化影响</w:t>
      </w:r>
    </w:p>
    <w:p>
      <w:pPr>
        <w:spacing w:before="75" w:after="0"/>
      </w:pPr>
      <w:r>
        <w:rPr/>
        <w:t xml:space="preserve">一、粮食作物用肥刚性需求</w:t>
      </w:r>
    </w:p>
    <w:p>
      <w:pPr>
        <w:spacing w:before="75" w:after="0"/>
      </w:pPr>
      <w:r>
        <w:rPr/>
        <w:t xml:space="preserve">二、经济作物高附加值施肥偏好</w:t>
      </w:r>
    </w:p>
    <w:p>
      <w:pPr>
        <w:spacing w:before="75" w:after="0"/>
      </w:pPr>
      <w:r>
        <w:rPr/>
        <w:t xml:space="preserve">三、设施农业精准施肥普及率</w:t>
      </w:r>
    </w:p>
    <w:p>
      <w:pPr>
        <w:spacing w:before="75" w:after="0"/>
      </w:pPr>
      <w:r>
        <w:rPr/>
        <w:t xml:space="preserve">第二节 流通与服务体系演进</w:t>
      </w:r>
    </w:p>
    <w:p>
      <w:pPr>
        <w:spacing w:before="75" w:after="0"/>
      </w:pPr>
      <w:r>
        <w:rPr/>
        <w:t xml:space="preserve">一、传统经销商网络收缩态势</w:t>
      </w:r>
    </w:p>
    <w:p>
      <w:pPr>
        <w:spacing w:before="75" w:after="0"/>
      </w:pPr>
      <w:r>
        <w:rPr/>
        <w:t xml:space="preserve">二、农化服务一体化模式兴起</w:t>
      </w:r>
    </w:p>
    <w:p>
      <w:pPr>
        <w:spacing w:before="75" w:after="0"/>
      </w:pPr>
      <w:r>
        <w:rPr/>
        <w:t xml:space="preserve">三、电商平台与数字营销渗透</w:t>
      </w:r>
    </w:p>
    <w:p>
      <w:pPr>
        <w:spacing w:before="75" w:after="0"/>
      </w:pPr>
      <w:r>
        <w:rPr/>
        <w:t xml:space="preserve">第三节 新型农业经营主体需求</w:t>
      </w:r>
    </w:p>
    <w:p>
      <w:pPr>
        <w:spacing w:before="75" w:after="0"/>
      </w:pPr>
      <w:r>
        <w:rPr/>
        <w:t xml:space="preserve">一、合作社规模化采购行为</w:t>
      </w:r>
    </w:p>
    <w:p>
      <w:pPr>
        <w:spacing w:before="75" w:after="0"/>
      </w:pPr>
      <w:r>
        <w:rPr/>
        <w:t xml:space="preserve">二、家庭农场定制化产品需求</w:t>
      </w:r>
    </w:p>
    <w:p>
      <w:pPr>
        <w:spacing w:before="75" w:after="0"/>
      </w:pPr>
      <w:r>
        <w:rPr/>
        <w:t xml:space="preserve">三、农业社会化服务组织对接</w:t>
      </w:r>
    </w:p>
    <w:p>
      <w:pPr>
        <w:spacing w:before="75" w:after="0"/>
      </w:pPr>
      <w:r>
        <w:rPr>
          <w:b w:val="1"/>
          <w:bCs w:val="1"/>
        </w:rPr>
        <w:t xml:space="preserve">第七章 化肥行业产品结构升级路径</w:t>
      </w:r>
    </w:p>
    <w:p>
      <w:pPr>
        <w:spacing w:before="75" w:after="0"/>
      </w:pPr>
      <w:r>
        <w:rPr/>
        <w:t xml:space="preserve">第一节 传统单质肥优化方向</w:t>
      </w:r>
    </w:p>
    <w:p>
      <w:pPr>
        <w:spacing w:before="75" w:after="0"/>
      </w:pPr>
      <w:r>
        <w:rPr/>
        <w:t xml:space="preserve">一、尿素改性提升利用率</w:t>
      </w:r>
    </w:p>
    <w:p>
      <w:pPr>
        <w:spacing w:before="75" w:after="0"/>
      </w:pPr>
      <w:r>
        <w:rPr/>
        <w:t xml:space="preserve">二、磷铵杂质控制与纯度提升</w:t>
      </w:r>
    </w:p>
    <w:p>
      <w:pPr>
        <w:spacing w:before="75" w:after="0"/>
      </w:pPr>
      <w:r>
        <w:rPr/>
        <w:t xml:space="preserve">三、氯化钾与硫酸钾差异化定位</w:t>
      </w:r>
    </w:p>
    <w:p>
      <w:pPr>
        <w:spacing w:before="75" w:after="0"/>
      </w:pPr>
      <w:r>
        <w:rPr/>
        <w:t xml:space="preserve">第二节 复合肥与掺混肥发展</w:t>
      </w:r>
    </w:p>
    <w:p>
      <w:pPr>
        <w:spacing w:before="75" w:after="0"/>
      </w:pPr>
      <w:r>
        <w:rPr/>
        <w:t xml:space="preserve">一、高浓度复合肥占比提升</w:t>
      </w:r>
    </w:p>
    <w:p>
      <w:pPr>
        <w:spacing w:before="75" w:after="0"/>
      </w:pPr>
      <w:r>
        <w:rPr/>
        <w:t xml:space="preserve">二、测土配方肥区域适配深化</w:t>
      </w:r>
    </w:p>
    <w:p>
      <w:pPr>
        <w:spacing w:before="75" w:after="0"/>
      </w:pPr>
      <w:r>
        <w:rPr/>
        <w:t xml:space="preserve">三、bb肥现场混配服务模式</w:t>
      </w:r>
    </w:p>
    <w:p>
      <w:pPr>
        <w:spacing w:before="75" w:after="0"/>
      </w:pPr>
      <w:r>
        <w:rPr/>
        <w:t xml:space="preserve">第三节 新型肥料产业化进程</w:t>
      </w:r>
    </w:p>
    <w:p>
      <w:pPr>
        <w:spacing w:before="75" w:after="0"/>
      </w:pPr>
      <w:r>
        <w:rPr/>
        <w:t xml:space="preserve">一、缓控释肥成本下降路径</w:t>
      </w:r>
    </w:p>
    <w:p>
      <w:pPr>
        <w:spacing w:before="75" w:after="0"/>
      </w:pPr>
      <w:r>
        <w:rPr/>
        <w:t xml:space="preserve">二、水溶肥在滴灌系统应用扩展</w:t>
      </w:r>
    </w:p>
    <w:p>
      <w:pPr>
        <w:spacing w:before="75" w:after="0"/>
      </w:pPr>
      <w:r>
        <w:rPr/>
        <w:t xml:space="preserve">三、微生物肥料与有机无机复混</w:t>
      </w:r>
    </w:p>
    <w:p>
      <w:pPr>
        <w:spacing w:before="75" w:after="0"/>
      </w:pPr>
      <w:r>
        <w:rPr>
          <w:b w:val="1"/>
          <w:bCs w:val="1"/>
        </w:rPr>
        <w:t xml:space="preserve">第八章 化肥行业商业模式与盈利结构</w:t>
      </w:r>
    </w:p>
    <w:p>
      <w:pPr>
        <w:spacing w:before="75" w:after="0"/>
      </w:pPr>
      <w:r>
        <w:rPr/>
        <w:t xml:space="preserve">第一节 收入来源构成变化</w:t>
      </w:r>
    </w:p>
    <w:p>
      <w:pPr>
        <w:spacing w:before="75" w:after="0"/>
      </w:pPr>
      <w:r>
        <w:rPr/>
        <w:t xml:space="preserve">一、产品销售仍是核心收入</w:t>
      </w:r>
    </w:p>
    <w:p>
      <w:pPr>
        <w:spacing w:before="75" w:after="0"/>
      </w:pPr>
      <w:r>
        <w:rPr/>
        <w:t xml:space="preserve">二、农化服务附加价值提升</w:t>
      </w:r>
    </w:p>
    <w:p>
      <w:pPr>
        <w:spacing w:before="75" w:after="0"/>
      </w:pPr>
      <w:r>
        <w:rPr/>
        <w:t xml:space="preserve">三、碳资产与绿色金融探索</w:t>
      </w:r>
    </w:p>
    <w:p>
      <w:pPr>
        <w:spacing w:before="75" w:after="0"/>
      </w:pPr>
      <w:r>
        <w:rPr/>
        <w:t xml:space="preserve">第二节 成本控制与效率提升</w:t>
      </w:r>
    </w:p>
    <w:p>
      <w:pPr>
        <w:spacing w:before="75" w:after="0"/>
      </w:pPr>
      <w:r>
        <w:rPr/>
        <w:t xml:space="preserve">一、原料采购集中议价能力</w:t>
      </w:r>
    </w:p>
    <w:p>
      <w:pPr>
        <w:spacing w:before="75" w:after="0"/>
      </w:pPr>
      <w:r>
        <w:rPr/>
        <w:t xml:space="preserve">二、装置大型化降低单位成本</w:t>
      </w:r>
    </w:p>
    <w:p>
      <w:pPr>
        <w:spacing w:before="75" w:after="0"/>
      </w:pPr>
      <w:r>
        <w:rPr/>
        <w:t xml:space="preserve">三、物流与仓储协同优化</w:t>
      </w:r>
    </w:p>
    <w:p>
      <w:pPr>
        <w:spacing w:before="75" w:after="0"/>
      </w:pPr>
      <w:r>
        <w:rPr/>
        <w:t xml:space="preserve">第三节 盈利能力影响因素</w:t>
      </w:r>
    </w:p>
    <w:p>
      <w:pPr>
        <w:spacing w:before="75" w:after="0"/>
      </w:pPr>
      <w:r>
        <w:rPr/>
        <w:t xml:space="preserve">一、能源价格波动敏感性</w:t>
      </w:r>
    </w:p>
    <w:p>
      <w:pPr>
        <w:spacing w:before="75" w:after="0"/>
      </w:pPr>
      <w:r>
        <w:rPr/>
        <w:t xml:space="preserve">二、产品结构高端化收益</w:t>
      </w:r>
    </w:p>
    <w:p>
      <w:pPr>
        <w:spacing w:before="75" w:after="0"/>
      </w:pPr>
      <w:r>
        <w:rPr/>
        <w:t xml:space="preserve">三、环保合规成本内部化</w:t>
      </w:r>
    </w:p>
    <w:p>
      <w:pPr>
        <w:spacing w:before="75" w:after="0"/>
      </w:pPr>
      <w:r>
        <w:rPr>
          <w:b w:val="1"/>
          <w:bCs w:val="1"/>
        </w:rPr>
        <w:t xml:space="preserve">第九章 化肥行业竞争格局分析</w:t>
      </w:r>
    </w:p>
    <w:p>
      <w:pPr>
        <w:spacing w:before="75" w:after="0"/>
      </w:pPr>
      <w:r>
        <w:rPr/>
        <w:t xml:space="preserve">第一节 国内主要企业竞争态势</w:t>
      </w:r>
    </w:p>
    <w:p>
      <w:pPr>
        <w:spacing w:before="75" w:after="0"/>
      </w:pPr>
      <w:r>
        <w:rPr/>
        <w:t xml:space="preserve">一、央企与地方国企市场份额</w:t>
      </w:r>
    </w:p>
    <w:p>
      <w:pPr>
        <w:spacing w:before="75" w:after="0"/>
      </w:pPr>
      <w:r>
        <w:rPr/>
        <w:t xml:space="preserve">二、民营龙头企业发展速度</w:t>
      </w:r>
    </w:p>
    <w:p>
      <w:pPr>
        <w:spacing w:before="75" w:after="0"/>
      </w:pPr>
      <w:r>
        <w:rPr/>
        <w:t xml:space="preserve">三、外资企业在华业务布局</w:t>
      </w:r>
    </w:p>
    <w:p>
      <w:pPr>
        <w:spacing w:before="75" w:after="0"/>
      </w:pPr>
      <w:r>
        <w:rPr/>
        <w:t xml:space="preserve">第二节 区域市场竞争特征</w:t>
      </w:r>
    </w:p>
    <w:p>
      <w:pPr>
        <w:spacing w:before="75" w:after="0"/>
      </w:pPr>
      <w:r>
        <w:rPr/>
        <w:t xml:space="preserve">一、华北氮肥价格竞争激烈</w:t>
      </w:r>
    </w:p>
    <w:p>
      <w:pPr>
        <w:spacing w:before="75" w:after="0"/>
      </w:pPr>
      <w:r>
        <w:rPr/>
        <w:t xml:space="preserve">二、西南磷复肥技术壁垒较高</w:t>
      </w:r>
    </w:p>
    <w:p>
      <w:pPr>
        <w:spacing w:before="75" w:after="0"/>
      </w:pPr>
      <w:r>
        <w:rPr/>
        <w:t xml:space="preserve">三、西北钾肥物流成本主导</w:t>
      </w:r>
    </w:p>
    <w:p>
      <w:pPr>
        <w:spacing w:before="75" w:after="0"/>
      </w:pPr>
      <w:r>
        <w:rPr/>
        <w:t xml:space="preserve">第三节 竞争关键要素演变</w:t>
      </w:r>
    </w:p>
    <w:p>
      <w:pPr>
        <w:spacing w:before="75" w:after="0"/>
      </w:pPr>
      <w:r>
        <w:rPr/>
        <w:t xml:space="preserve">一、资源掌控力决定成本优势</w:t>
      </w:r>
    </w:p>
    <w:p>
      <w:pPr>
        <w:spacing w:before="75" w:after="0"/>
      </w:pPr>
      <w:r>
        <w:rPr/>
        <w:t xml:space="preserve">二、技术服务能力构建粘性</w:t>
      </w:r>
    </w:p>
    <w:p>
      <w:pPr>
        <w:spacing w:before="75" w:after="0"/>
      </w:pPr>
      <w:r>
        <w:rPr/>
        <w:t xml:space="preserve">三、品牌与渠道下沉深度</w:t>
      </w:r>
    </w:p>
    <w:p>
      <w:pPr>
        <w:spacing w:before="75" w:after="0"/>
      </w:pPr>
      <w:r>
        <w:rPr>
          <w:b w:val="1"/>
          <w:bCs w:val="1"/>
        </w:rPr>
        <w:t xml:space="preserve">第十章 化肥行业swot与pest综合分析</w:t>
      </w:r>
    </w:p>
    <w:p>
      <w:pPr>
        <w:spacing w:before="75" w:after="0"/>
      </w:pPr>
      <w:r>
        <w:rPr/>
        <w:t xml:space="preserve">第一节 swot模型分析</w:t>
      </w:r>
    </w:p>
    <w:p>
      <w:pPr>
        <w:spacing w:before="75" w:after="0"/>
      </w:pPr>
      <w:r>
        <w:rPr/>
        <w:t xml:space="preserve">一、优势：完整产业链与规模效应</w:t>
      </w:r>
    </w:p>
    <w:p>
      <w:pPr>
        <w:spacing w:before="75" w:after="0"/>
      </w:pPr>
      <w:r>
        <w:rPr/>
        <w:t xml:space="preserve">二、劣势：部分资源对外依赖度高</w:t>
      </w:r>
    </w:p>
    <w:p>
      <w:pPr>
        <w:spacing w:before="75" w:after="0"/>
      </w:pPr>
      <w:r>
        <w:rPr/>
        <w:t xml:space="preserve">三、机会：粮食安全与绿色农业驱动</w:t>
      </w:r>
    </w:p>
    <w:p>
      <w:pPr>
        <w:spacing w:before="75" w:after="0"/>
      </w:pPr>
      <w:r>
        <w:rPr/>
        <w:t xml:space="preserve">四、威胁：碳约束与替代技术冲击</w:t>
      </w:r>
    </w:p>
    <w:p>
      <w:pPr>
        <w:spacing w:before="75" w:after="0"/>
      </w:pPr>
      <w:r>
        <w:rPr/>
        <w:t xml:space="preserve">第二节 pest宏观环境分析</w:t>
      </w:r>
    </w:p>
    <w:p>
      <w:pPr>
        <w:spacing w:before="75" w:after="0"/>
      </w:pPr>
      <w:r>
        <w:rPr/>
        <w:t xml:space="preserve">一、政治：耕地保护与化肥减量政策</w:t>
      </w:r>
    </w:p>
    <w:p>
      <w:pPr>
        <w:spacing w:before="75" w:after="0"/>
      </w:pPr>
      <w:r>
        <w:rPr/>
        <w:t xml:space="preserve">二、经济：农产品价格与农民投入意愿</w:t>
      </w:r>
    </w:p>
    <w:p>
      <w:pPr>
        <w:spacing w:before="75" w:after="0"/>
      </w:pPr>
      <w:r>
        <w:rPr/>
        <w:t xml:space="preserve">三、社会：消费者对绿色食品需求上升</w:t>
      </w:r>
    </w:p>
    <w:p>
      <w:pPr>
        <w:spacing w:before="75" w:after="0"/>
      </w:pPr>
      <w:r>
        <w:rPr/>
        <w:t xml:space="preserve">四、技术：生物固氮与智能施肥突破</w:t>
      </w:r>
    </w:p>
    <w:p>
      <w:pPr>
        <w:spacing w:before="75" w:after="0"/>
      </w:pPr>
      <w:r>
        <w:rPr/>
        <w:t xml:space="preserve">第三节 行业生命周期阶段判断</w:t>
      </w:r>
    </w:p>
    <w:p>
      <w:pPr>
        <w:spacing w:before="75" w:after="0"/>
      </w:pPr>
      <w:r>
        <w:rPr/>
        <w:t xml:space="preserve">一、整体进入成熟期但细分领域成长</w:t>
      </w:r>
    </w:p>
    <w:p>
      <w:pPr>
        <w:spacing w:before="75" w:after="0"/>
      </w:pPr>
      <w:r>
        <w:rPr/>
        <w:t xml:space="preserve">二、传统产品饱和而新型肥料加速</w:t>
      </w:r>
    </w:p>
    <w:p>
      <w:pPr>
        <w:spacing w:before="75" w:after="0"/>
      </w:pPr>
      <w:r>
        <w:rPr/>
        <w:t xml:space="preserve">三、从增量扩张转向存量优化</w:t>
      </w:r>
    </w:p>
    <w:p>
      <w:pPr>
        <w:spacing w:before="75" w:after="0"/>
      </w:pPr>
      <w:r>
        <w:rPr>
          <w:b w:val="1"/>
          <w:bCs w:val="1"/>
        </w:rPr>
        <w:t xml:space="preserve">第十一章 化肥行业绿色低碳转型路径</w:t>
      </w:r>
    </w:p>
    <w:p>
      <w:pPr>
        <w:spacing w:before="75" w:after="0"/>
      </w:pPr>
      <w:r>
        <w:rPr/>
        <w:t xml:space="preserve">第一节 节能降碳技术应用</w:t>
      </w:r>
    </w:p>
    <w:p>
      <w:pPr>
        <w:spacing w:before="75" w:after="0"/>
      </w:pPr>
      <w:r>
        <w:rPr/>
        <w:t xml:space="preserve">一、合成氨工艺电气化改造</w:t>
      </w:r>
    </w:p>
    <w:p>
      <w:pPr>
        <w:spacing w:before="75" w:after="0"/>
      </w:pPr>
      <w:r>
        <w:rPr/>
        <w:t xml:space="preserve">二、余压余热梯级利用系统</w:t>
      </w:r>
    </w:p>
    <w:p>
      <w:pPr>
        <w:spacing w:before="75" w:after="0"/>
      </w:pPr>
      <w:r>
        <w:rPr/>
        <w:t xml:space="preserve">三、绿氢耦合氨合成示范项目</w:t>
      </w:r>
    </w:p>
    <w:p>
      <w:pPr>
        <w:spacing w:before="75" w:after="0"/>
      </w:pPr>
      <w:r>
        <w:rPr/>
        <w:t xml:space="preserve">第二节 循环经济与资源回收</w:t>
      </w:r>
    </w:p>
    <w:p>
      <w:pPr>
        <w:spacing w:before="75" w:after="0"/>
      </w:pPr>
      <w:r>
        <w:rPr/>
        <w:t xml:space="preserve">一、磷石膏综合利用产业化</w:t>
      </w:r>
    </w:p>
    <w:p>
      <w:pPr>
        <w:spacing w:before="75" w:after="0"/>
      </w:pPr>
      <w:r>
        <w:rPr/>
        <w:t xml:space="preserve">二、废酸再生与回用技术</w:t>
      </w:r>
    </w:p>
    <w:p>
      <w:pPr>
        <w:spacing w:before="75" w:after="0"/>
      </w:pPr>
      <w:r>
        <w:rPr/>
        <w:t xml:space="preserve">三、包装物回收与再制造</w:t>
      </w:r>
    </w:p>
    <w:p>
      <w:pPr>
        <w:spacing w:before="75" w:after="0"/>
      </w:pPr>
      <w:r>
        <w:rPr/>
        <w:t xml:space="preserve">第三节 产品全生命周期管理</w:t>
      </w:r>
    </w:p>
    <w:p>
      <w:pPr>
        <w:spacing w:before="75" w:after="0"/>
      </w:pPr>
      <w:r>
        <w:rPr/>
        <w:t xml:space="preserve">一、碳标签与绿色产品认证</w:t>
      </w:r>
    </w:p>
    <w:p>
      <w:pPr>
        <w:spacing w:before="75" w:after="0"/>
      </w:pPr>
      <w:r>
        <w:rPr/>
        <w:t xml:space="preserve">二、田间施用效率监测体系</w:t>
      </w:r>
    </w:p>
    <w:p>
      <w:pPr>
        <w:spacing w:before="75" w:after="0"/>
      </w:pPr>
      <w:r>
        <w:rPr/>
        <w:t xml:space="preserve">三、氮磷流失环境影响评估</w:t>
      </w:r>
    </w:p>
    <w:p>
      <w:pPr>
        <w:spacing w:before="75" w:after="0"/>
      </w:pPr>
      <w:r>
        <w:rPr>
          <w:b w:val="1"/>
          <w:bCs w:val="1"/>
        </w:rPr>
        <w:t xml:space="preserve">第十二章 化肥行业数字化与智能化发展</w:t>
      </w:r>
    </w:p>
    <w:p>
      <w:pPr>
        <w:spacing w:before="75" w:after="0"/>
      </w:pPr>
      <w:r>
        <w:rPr/>
        <w:t xml:space="preserve">第一节 智慧工厂建设水平</w:t>
      </w:r>
    </w:p>
    <w:p>
      <w:pPr>
        <w:spacing w:before="75" w:after="0"/>
      </w:pPr>
      <w:r>
        <w:rPr/>
        <w:t xml:space="preserve">一、全流程自动化控制覆盖率</w:t>
      </w:r>
    </w:p>
    <w:p>
      <w:pPr>
        <w:spacing w:before="75" w:after="0"/>
      </w:pPr>
      <w:r>
        <w:rPr/>
        <w:t xml:space="preserve">二、ai优化反应参数应用</w:t>
      </w:r>
    </w:p>
    <w:p>
      <w:pPr>
        <w:spacing w:before="75" w:after="0"/>
      </w:pPr>
      <w:r>
        <w:rPr/>
        <w:t xml:space="preserve">三、数字孪生工厂试点进展</w:t>
      </w:r>
    </w:p>
    <w:p>
      <w:pPr>
        <w:spacing w:before="75" w:after="0"/>
      </w:pPr>
      <w:r>
        <w:rPr/>
        <w:t xml:space="preserve">第二节 数字营销与服务平台</w:t>
      </w:r>
    </w:p>
    <w:p>
      <w:pPr>
        <w:spacing w:before="75" w:after="0"/>
      </w:pPr>
      <w:r>
        <w:rPr/>
        <w:t xml:space="preserve">一、农户画像与精准推荐系统</w:t>
      </w:r>
    </w:p>
    <w:p>
      <w:pPr>
        <w:spacing w:before="75" w:after="0"/>
      </w:pPr>
      <w:r>
        <w:rPr/>
        <w:t xml:space="preserve">二、施肥方案app与远程诊断</w:t>
      </w:r>
    </w:p>
    <w:p>
      <w:pPr>
        <w:spacing w:before="75" w:after="0"/>
      </w:pPr>
      <w:r>
        <w:rPr/>
        <w:t xml:space="preserve">三、区块链溯源与防伪体系</w:t>
      </w:r>
    </w:p>
    <w:p>
      <w:pPr>
        <w:spacing w:before="75" w:after="0"/>
      </w:pPr>
      <w:r>
        <w:rPr/>
        <w:t xml:space="preserve">第三节 数据驱动决策体系</w:t>
      </w:r>
    </w:p>
    <w:p>
      <w:pPr>
        <w:spacing w:before="75" w:after="0"/>
      </w:pPr>
      <w:r>
        <w:rPr/>
        <w:t xml:space="preserve">一、市场预测与库存优化模型</w:t>
      </w:r>
    </w:p>
    <w:p>
      <w:pPr>
        <w:spacing w:before="75" w:after="0"/>
      </w:pPr>
      <w:r>
        <w:rPr/>
        <w:t xml:space="preserve">二、原料价格波动预警机制</w:t>
      </w:r>
    </w:p>
    <w:p>
      <w:pPr>
        <w:spacing w:before="75" w:after="0"/>
      </w:pPr>
      <w:r>
        <w:rPr/>
        <w:t xml:space="preserve">三、碳排放数据实时监控</w:t>
      </w:r>
    </w:p>
    <w:p>
      <w:pPr>
        <w:spacing w:before="75" w:after="0"/>
      </w:pPr>
      <w:r>
        <w:rPr>
          <w:b w:val="1"/>
          <w:bCs w:val="1"/>
        </w:rPr>
        <w:t xml:space="preserve">第十三章 化肥行业区域发展格局</w:t>
      </w:r>
    </w:p>
    <w:p>
      <w:pPr>
        <w:spacing w:before="75" w:after="0"/>
      </w:pPr>
      <w:r>
        <w:rPr/>
        <w:t xml:space="preserve">第一节 东部沿海地区转型方向</w:t>
      </w:r>
    </w:p>
    <w:p>
      <w:pPr>
        <w:spacing w:before="75" w:after="0"/>
      </w:pPr>
      <w:r>
        <w:rPr/>
        <w:t xml:space="preserve">一、退出高耗能产能聚焦服务</w:t>
      </w:r>
    </w:p>
    <w:p>
      <w:pPr>
        <w:spacing w:before="75" w:after="0"/>
      </w:pPr>
      <w:r>
        <w:rPr/>
        <w:t xml:space="preserve">二、新型肥料研发与出口基地</w:t>
      </w:r>
    </w:p>
    <w:p>
      <w:pPr>
        <w:spacing w:before="75" w:after="0"/>
      </w:pPr>
      <w:r>
        <w:rPr/>
        <w:t xml:space="preserve">三、都市农业专用肥市场培育</w:t>
      </w:r>
    </w:p>
    <w:p>
      <w:pPr>
        <w:spacing w:before="75" w:after="0"/>
      </w:pPr>
      <w:r>
        <w:rPr/>
        <w:t xml:space="preserve">第二节 中部粮食主产区布局</w:t>
      </w:r>
    </w:p>
    <w:p>
      <w:pPr>
        <w:spacing w:before="75" w:after="0"/>
      </w:pPr>
      <w:r>
        <w:rPr/>
        <w:t xml:space="preserve">一、氮磷复合肥就近供应体系</w:t>
      </w:r>
    </w:p>
    <w:p>
      <w:pPr>
        <w:spacing w:before="75" w:after="0"/>
      </w:pPr>
      <w:r>
        <w:rPr/>
        <w:t xml:space="preserve">二、测土配方服务中心覆盖</w:t>
      </w:r>
    </w:p>
    <w:p>
      <w:pPr>
        <w:spacing w:before="75" w:after="0"/>
      </w:pPr>
      <w:r>
        <w:rPr/>
        <w:t xml:space="preserve">三、粮食主产县渠道下沉</w:t>
      </w:r>
    </w:p>
    <w:p>
      <w:pPr>
        <w:spacing w:before="75" w:after="0"/>
      </w:pPr>
      <w:r>
        <w:rPr/>
        <w:t xml:space="preserve">第三节 西部资源富集区发展</w:t>
      </w:r>
    </w:p>
    <w:p>
      <w:pPr>
        <w:spacing w:before="75" w:after="0"/>
      </w:pPr>
      <w:r>
        <w:rPr/>
        <w:t xml:space="preserve">一、依托能源与矿产延伸链条</w:t>
      </w:r>
    </w:p>
    <w:p>
      <w:pPr>
        <w:spacing w:before="75" w:after="0"/>
      </w:pPr>
      <w:r>
        <w:rPr/>
        <w:t xml:space="preserve">二、大型基地与循环经济园区</w:t>
      </w:r>
    </w:p>
    <w:p>
      <w:pPr>
        <w:spacing w:before="75" w:after="0"/>
      </w:pPr>
      <w:r>
        <w:rPr/>
        <w:t xml:space="preserve">三、跨境钾肥加工合作潜力</w:t>
      </w:r>
    </w:p>
    <w:p>
      <w:pPr>
        <w:spacing w:before="75" w:after="0"/>
      </w:pPr>
      <w:r>
        <w:rPr>
          <w:b w:val="1"/>
          <w:bCs w:val="1"/>
        </w:rPr>
        <w:t xml:space="preserve">第十四章 2026-2031年“十五五”期间化肥行业发展趋势预测</w:t>
      </w:r>
    </w:p>
    <w:p>
      <w:pPr>
        <w:spacing w:before="75" w:after="0"/>
      </w:pPr>
      <w:r>
        <w:rPr/>
        <w:t xml:space="preserve">第一节 市场规模与结构预测</w:t>
      </w:r>
    </w:p>
    <w:p>
      <w:pPr>
        <w:spacing w:before="75" w:after="0"/>
      </w:pPr>
      <w:r>
        <w:rPr/>
        <w:t xml:space="preserve">一、总消费量稳中有降趋势</w:t>
      </w:r>
    </w:p>
    <w:p>
      <w:pPr>
        <w:spacing w:before="75" w:after="0"/>
      </w:pPr>
      <w:r>
        <w:rPr/>
        <w:t xml:space="preserve">二、新型肥料占比显著提升</w:t>
      </w:r>
    </w:p>
    <w:p>
      <w:pPr>
        <w:spacing w:before="75" w:after="0"/>
      </w:pPr>
      <w:r>
        <w:rPr/>
        <w:t xml:space="preserve">三、区域消费重心继续西移</w:t>
      </w:r>
    </w:p>
    <w:p>
      <w:pPr>
        <w:spacing w:before="75" w:after="0"/>
      </w:pPr>
      <w:r>
        <w:rPr/>
        <w:t xml:space="preserve">第二节 技术演进方向预测</w:t>
      </w:r>
    </w:p>
    <w:p>
      <w:pPr>
        <w:spacing w:before="75" w:after="0"/>
      </w:pPr>
      <w:r>
        <w:rPr/>
        <w:t xml:space="preserve">一、绿氨绿肥成为新增长极</w:t>
      </w:r>
    </w:p>
    <w:p>
      <w:pPr>
        <w:spacing w:before="75" w:after="0"/>
      </w:pPr>
      <w:r>
        <w:rPr/>
        <w:t xml:space="preserve">二、生物+化学协同增效普及</w:t>
      </w:r>
    </w:p>
    <w:p>
      <w:pPr>
        <w:spacing w:before="75" w:after="0"/>
      </w:pPr>
      <w:r>
        <w:rPr/>
        <w:t xml:space="preserve">三、智能装备与无人施肥系统</w:t>
      </w:r>
    </w:p>
    <w:p>
      <w:pPr>
        <w:spacing w:before="75" w:after="0"/>
      </w:pPr>
      <w:r>
        <w:rPr/>
        <w:t xml:space="preserve">第三节 产业组织形态预测</w:t>
      </w:r>
    </w:p>
    <w:p>
      <w:pPr>
        <w:spacing w:before="75" w:after="0"/>
      </w:pPr>
      <w:r>
        <w:rPr/>
        <w:t xml:space="preserve">一、头部企业跨区域兼并重组</w:t>
      </w:r>
    </w:p>
    <w:p>
      <w:pPr>
        <w:spacing w:before="75" w:after="0"/>
      </w:pPr>
      <w:r>
        <w:rPr/>
        <w:t xml:space="preserve">二、专业化服务商生态形成</w:t>
      </w:r>
    </w:p>
    <w:p>
      <w:pPr>
        <w:spacing w:before="75" w:after="0"/>
      </w:pPr>
      <w:r>
        <w:rPr/>
        <w:t xml:space="preserve">三、国际合作与标准输出加强</w:t>
      </w:r>
    </w:p>
    <w:p>
      <w:pPr>
        <w:spacing w:before="75" w:after="0"/>
      </w:pPr>
      <w:r>
        <w:rPr>
          <w:b w:val="1"/>
          <w:bCs w:val="1"/>
        </w:rPr>
        <w:t xml:space="preserve">第十五章 “十五五”化肥行业投资机会与战略建议</w:t>
      </w:r>
    </w:p>
    <w:p>
      <w:pPr>
        <w:spacing w:before="75" w:after="0"/>
      </w:pPr>
      <w:r>
        <w:rPr/>
        <w:t xml:space="preserve">第一节 重点细分赛道投资价值</w:t>
      </w:r>
    </w:p>
    <w:p>
      <w:pPr>
        <w:spacing w:before="75" w:after="0"/>
      </w:pPr>
      <w:r>
        <w:rPr/>
        <w:t xml:space="preserve">一、绿氢制氨与低碳氮肥</w:t>
      </w:r>
    </w:p>
    <w:p>
      <w:pPr>
        <w:spacing w:before="75" w:after="0"/>
      </w:pPr>
      <w:r>
        <w:rPr/>
        <w:t xml:space="preserve">二、高附加值水溶肥与叶面肥</w:t>
      </w:r>
    </w:p>
    <w:p>
      <w:pPr>
        <w:spacing w:before="75" w:after="0"/>
      </w:pPr>
      <w:r>
        <w:rPr/>
        <w:t xml:space="preserve">三、磷石膏高值化利用技术</w:t>
      </w:r>
    </w:p>
    <w:p>
      <w:pPr>
        <w:spacing w:before="75" w:after="0"/>
      </w:pPr>
      <w:r>
        <w:rPr/>
        <w:t xml:space="preserve">第二节 区域与产业链布局策略</w:t>
      </w:r>
    </w:p>
    <w:p>
      <w:pPr>
        <w:spacing w:before="75" w:after="0"/>
      </w:pPr>
      <w:r>
        <w:rPr/>
        <w:t xml:space="preserve">一、优先布局资源+市场双近区域</w:t>
      </w:r>
    </w:p>
    <w:p>
      <w:pPr>
        <w:spacing w:before="75" w:after="0"/>
      </w:pPr>
      <w:r>
        <w:rPr/>
        <w:t xml:space="preserve">二、向上游资源或下游服务延伸</w:t>
      </w:r>
    </w:p>
    <w:p>
      <w:pPr>
        <w:spacing w:before="75" w:after="0"/>
      </w:pPr>
      <w:r>
        <w:rPr/>
        <w:t xml:space="preserve">三、参与国家粮食安全储备体系</w:t>
      </w:r>
    </w:p>
    <w:p>
      <w:pPr>
        <w:spacing w:before="75" w:after="0"/>
      </w:pPr>
      <w:r>
        <w:rPr/>
        <w:t xml:space="preserve">第三节 风险防控与可持续发展</w:t>
      </w:r>
    </w:p>
    <w:p>
      <w:pPr>
        <w:spacing w:before="75" w:after="0"/>
      </w:pPr>
      <w:r>
        <w:rPr/>
        <w:t xml:space="preserve">一、规避资源价格剧烈波动风险</w:t>
      </w:r>
    </w:p>
    <w:p>
      <w:pPr>
        <w:spacing w:before="75" w:after="0"/>
      </w:pPr>
      <w:r>
        <w:rPr/>
        <w:t xml:space="preserve">二、提前布局碳关税应对机制</w:t>
      </w:r>
    </w:p>
    <w:p>
      <w:pPr>
        <w:spacing w:before="75" w:after="0"/>
      </w:pPr>
      <w:r>
        <w:rPr/>
        <w:t xml:space="preserve">三、构建esg合规管理体系</w:t>
      </w:r>
    </w:p>
    <w:p>
      <w:pPr>
        <w:spacing w:before="75" w:after="0"/>
      </w:pPr>
      <w:r>
        <w:rPr>
          <w:b w:val="1"/>
          <w:bCs w:val="1"/>
        </w:rPr>
        <w:t xml:space="preserve">第十六章 化肥行业可持续发展与社会责任</w:t>
      </w:r>
    </w:p>
    <w:p>
      <w:pPr>
        <w:spacing w:before="75" w:after="0"/>
      </w:pPr>
      <w:r>
        <w:rPr/>
        <w:t xml:space="preserve">第一节 资源节约与生态保护</w:t>
      </w:r>
    </w:p>
    <w:p>
      <w:pPr>
        <w:spacing w:before="75" w:after="0"/>
      </w:pPr>
      <w:r>
        <w:rPr/>
        <w:t xml:space="preserve">一、提高肥料利用率减少浪费</w:t>
      </w:r>
    </w:p>
    <w:p>
      <w:pPr>
        <w:spacing w:before="75" w:after="0"/>
      </w:pPr>
      <w:r>
        <w:rPr/>
        <w:t xml:space="preserve">二、控制农业面源污染排放</w:t>
      </w:r>
    </w:p>
    <w:p>
      <w:pPr>
        <w:spacing w:before="75" w:after="0"/>
      </w:pPr>
      <w:r>
        <w:rPr/>
        <w:t xml:space="preserve">三、支持耕地质量提升行动</w:t>
      </w:r>
    </w:p>
    <w:p>
      <w:pPr>
        <w:spacing w:before="75" w:after="0"/>
      </w:pPr>
      <w:r>
        <w:rPr/>
        <w:t xml:space="preserve">第二节 农民利益与乡村振兴</w:t>
      </w:r>
    </w:p>
    <w:p>
      <w:pPr>
        <w:spacing w:before="75" w:after="0"/>
      </w:pPr>
      <w:r>
        <w:rPr/>
        <w:t xml:space="preserve">一、提供科学施肥培训服务</w:t>
      </w:r>
    </w:p>
    <w:p>
      <w:pPr>
        <w:spacing w:before="75" w:after="0"/>
      </w:pPr>
      <w:r>
        <w:rPr/>
        <w:t xml:space="preserve">二、稳定价格保障种粮收益</w:t>
      </w:r>
    </w:p>
    <w:p>
      <w:pPr>
        <w:spacing w:before="75" w:after="0"/>
      </w:pPr>
      <w:r>
        <w:rPr/>
        <w:t xml:space="preserve">三、带动县域就业与税收贡献</w:t>
      </w:r>
    </w:p>
    <w:p>
      <w:pPr>
        <w:spacing w:before="75" w:after="0"/>
      </w:pPr>
      <w:r>
        <w:rPr/>
        <w:t xml:space="preserve">第三节 全球粮食安全责任</w:t>
      </w:r>
    </w:p>
    <w:p>
      <w:pPr>
        <w:spacing w:before="75" w:after="0"/>
      </w:pPr>
      <w:r>
        <w:rPr/>
        <w:t xml:space="preserve">一、保障国内化肥稳定供应</w:t>
      </w:r>
    </w:p>
    <w:p>
      <w:pPr>
        <w:spacing w:before="75" w:after="0"/>
      </w:pPr>
      <w:r>
        <w:rPr/>
        <w:t xml:space="preserve">二、参与国际农业援助项目</w:t>
      </w:r>
    </w:p>
    <w:p>
      <w:pPr>
        <w:spacing w:before="75" w:after="0"/>
      </w:pPr>
      <w:r>
        <w:rPr/>
        <w:t xml:space="preserve">三、推动全球肥料公平可及</w:t>
      </w:r>
    </w:p>
    <w:p>
      <w:pPr>
        <w:spacing w:before="75" w:after="0"/>
      </w:pPr>
      <w:r>
        <w:rPr>
          <w:b w:val="1"/>
          <w:bCs w:val="1"/>
        </w:rPr>
        <w:t xml:space="preserve">图表目录</w:t>
      </w:r>
    </w:p>
    <w:p>
      <w:pPr>
        <w:spacing w:before="75" w:after="0"/>
      </w:pPr>
      <w:r>
        <w:rPr/>
        <w:t xml:space="preserve">图表：2023-2025年全球化肥总产量及区域分布</w:t>
      </w:r>
    </w:p>
    <w:p>
      <w:pPr>
        <w:spacing w:before="75" w:after="0"/>
      </w:pPr>
      <w:r>
        <w:rPr/>
        <w:t xml:space="preserve">图表：2023-2025年全球氮肥产能利用率变化</w:t>
      </w:r>
    </w:p>
    <w:p>
      <w:pPr>
        <w:spacing w:before="75" w:after="0"/>
      </w:pPr>
      <w:r>
        <w:rPr/>
        <w:t xml:space="preserve">图表：2023-2025年全球磷肥贸易流向图谱</w:t>
      </w:r>
    </w:p>
    <w:p>
      <w:pPr>
        <w:spacing w:before="75" w:after="0"/>
      </w:pPr>
      <w:r>
        <w:rPr/>
        <w:t xml:space="preserve">图表：2023-2025年全球钾肥价格波动趋势</w:t>
      </w:r>
    </w:p>
    <w:p>
      <w:pPr>
        <w:spacing w:before="75" w:after="0"/>
      </w:pPr>
      <w:r>
        <w:rPr/>
        <w:t xml:space="preserve">图表：2023-2025年全球新型肥料市场规模</w:t>
      </w:r>
    </w:p>
    <w:p>
      <w:pPr>
        <w:spacing w:before="75" w:after="0"/>
      </w:pPr>
      <w:r>
        <w:rPr/>
        <w:t xml:space="preserve">图表：2023-2025年全球化肥碳排放强度</w:t>
      </w:r>
    </w:p>
    <w:p>
      <w:pPr>
        <w:spacing w:before="75" w:after="0"/>
      </w:pPr>
      <w:r>
        <w:rPr/>
        <w:t xml:space="preserve">图表：2023-2025年中国化肥总产量及同比增速</w:t>
      </w:r>
    </w:p>
    <w:p>
      <w:pPr>
        <w:spacing w:before="75" w:after="0"/>
      </w:pPr>
      <w:r>
        <w:rPr/>
        <w:t xml:space="preserve">图表：2023-2025年中国氮肥产量结构变化</w:t>
      </w:r>
    </w:p>
    <w:p>
      <w:pPr>
        <w:spacing w:before="75" w:after="0"/>
      </w:pPr>
      <w:r>
        <w:rPr/>
        <w:t xml:space="preserve">图表：2023-2025年中国磷复肥企业集中度</w:t>
      </w:r>
    </w:p>
    <w:p>
      <w:pPr>
        <w:spacing w:before="75" w:after="0"/>
      </w:pPr>
      <w:r>
        <w:rPr/>
        <w:t xml:space="preserve">图表：2023-2025年中国钾肥进口依存度</w:t>
      </w:r>
    </w:p>
    <w:p>
      <w:pPr>
        <w:spacing w:before="75" w:after="0"/>
      </w:pPr>
      <w:r>
        <w:rPr/>
        <w:t xml:space="preserve">图表：2023-2025年中国水溶肥消费量增长</w:t>
      </w:r>
    </w:p>
    <w:p>
      <w:pPr>
        <w:spacing w:before="75" w:after="0"/>
      </w:pPr>
      <w:r>
        <w:rPr/>
        <w:t xml:space="preserve">图表：2023-2025年中国缓控释肥渗透率</w:t>
      </w:r>
    </w:p>
    <w:p>
      <w:pPr>
        <w:spacing w:before="75" w:after="0"/>
      </w:pPr>
      <w:r>
        <w:rPr/>
        <w:t xml:space="preserve">图表：2023-2025年中国化肥出口量及目的地</w:t>
      </w:r>
    </w:p>
    <w:p>
      <w:pPr>
        <w:spacing w:before="75" w:after="0"/>
      </w:pPr>
      <w:r>
        <w:rPr/>
        <w:t xml:space="preserve">图表：2023-2025年中国化肥行业能耗强度</w:t>
      </w:r>
    </w:p>
    <w:p>
      <w:pPr>
        <w:spacing w:before="75" w:after="0"/>
      </w:pPr>
      <w:r>
        <w:rPr/>
        <w:t xml:space="preserve">图表：2023-2025年中国化肥企业研发投入占比</w:t>
      </w:r>
    </w:p>
    <w:p>
      <w:pPr>
        <w:spacing w:before="75" w:after="0"/>
      </w:pPr>
      <w:r>
        <w:rPr/>
        <w:t xml:space="preserve">图表：2023-2025年中国磷石膏综合利用率</w:t>
      </w:r>
    </w:p>
    <w:p>
      <w:pPr>
        <w:spacing w:before="75" w:after="0"/>
      </w:pPr>
      <w:r>
        <w:rPr/>
        <w:t xml:space="preserve">图表：2023-2025年中国化肥流通渠道结构</w:t>
      </w:r>
    </w:p>
    <w:p>
      <w:pPr>
        <w:spacing w:before="75" w:after="0"/>
      </w:pPr>
      <w:r>
        <w:rPr/>
        <w:t xml:space="preserve">图表：2023-2025年中国化肥价格指数走势</w:t>
      </w:r>
    </w:p>
    <w:p>
      <w:pPr>
        <w:spacing w:before="75" w:after="0"/>
      </w:pPr>
      <w:r>
        <w:rPr/>
        <w:t xml:space="preserve">图表：2023-2025年中国化肥行业利润率水平</w:t>
      </w:r>
    </w:p>
    <w:p>
      <w:pPr>
        <w:spacing w:before="75" w:after="0"/>
      </w:pPr>
      <w:r>
        <w:rPr/>
        <w:t xml:space="preserve">图表：2023-2025年中国化肥智能工厂数量</w:t>
      </w:r>
    </w:p>
    <w:p>
      <w:pPr>
        <w:spacing w:before="75" w:after="0"/>
      </w:pPr>
      <w:r>
        <w:rPr/>
        <w:t xml:space="preserve">图表：2023-2025年中国化肥电商销售占比</w:t>
      </w:r>
    </w:p>
    <w:p>
      <w:pPr>
        <w:spacing w:before="75" w:after="0"/>
      </w:pPr>
      <w:r>
        <w:rPr/>
        <w:t xml:space="preserve">图表：2023-2025年中国化肥碳足迹试点企业数</w:t>
      </w:r>
    </w:p>
    <w:p>
      <w:pPr>
        <w:spacing w:before="75" w:after="0"/>
      </w:pPr>
      <w:r>
        <w:rPr/>
        <w:t xml:space="preserve">图表：2023-2025年中国化肥减量增效示范区面积</w:t>
      </w:r>
    </w:p>
    <w:p>
      <w:pPr>
        <w:spacing w:before="75" w:after="0"/>
      </w:pPr>
      <w:r>
        <w:rPr/>
        <w:t xml:space="preserve">图表：2023-2025年中国化肥行业并购交易金额</w:t>
      </w:r>
    </w:p>
    <w:p>
      <w:pPr>
        <w:spacing w:before="75" w:after="0"/>
      </w:pPr>
      <w:r>
        <w:rPr/>
        <w:t xml:space="preserve">图表：2023-2025年中国化肥绿色产品认证数量</w:t>
      </w:r>
    </w:p>
    <w:p>
      <w:pPr>
        <w:spacing w:before="75" w:after="0"/>
      </w:pPr>
      <w:r>
        <w:rPr/>
        <w:t xml:space="preserve">图表：2026-2031年中国化肥总需求量预测</w:t>
      </w:r>
    </w:p>
    <w:p>
      <w:pPr>
        <w:spacing w:before="75" w:after="0"/>
      </w:pPr>
      <w:r>
        <w:rPr/>
        <w:t xml:space="preserve">图表：2026-2031年中国氮肥产能调整预测</w:t>
      </w:r>
    </w:p>
    <w:p>
      <w:pPr>
        <w:spacing w:before="75" w:after="0"/>
      </w:pPr>
      <w:r>
        <w:rPr/>
        <w:t xml:space="preserve">图表：2026-2031年中国磷复肥高端化比例预测</w:t>
      </w:r>
    </w:p>
    <w:p>
      <w:pPr>
        <w:spacing w:before="75" w:after="0"/>
      </w:pPr>
      <w:r>
        <w:rPr/>
        <w:t xml:space="preserve">图表：2026-2031年中国钾肥自给率提升预测</w:t>
      </w:r>
    </w:p>
    <w:p>
      <w:pPr>
        <w:spacing w:before="75" w:after="0"/>
      </w:pPr>
      <w:r>
        <w:rPr/>
        <w:t xml:space="preserve">图表：2026-2031年中国新型肥料市场占比预测</w:t>
      </w:r>
    </w:p>
    <w:p>
      <w:pPr>
        <w:spacing w:before="75" w:after="0"/>
      </w:pPr>
      <w:r>
        <w:rPr/>
        <w:t xml:space="preserve">图表：2026-2031年中国水溶肥应用场景扩展预测</w:t>
      </w:r>
    </w:p>
    <w:p>
      <w:pPr>
        <w:spacing w:before="75" w:after="0"/>
      </w:pPr>
      <w:r>
        <w:rPr/>
        <w:t xml:space="preserve">图表：2026-2031年中国化肥行业碳排放总量预测</w:t>
      </w:r>
    </w:p>
    <w:p>
      <w:pPr>
        <w:spacing w:before="75" w:after="0"/>
      </w:pPr>
      <w:r>
        <w:rPr/>
        <w:t xml:space="preserve">图表：2026-2031年中国绿氨产能建设预测</w:t>
      </w:r>
    </w:p>
    <w:p>
      <w:pPr>
        <w:spacing w:before="75" w:after="0"/>
      </w:pPr>
      <w:r>
        <w:rPr/>
        <w:t xml:space="preserve">图表：2026-2031年中国化肥智能工厂覆盖率预测</w:t>
      </w:r>
    </w:p>
    <w:p>
      <w:pPr>
        <w:spacing w:before="75" w:after="0"/>
      </w:pPr>
      <w:r>
        <w:rPr/>
        <w:t xml:space="preserve">图表：2026-2031年中国化肥电商渗透率预测</w:t>
      </w:r>
    </w:p>
    <w:p>
      <w:pPr>
        <w:spacing w:before="75" w:after="0"/>
      </w:pPr>
      <w:r>
        <w:rPr/>
        <w:t xml:space="preserve">图表：2026-2031年中国化肥行业集中度预测</w:t>
      </w:r>
    </w:p>
    <w:p>
      <w:pPr>
        <w:spacing w:before="75" w:after="0"/>
      </w:pPr>
      <w:r>
        <w:rPr/>
        <w:t xml:space="preserve">图表：2026-2031年中国化肥出口结构优化预测</w:t>
      </w:r>
    </w:p>
    <w:p>
      <w:pPr>
        <w:spacing w:before="75" w:after="0"/>
      </w:pPr>
      <w:r>
        <w:rPr/>
        <w:t xml:space="preserve">图表：2026-2031年中国化肥价格波动区间预测</w:t>
      </w:r>
    </w:p>
    <w:p>
      <w:pPr>
        <w:spacing w:before="75" w:after="0"/>
      </w:pPr>
      <w:r>
        <w:rPr/>
        <w:t xml:space="preserve">图表：2026-2031年中国化肥行业平均利润率预测</w:t>
      </w:r>
    </w:p>
    <w:p>
      <w:pPr>
        <w:spacing w:before="75" w:after="0"/>
      </w:pPr>
      <w:r>
        <w:rPr/>
        <w:t xml:space="preserve">图表：2026-2031年中国磷石膏零废弃目标达成预测</w:t>
      </w:r>
    </w:p>
    <w:p>
      <w:pPr>
        <w:spacing w:before="75" w:after="0"/>
      </w:pPr>
      <w:r>
        <w:rPr/>
        <w:t xml:space="preserve">图表：2026-2031年全球化肥需求总量预测</w:t>
      </w:r>
    </w:p>
    <w:p>
      <w:pPr>
        <w:spacing w:before="75" w:after="0"/>
      </w:pPr>
      <w:r>
        <w:rPr/>
        <w:t xml:space="preserve">图表：2026-2031年全球氮肥绿色转型进度预测</w:t>
      </w:r>
    </w:p>
    <w:p>
      <w:pPr>
        <w:spacing w:before="75" w:after="0"/>
      </w:pPr>
      <w:r>
        <w:rPr/>
        <w:t xml:space="preserve">图表：2026-2031年全球磷资源可持续开采预测</w:t>
      </w:r>
    </w:p>
    <w:p>
      <w:pPr>
        <w:spacing w:before="75" w:after="0"/>
      </w:pPr>
      <w:r>
        <w:rPr/>
        <w:t xml:space="preserve">图表：2026-2031年全球钾肥供应链多元化预测</w:t>
      </w:r>
    </w:p>
    <w:p>
      <w:pPr>
        <w:spacing w:before="75" w:after="0"/>
      </w:pPr>
      <w:r>
        <w:rPr/>
        <w:t xml:space="preserve">图表：2026-2031年“一带一路”化肥合作项目预测</w:t>
      </w:r>
    </w:p>
    <w:p>
      <w:pPr>
        <w:spacing w:before="75" w:after="0"/>
      </w:pPr>
      <w:r>
        <w:rPr/>
        <w:t xml:space="preserve">图表：2026-2031年中国化肥esg评级分布预测</w:t>
      </w:r>
    </w:p>
    <w:p>
      <w:pPr>
        <w:spacing w:before="75" w:after="0"/>
      </w:pPr>
      <w:r>
        <w:rPr/>
        <w:t xml:space="preserve">图表：2026-2031年中国化肥碳关税应对准备度预测</w:t>
      </w:r>
    </w:p>
    <w:p>
      <w:pPr>
        <w:spacing w:before="75" w:after="0"/>
      </w:pPr>
      <w:r>
        <w:rPr/>
        <w:t xml:space="preserve">图表：2026-2031年中国化肥行业就业人数预测</w:t>
      </w:r>
    </w:p>
    <w:p>
      <w:pPr>
        <w:spacing w:before="75" w:after="0"/>
      </w:pPr>
      <w:r>
        <w:rPr/>
        <w:t xml:space="preserve">图表：2026-2031年中国化肥科技成果转化率预测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本文地址：https://www.51baogao.cn/baogao/20260328/4067056.shtml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7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2026-2031年化肥“十五五”产业链全景调研及投资环境深度剖析报告</dc:title>
  <dc:description>2026-2031年化肥“十五五”产业链全景调研及投资环境深度剖析报告</dc:description>
  <dc:subject>2026-2031年化肥“十五五”产业链全景调研及投资环境深度剖析报告</dc:subject>
  <cp:keywords>研究报告</cp:keywords>
  <cp:category>研究报告</cp:category>
  <cp:lastModifiedBy>北京中道泰和信息咨询有限公司</cp:lastModifiedBy>
  <dcterms:created xsi:type="dcterms:W3CDTF">2026-03-31T11:02:14+08:00</dcterms:created>
  <dcterms:modified xsi:type="dcterms:W3CDTF">2026-03-31T11:02:14+08:00</dcterms:modified>
</cp:coreProperties>
</file>

<file path=docProps/custom.xml><?xml version="1.0" encoding="utf-8"?>
<Properties xmlns="http://schemas.openxmlformats.org/officeDocument/2006/custom-properties" xmlns:vt="http://schemas.openxmlformats.org/officeDocument/2006/docPropsVTypes"/>
</file>