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2026-2031年中国预制药膳行业深度调研及发展前景分析报告</w:t>
      </w:r>
    </w:p>
    <w:p>
      <w:pPr>
        <w:spacing w:after="150"/>
      </w:pPr>
      <w:r>
        <w:rPr>
          <w:b w:val="1"/>
          <w:bCs w:val="1"/>
        </w:rPr>
        <w:t xml:space="preserve">报告简介</w:t>
      </w:r>
    </w:p>
    <w:p>
      <w:pPr>
        <w:spacing w:after="150"/>
      </w:pPr>
      <w:r>
        <w:rPr/>
        <w:t xml:space="preserve">预制药膳，又称药膳预制菜或功能性预制菜，是指在中医药理论指导下，将符合“药食同源”原则的中药材与普通食材科学配伍，通过现代食品工业的标准化、规模化预加工工艺，制成成品或半成品菜肴，经简单加热或熟制后即可食用的一种兼具营养、美味与养生功能的便捷食品。其核心在于融合传统食养智慧与现代饮食需求，既保留了药膳“寓医于食、药借食力、食助药威”的保健与调理功效，又具备预制菜易储存、易烹饪、高效率的现代生活适配性。这类产品通常不添加防腐剂，强调天然属性与安全性，依托工业化生产实现原料筛选、配比量化、加工控制与包装储运的全流程规范管理，确保品质稳定与食用安全。</w:t>
      </w:r>
    </w:p>
    <w:p>
      <w:pPr>
        <w:spacing w:after="150"/>
      </w:pPr>
      <w:r>
        <w:rPr/>
        <w:t xml:space="preserve">预制药膳的兴起，是大健康消费趋势与快节奏生活方式共同推动的结果，反映了人们对“吃得方便”与“吃得健康”双重诉求的升级。它不仅适用于亚健康人群的日常调理、慢性病辅助食养，也逐渐融入家庭餐桌与特殊生理阶段的膳食管理中，成为现代人实现“治未病”理念的日常载体。根据相关团体标准，预制药膳中的药用成分必须来源于国家卫生健康行政部门公布的既是食品又是中药材的物质目录，或《中华人民共和国药典》《地方药品标准》等权威文献记载且经批准可用于食品的原料，其生产过程需符合严格的卫生、加工与检验规范，确保药性温和、用量合理、适用人群明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预制药膳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预制药膳行业概述</w:t>
      </w:r>
    </w:p>
    <w:p>
      <w:pPr>
        <w:spacing w:before="75" w:after="0"/>
      </w:pPr>
      <w:r>
        <w:rPr/>
        <w:t xml:space="preserve">第一节 预制药膳的基本定义与内涵界定</w:t>
      </w:r>
    </w:p>
    <w:p>
      <w:pPr>
        <w:spacing w:before="75" w:after="0"/>
      </w:pPr>
      <w:r>
        <w:rPr/>
        <w:t xml:space="preserve">一、预制药膳的科学概念与功能属性</w:t>
      </w:r>
    </w:p>
    <w:p>
      <w:pPr>
        <w:spacing w:before="75" w:after="0"/>
      </w:pPr>
      <w:r>
        <w:rPr/>
        <w:t xml:space="preserve">二、与普通预制菜、保健食品的本质区别</w:t>
      </w:r>
    </w:p>
    <w:p>
      <w:pPr>
        <w:spacing w:before="75" w:after="0"/>
      </w:pPr>
      <w:r>
        <w:rPr/>
        <w:t xml:space="preserve">三、在中医药食同源理论中的实践载体</w:t>
      </w:r>
    </w:p>
    <w:p>
      <w:pPr>
        <w:spacing w:before="75" w:after="0"/>
      </w:pPr>
      <w:r>
        <w:rPr/>
        <w:t xml:space="preserve">第二节 预制药膳产业链结构解析</w:t>
      </w:r>
    </w:p>
    <w:p>
      <w:pPr>
        <w:spacing w:before="75" w:after="0"/>
      </w:pPr>
      <w:r>
        <w:rPr/>
        <w:t xml:space="preserve">一、上游中药材与食材原料供应环节</w:t>
      </w:r>
    </w:p>
    <w:p>
      <w:pPr>
        <w:spacing w:before="75" w:after="0"/>
      </w:pPr>
      <w:r>
        <w:rPr/>
        <w:t xml:space="preserve">二、中游配方研发、标准化生产与包装环节</w:t>
      </w:r>
    </w:p>
    <w:p>
      <w:pPr>
        <w:spacing w:before="75" w:after="0"/>
      </w:pPr>
      <w:r>
        <w:rPr/>
        <w:t xml:space="preserve">三、下游健康消费、医疗辅助与康养服务场景</w:t>
      </w:r>
    </w:p>
    <w:p>
      <w:pPr>
        <w:spacing w:before="75" w:after="0"/>
      </w:pPr>
      <w:r>
        <w:rPr/>
        <w:t xml:space="preserve">第三节 预制药膳主要产品类型划分</w:t>
      </w:r>
    </w:p>
    <w:p>
      <w:pPr>
        <w:spacing w:before="75" w:after="0"/>
      </w:pPr>
      <w:r>
        <w:rPr/>
        <w:t xml:space="preserve">一、按功能划分</w:t>
      </w:r>
    </w:p>
    <w:p>
      <w:pPr>
        <w:spacing w:before="75" w:after="0"/>
      </w:pPr>
      <w:r>
        <w:rPr/>
        <w:t xml:space="preserve">二、按形态划分</w:t>
      </w:r>
    </w:p>
    <w:p>
      <w:pPr>
        <w:spacing w:before="75" w:after="0"/>
      </w:pPr>
      <w:r>
        <w:rPr/>
        <w:t xml:space="preserve">三、按适用人群划分</w:t>
      </w:r>
    </w:p>
    <w:p>
      <w:pPr>
        <w:spacing w:before="75" w:after="0"/>
      </w:pPr>
      <w:r>
        <w:rPr>
          <w:b w:val="1"/>
          <w:bCs w:val="1"/>
        </w:rPr>
        <w:t xml:space="preserve">第二章 全球功能性食品与药膳类制品发展现状</w:t>
      </w:r>
    </w:p>
    <w:p>
      <w:pPr>
        <w:spacing w:before="75" w:after="0"/>
      </w:pPr>
      <w:r>
        <w:rPr/>
        <w:t xml:space="preserve">第一节 全球传统医学膳食融合趋势</w:t>
      </w:r>
    </w:p>
    <w:p>
      <w:pPr>
        <w:spacing w:before="75" w:after="0"/>
      </w:pPr>
      <w:r>
        <w:rPr/>
        <w:t xml:space="preserve">一、东亚地区药食同源文化产业化进展</w:t>
      </w:r>
    </w:p>
    <w:p>
      <w:pPr>
        <w:spacing w:before="75" w:after="0"/>
      </w:pPr>
      <w:r>
        <w:rPr/>
        <w:t xml:space="preserve">二、欧美植物基功能性食品对药膳理念借鉴</w:t>
      </w:r>
    </w:p>
    <w:p>
      <w:pPr>
        <w:spacing w:before="75" w:after="0"/>
      </w:pPr>
      <w:r>
        <w:rPr/>
        <w:t xml:space="preserve">三、国际营养医学对复方食疗的认可度提升</w:t>
      </w:r>
    </w:p>
    <w:p>
      <w:pPr>
        <w:spacing w:before="75" w:after="0"/>
      </w:pPr>
      <w:r>
        <w:rPr/>
        <w:t xml:space="preserve">第二节 全球预制药膳相关产品市场格局</w:t>
      </w:r>
    </w:p>
    <w:p>
      <w:pPr>
        <w:spacing w:before="75" w:after="0"/>
      </w:pPr>
      <w:r>
        <w:rPr/>
        <w:t xml:space="preserve">一、日本汉方食品与即食养生汤品成熟度</w:t>
      </w:r>
    </w:p>
    <w:p>
      <w:pPr>
        <w:spacing w:before="75" w:after="0"/>
      </w:pPr>
      <w:r>
        <w:rPr/>
        <w:t xml:space="preserve">二、韩国韩方调理食品出口规模扩大</w:t>
      </w:r>
    </w:p>
    <w:p>
      <w:pPr>
        <w:spacing w:before="75" w:after="0"/>
      </w:pPr>
      <w:r>
        <w:rPr/>
        <w:t xml:space="preserve">三、东南亚草本滋补饮品标准化进程</w:t>
      </w:r>
    </w:p>
    <w:p>
      <w:pPr>
        <w:spacing w:before="75" w:after="0"/>
      </w:pPr>
      <w:r>
        <w:rPr/>
        <w:t xml:space="preserve">第三节 全球技术标准与监管框架</w:t>
      </w:r>
    </w:p>
    <w:p>
      <w:pPr>
        <w:spacing w:before="75" w:after="0"/>
      </w:pPr>
      <w:r>
        <w:rPr/>
        <w:t xml:space="preserve">一、功能性宣称合规性要求趋严</w:t>
      </w:r>
    </w:p>
    <w:p>
      <w:pPr>
        <w:spacing w:before="75" w:after="0"/>
      </w:pPr>
      <w:r>
        <w:rPr/>
        <w:t xml:space="preserve">二、中药材重金属与农残国际检测标准</w:t>
      </w:r>
    </w:p>
    <w:p>
      <w:pPr>
        <w:spacing w:before="75" w:after="0"/>
      </w:pPr>
      <w:r>
        <w:rPr/>
        <w:t xml:space="preserve">三、跨境流通中传统配方知识产权保护</w:t>
      </w:r>
    </w:p>
    <w:p>
      <w:pPr>
        <w:spacing w:before="75" w:after="0"/>
      </w:pPr>
      <w:r>
        <w:rPr>
          <w:b w:val="1"/>
          <w:bCs w:val="1"/>
        </w:rPr>
        <w:t xml:space="preserve">第三章 中国预制药膳行业发展回顾</w:t>
      </w:r>
    </w:p>
    <w:p>
      <w:pPr>
        <w:spacing w:before="75" w:after="0"/>
      </w:pPr>
      <w:r>
        <w:rPr/>
        <w:t xml:space="preserve">第一节 行业萌芽与初步商业化阶段特征</w:t>
      </w:r>
    </w:p>
    <w:p>
      <w:pPr>
        <w:spacing w:before="75" w:after="0"/>
      </w:pPr>
      <w:r>
        <w:rPr/>
        <w:t xml:space="preserve">一、从医院代煎膏方向大众消费品延伸</w:t>
      </w:r>
    </w:p>
    <w:p>
      <w:pPr>
        <w:spacing w:before="75" w:after="0"/>
      </w:pPr>
      <w:r>
        <w:rPr/>
        <w:t xml:space="preserve">二、老字号药企与餐饮品牌跨界试水</w:t>
      </w:r>
    </w:p>
    <w:p>
      <w:pPr>
        <w:spacing w:before="75" w:after="0"/>
      </w:pPr>
      <w:r>
        <w:rPr/>
        <w:t xml:space="preserve">三、电商平台催生“轻养生”消费热潮</w:t>
      </w:r>
    </w:p>
    <w:p>
      <w:pPr>
        <w:spacing w:before="75" w:after="0"/>
      </w:pPr>
      <w:r>
        <w:rPr/>
        <w:t xml:space="preserve">第二节 市场主体与产品形态演进</w:t>
      </w:r>
    </w:p>
    <w:p>
      <w:pPr>
        <w:spacing w:before="75" w:after="0"/>
      </w:pPr>
      <w:r>
        <w:rPr/>
        <w:t xml:space="preserve">一、专业药膳企业聚焦b端机构供应</w:t>
      </w:r>
    </w:p>
    <w:p>
      <w:pPr>
        <w:spacing w:before="75" w:after="0"/>
      </w:pPr>
      <w:r>
        <w:rPr/>
        <w:t xml:space="preserve">二、新消费品牌主打c端即食化创新</w:t>
      </w:r>
    </w:p>
    <w:p>
      <w:pPr>
        <w:spacing w:before="75" w:after="0"/>
      </w:pPr>
      <w:r>
        <w:rPr/>
        <w:t xml:space="preserve">三、连锁中医馆自研药膳套餐体系</w:t>
      </w:r>
    </w:p>
    <w:p>
      <w:pPr>
        <w:spacing w:before="75" w:after="0"/>
      </w:pPr>
      <w:r>
        <w:rPr/>
        <w:t xml:space="preserve">第三节 技术瓶颈与标准化挑战</w:t>
      </w:r>
    </w:p>
    <w:p>
      <w:pPr>
        <w:spacing w:before="75" w:after="0"/>
      </w:pPr>
      <w:r>
        <w:rPr/>
        <w:t xml:space="preserve">一、经典方剂工业化适配性不足</w:t>
      </w:r>
    </w:p>
    <w:p>
      <w:pPr>
        <w:spacing w:before="75" w:after="0"/>
      </w:pPr>
      <w:r>
        <w:rPr/>
        <w:t xml:space="preserve">二、风味与功效平衡难以兼顾</w:t>
      </w:r>
    </w:p>
    <w:p>
      <w:pPr>
        <w:spacing w:before="75" w:after="0"/>
      </w:pPr>
      <w:r>
        <w:rPr/>
        <w:t xml:space="preserve">三、保质期与活性成分稳定性矛盾</w:t>
      </w:r>
    </w:p>
    <w:p>
      <w:pPr>
        <w:spacing w:before="75" w:after="0"/>
      </w:pPr>
      <w:r>
        <w:rPr>
          <w:b w:val="1"/>
          <w:bCs w:val="1"/>
        </w:rPr>
        <w:t xml:space="preserve">第四章 预制药膳行业政策与法规环境演变</w:t>
      </w:r>
    </w:p>
    <w:p>
      <w:pPr>
        <w:spacing w:before="75" w:after="0"/>
      </w:pPr>
      <w:r>
        <w:rPr/>
        <w:t xml:space="preserve">第一节 中医药发展战略支撑体系</w:t>
      </w:r>
    </w:p>
    <w:p>
      <w:pPr>
        <w:spacing w:before="75" w:after="0"/>
      </w:pPr>
      <w:r>
        <w:rPr/>
        <w:t xml:space="preserve">一、食药物质目录动态扩容机制</w:t>
      </w:r>
    </w:p>
    <w:p>
      <w:pPr>
        <w:spacing w:before="75" w:after="0"/>
      </w:pPr>
      <w:r>
        <w:rPr/>
        <w:t xml:space="preserve">二、经典名方简化注册路径探索</w:t>
      </w:r>
    </w:p>
    <w:p>
      <w:pPr>
        <w:spacing w:before="75" w:after="0"/>
      </w:pPr>
      <w:r>
        <w:rPr/>
        <w:t xml:space="preserve">三、中医药健康旅游示范基地建设</w:t>
      </w:r>
    </w:p>
    <w:p>
      <w:pPr>
        <w:spacing w:before="75" w:after="0"/>
      </w:pPr>
      <w:r>
        <w:rPr/>
        <w:t xml:space="preserve">第二节 食品安全与功能宣称规范</w:t>
      </w:r>
    </w:p>
    <w:p>
      <w:pPr>
        <w:spacing w:before="75" w:after="0"/>
      </w:pPr>
      <w:r>
        <w:rPr/>
        <w:t xml:space="preserve">一、普通食品不得宣称治疗功效</w:t>
      </w:r>
    </w:p>
    <w:p>
      <w:pPr>
        <w:spacing w:before="75" w:after="0"/>
      </w:pPr>
      <w:r>
        <w:rPr/>
        <w:t xml:space="preserve">二、药膳类产品标签标识合规要求</w:t>
      </w:r>
    </w:p>
    <w:p>
      <w:pPr>
        <w:spacing w:before="75" w:after="0"/>
      </w:pPr>
      <w:r>
        <w:rPr/>
        <w:t xml:space="preserve">三、第三方功效验证与检测能力建设</w:t>
      </w:r>
    </w:p>
    <w:p>
      <w:pPr>
        <w:spacing w:before="75" w:after="0"/>
      </w:pPr>
      <w:r>
        <w:rPr/>
        <w:t xml:space="preserve">第三节 标准化与认证体系建设</w:t>
      </w:r>
    </w:p>
    <w:p>
      <w:pPr>
        <w:spacing w:before="75" w:after="0"/>
      </w:pPr>
      <w:r>
        <w:rPr/>
        <w:t xml:space="preserve">一、团体标准主导初期规范制定</w:t>
      </w:r>
    </w:p>
    <w:p>
      <w:pPr>
        <w:spacing w:before="75" w:after="0"/>
      </w:pPr>
      <w:r>
        <w:rPr/>
        <w:t xml:space="preserve">二、药膳配方数据库与溯源平台</w:t>
      </w:r>
    </w:p>
    <w:p>
      <w:pPr>
        <w:spacing w:before="75" w:after="0"/>
      </w:pPr>
      <w:r>
        <w:rPr/>
        <w:t xml:space="preserve">三、gmp级食品工厂认证门槛提升</w:t>
      </w:r>
    </w:p>
    <w:p>
      <w:pPr>
        <w:spacing w:before="75" w:after="0"/>
      </w:pPr>
      <w:r>
        <w:rPr>
          <w:b w:val="1"/>
          <w:bCs w:val="1"/>
        </w:rPr>
        <w:t xml:space="preserve">第五章 预制药膳行业上游原料保障分析</w:t>
      </w:r>
    </w:p>
    <w:p>
      <w:pPr>
        <w:spacing w:before="75" w:after="0"/>
      </w:pPr>
      <w:r>
        <w:rPr/>
        <w:t xml:space="preserve">第一节 中药材种植与初加工能力</w:t>
      </w:r>
    </w:p>
    <w:p>
      <w:pPr>
        <w:spacing w:before="75" w:after="0"/>
      </w:pPr>
      <w:r>
        <w:rPr/>
        <w:t xml:space="preserve">一、道地药材基地规模化程度</w:t>
      </w:r>
    </w:p>
    <w:p>
      <w:pPr>
        <w:spacing w:before="75" w:after="0"/>
      </w:pPr>
      <w:r>
        <w:rPr/>
        <w:t xml:space="preserve">二、有机与仿野生栽培推广进度</w:t>
      </w:r>
    </w:p>
    <w:p>
      <w:pPr>
        <w:spacing w:before="75" w:after="0"/>
      </w:pPr>
      <w:r>
        <w:rPr/>
        <w:t xml:space="preserve">三、采收加工对有效成分保留影响</w:t>
      </w:r>
    </w:p>
    <w:p>
      <w:pPr>
        <w:spacing w:before="75" w:after="0"/>
      </w:pPr>
      <w:r>
        <w:rPr/>
        <w:t xml:space="preserve">第二节 食材与辅料供应链建设</w:t>
      </w:r>
    </w:p>
    <w:p>
      <w:pPr>
        <w:spacing w:before="75" w:after="0"/>
      </w:pPr>
      <w:r>
        <w:rPr/>
        <w:t xml:space="preserve">一、优质禽畜肉、菌菇、杂粮供应稳定</w:t>
      </w:r>
    </w:p>
    <w:p>
      <w:pPr>
        <w:spacing w:before="75" w:after="0"/>
      </w:pPr>
      <w:r>
        <w:rPr/>
        <w:t xml:space="preserve">二、天然调味料替代化学添加剂趋势</w:t>
      </w:r>
    </w:p>
    <w:p>
      <w:pPr>
        <w:spacing w:before="75" w:after="0"/>
      </w:pPr>
      <w:r>
        <w:rPr/>
        <w:t xml:space="preserve">三、冷链物流对生鲜原料保鲜支撑</w:t>
      </w:r>
    </w:p>
    <w:p>
      <w:pPr>
        <w:spacing w:before="75" w:after="0"/>
      </w:pPr>
      <w:r>
        <w:rPr/>
        <w:t xml:space="preserve">第三节 配方知识产权与古籍挖掘</w:t>
      </w:r>
    </w:p>
    <w:p>
      <w:pPr>
        <w:spacing w:before="75" w:after="0"/>
      </w:pPr>
      <w:r>
        <w:rPr/>
        <w:t xml:space="preserve">一、经典医籍中方剂数字化整理</w:t>
      </w:r>
    </w:p>
    <w:p>
      <w:pPr>
        <w:spacing w:before="75" w:after="0"/>
      </w:pPr>
      <w:r>
        <w:rPr/>
        <w:t xml:space="preserve">二、名老中医经验方转化机制</w:t>
      </w:r>
    </w:p>
    <w:p>
      <w:pPr>
        <w:spacing w:before="75" w:after="0"/>
      </w:pPr>
      <w:r>
        <w:rPr/>
        <w:t xml:space="preserve">三、专利配方与商业秘密保护策略</w:t>
      </w:r>
    </w:p>
    <w:p>
      <w:pPr>
        <w:spacing w:before="75" w:after="0"/>
      </w:pPr>
      <w:r>
        <w:rPr>
          <w:b w:val="1"/>
          <w:bCs w:val="1"/>
        </w:rPr>
        <w:t xml:space="preserve">第六章 预制药膳行业中游制造体系分析</w:t>
      </w:r>
    </w:p>
    <w:p>
      <w:pPr>
        <w:spacing w:before="75" w:after="0"/>
      </w:pPr>
      <w:r>
        <w:rPr/>
        <w:t xml:space="preserve">第一节 配方研发与功效验证机制</w:t>
      </w:r>
    </w:p>
    <w:p>
      <w:pPr>
        <w:spacing w:before="75" w:after="0"/>
      </w:pPr>
      <w:r>
        <w:rPr/>
        <w:t xml:space="preserve">一、中医理论与现代营养学融合设计</w:t>
      </w:r>
    </w:p>
    <w:p>
      <w:pPr>
        <w:spacing w:before="75" w:after="0"/>
      </w:pPr>
      <w:r>
        <w:rPr/>
        <w:t xml:space="preserve">二、体外细胞与动物模型初步验证</w:t>
      </w:r>
    </w:p>
    <w:p>
      <w:pPr>
        <w:spacing w:before="75" w:after="0"/>
      </w:pPr>
      <w:r>
        <w:rPr/>
        <w:t xml:space="preserve">三、小样本人群试用反馈闭环</w:t>
      </w:r>
    </w:p>
    <w:p>
      <w:pPr>
        <w:spacing w:before="75" w:after="0"/>
      </w:pPr>
      <w:r>
        <w:rPr/>
        <w:t xml:space="preserve">第二节 生产工艺与装备适配性</w:t>
      </w:r>
    </w:p>
    <w:p>
      <w:pPr>
        <w:spacing w:before="75" w:after="0"/>
      </w:pPr>
      <w:r>
        <w:rPr/>
        <w:t xml:space="preserve">一、低温萃取与浓缩技术应用</w:t>
      </w:r>
    </w:p>
    <w:p>
      <w:pPr>
        <w:spacing w:before="75" w:after="0"/>
      </w:pPr>
      <w:r>
        <w:rPr/>
        <w:t xml:space="preserve">二、无菌灌装与冻干锁鲜工艺</w:t>
      </w:r>
    </w:p>
    <w:p>
      <w:pPr>
        <w:spacing w:before="75" w:after="0"/>
      </w:pPr>
      <w:r>
        <w:rPr/>
        <w:t xml:space="preserve">三、自动化分装与智能温控系统</w:t>
      </w:r>
    </w:p>
    <w:p>
      <w:pPr>
        <w:spacing w:before="75" w:after="0"/>
      </w:pPr>
      <w:r>
        <w:rPr/>
        <w:t xml:space="preserve">第三节 质量控制与稳定性保障</w:t>
      </w:r>
    </w:p>
    <w:p>
      <w:pPr>
        <w:spacing w:before="75" w:after="0"/>
      </w:pPr>
      <w:r>
        <w:rPr/>
        <w:t xml:space="preserve">一、多指标成分指纹图谱建立</w:t>
      </w:r>
    </w:p>
    <w:p>
      <w:pPr>
        <w:spacing w:before="75" w:after="0"/>
      </w:pPr>
      <w:r>
        <w:rPr/>
        <w:t xml:space="preserve">二、微生物与重金属全程监控</w:t>
      </w:r>
    </w:p>
    <w:p>
      <w:pPr>
        <w:spacing w:before="75" w:after="0"/>
      </w:pPr>
      <w:r>
        <w:rPr/>
        <w:t xml:space="preserve">三、加速老化试验预测货架期</w:t>
      </w:r>
    </w:p>
    <w:p>
      <w:pPr>
        <w:spacing w:before="75" w:after="0"/>
      </w:pPr>
      <w:r>
        <w:rPr>
          <w:b w:val="1"/>
          <w:bCs w:val="1"/>
        </w:rPr>
        <w:t xml:space="preserve">第七章 预制药膳行业下游应用市场分析</w:t>
      </w:r>
    </w:p>
    <w:p>
      <w:pPr>
        <w:spacing w:before="75" w:after="0"/>
      </w:pPr>
      <w:r>
        <w:rPr/>
        <w:t xml:space="preserve">第一节 家庭日常养生消费场景</w:t>
      </w:r>
    </w:p>
    <w:p>
      <w:pPr>
        <w:spacing w:before="75" w:after="0"/>
      </w:pPr>
      <w:r>
        <w:rPr/>
        <w:t xml:space="preserve">一、都市白领“轻养生”需求驱动</w:t>
      </w:r>
    </w:p>
    <w:p>
      <w:pPr>
        <w:spacing w:before="75" w:after="0"/>
      </w:pPr>
      <w:r>
        <w:rPr/>
        <w:t xml:space="preserve">二、银发群体慢病食养管理偏好</w:t>
      </w:r>
    </w:p>
    <w:p>
      <w:pPr>
        <w:spacing w:before="75" w:after="0"/>
      </w:pPr>
      <w:r>
        <w:rPr/>
        <w:t xml:space="preserve">三、产后与术后家庭调理刚需</w:t>
      </w:r>
    </w:p>
    <w:p>
      <w:pPr>
        <w:spacing w:before="75" w:after="0"/>
      </w:pPr>
      <w:r>
        <w:rPr/>
        <w:t xml:space="preserve">第二节 医疗与康养机构专业应用</w:t>
      </w:r>
    </w:p>
    <w:p>
      <w:pPr>
        <w:spacing w:before="75" w:after="0"/>
      </w:pPr>
      <w:r>
        <w:rPr/>
        <w:t xml:space="preserve">一、中医医院治未病中心配套</w:t>
      </w:r>
    </w:p>
    <w:p>
      <w:pPr>
        <w:spacing w:before="75" w:after="0"/>
      </w:pPr>
      <w:r>
        <w:rPr/>
        <w:t xml:space="preserve">二、高端养老社区营养干预方案</w:t>
      </w:r>
    </w:p>
    <w:p>
      <w:pPr>
        <w:spacing w:before="75" w:after="0"/>
      </w:pPr>
      <w:r>
        <w:rPr/>
        <w:t xml:space="preserve">三、康复中心个性化膳食支持</w:t>
      </w:r>
    </w:p>
    <w:p>
      <w:pPr>
        <w:spacing w:before="75" w:after="0"/>
      </w:pPr>
      <w:r>
        <w:rPr/>
        <w:t xml:space="preserve">第三节 新零售与体验式消费渠道</w:t>
      </w:r>
    </w:p>
    <w:p>
      <w:pPr>
        <w:spacing w:before="75" w:after="0"/>
      </w:pPr>
      <w:r>
        <w:rPr/>
        <w:t xml:space="preserve">一、线上订阅制药膳配送服务</w:t>
      </w:r>
    </w:p>
    <w:p>
      <w:pPr>
        <w:spacing w:before="75" w:after="0"/>
      </w:pPr>
      <w:r>
        <w:rPr/>
        <w:t xml:space="preserve">二、线下药膳体验馆与快闪店</w:t>
      </w:r>
    </w:p>
    <w:p>
      <w:pPr>
        <w:spacing w:before="75" w:after="0"/>
      </w:pPr>
      <w:r>
        <w:rPr/>
        <w:t xml:space="preserve">三、文旅景区特色养生餐融合</w:t>
      </w:r>
    </w:p>
    <w:p>
      <w:pPr>
        <w:spacing w:before="75" w:after="0"/>
      </w:pPr>
      <w:r>
        <w:rPr>
          <w:b w:val="1"/>
          <w:bCs w:val="1"/>
        </w:rPr>
        <w:t xml:space="preserve">第八章 预制药膳行业商业模式与盈利结构</w:t>
      </w:r>
    </w:p>
    <w:p>
      <w:pPr>
        <w:spacing w:before="75" w:after="0"/>
      </w:pPr>
      <w:r>
        <w:rPr/>
        <w:t xml:space="preserve">第一节 收入来源构成特点</w:t>
      </w:r>
    </w:p>
    <w:p>
      <w:pPr>
        <w:spacing w:before="75" w:after="0"/>
      </w:pPr>
      <w:r>
        <w:rPr/>
        <w:t xml:space="preserve">一、c端高毛利单品为主力</w:t>
      </w:r>
    </w:p>
    <w:p>
      <w:pPr>
        <w:spacing w:before="75" w:after="0"/>
      </w:pPr>
      <w:r>
        <w:rPr/>
        <w:t xml:space="preserve">二、b端机构批量供应稳增长</w:t>
      </w:r>
    </w:p>
    <w:p>
      <w:pPr>
        <w:spacing w:before="75" w:after="0"/>
      </w:pPr>
      <w:r>
        <w:rPr/>
        <w:t xml:space="preserve">三、定制化服务溢价显著</w:t>
      </w:r>
    </w:p>
    <w:p>
      <w:pPr>
        <w:spacing w:before="75" w:after="0"/>
      </w:pPr>
      <w:r>
        <w:rPr/>
        <w:t xml:space="preserve">第二节 成本结构与运营难点</w:t>
      </w:r>
    </w:p>
    <w:p>
      <w:pPr>
        <w:spacing w:before="75" w:after="0"/>
      </w:pPr>
      <w:r>
        <w:rPr/>
        <w:t xml:space="preserve">一、原料成本波动敏感性强</w:t>
      </w:r>
    </w:p>
    <w:p>
      <w:pPr>
        <w:spacing w:before="75" w:after="0"/>
      </w:pPr>
      <w:r>
        <w:rPr/>
        <w:t xml:space="preserve">二、研发投入周期长回报慢</w:t>
      </w:r>
    </w:p>
    <w:p>
      <w:pPr>
        <w:spacing w:before="75" w:after="0"/>
      </w:pPr>
      <w:r>
        <w:rPr/>
        <w:t xml:space="preserve">三、冷链配送成本占比高</w:t>
      </w:r>
    </w:p>
    <w:p>
      <w:pPr>
        <w:spacing w:before="75" w:after="0"/>
      </w:pPr>
      <w:r>
        <w:rPr/>
        <w:t xml:space="preserve">第三节 盈利可持续性关键因素</w:t>
      </w:r>
    </w:p>
    <w:p>
      <w:pPr>
        <w:spacing w:before="75" w:after="0"/>
      </w:pPr>
      <w:r>
        <w:rPr/>
        <w:t xml:space="preserve">一、品牌信任度决定复购率</w:t>
      </w:r>
    </w:p>
    <w:p>
      <w:pPr>
        <w:spacing w:before="75" w:after="0"/>
      </w:pPr>
      <w:r>
        <w:rPr/>
        <w:t xml:space="preserve">二、功效感知影响口碑传播</w:t>
      </w:r>
    </w:p>
    <w:p>
      <w:pPr>
        <w:spacing w:before="75" w:after="0"/>
      </w:pPr>
      <w:r>
        <w:rPr/>
        <w:t xml:space="preserve">三、标准化程度制约规模扩张</w:t>
      </w:r>
    </w:p>
    <w:p>
      <w:pPr>
        <w:spacing w:before="75" w:after="0"/>
      </w:pPr>
      <w:r>
        <w:rPr>
          <w:b w:val="1"/>
          <w:bCs w:val="1"/>
        </w:rPr>
        <w:t xml:space="preserve">第九章 预制药膳行业竞争格局分析</w:t>
      </w:r>
    </w:p>
    <w:p>
      <w:pPr>
        <w:spacing w:before="75" w:after="0"/>
      </w:pPr>
      <w:r>
        <w:rPr/>
        <w:t xml:space="preserve">第一节 国内主要参与主体类型</w:t>
      </w:r>
    </w:p>
    <w:p>
      <w:pPr>
        <w:spacing w:before="75" w:after="0"/>
      </w:pPr>
      <w:r>
        <w:rPr/>
        <w:t xml:space="preserve">一、中药龙头企业延伸布局</w:t>
      </w:r>
    </w:p>
    <w:p>
      <w:pPr>
        <w:spacing w:before="75" w:after="0"/>
      </w:pPr>
      <w:r>
        <w:rPr/>
        <w:t xml:space="preserve">二、新锐健康食品品牌切入</w:t>
      </w:r>
    </w:p>
    <w:p>
      <w:pPr>
        <w:spacing w:before="75" w:after="0"/>
      </w:pPr>
      <w:r>
        <w:rPr/>
        <w:t xml:space="preserve">三、区域性老字号餐饮转型</w:t>
      </w:r>
    </w:p>
    <w:p>
      <w:pPr>
        <w:spacing w:before="75" w:after="0"/>
      </w:pPr>
      <w:r>
        <w:rPr/>
        <w:t xml:space="preserve">第二节 市场集中度与区域分布</w:t>
      </w:r>
    </w:p>
    <w:p>
      <w:pPr>
        <w:spacing w:before="75" w:after="0"/>
      </w:pPr>
      <w:r>
        <w:rPr/>
        <w:t xml:space="preserve">一、整体呈现高度分散状态</w:t>
      </w:r>
    </w:p>
    <w:p>
      <w:pPr>
        <w:spacing w:before="75" w:after="0"/>
      </w:pPr>
      <w:r>
        <w:rPr/>
        <w:t xml:space="preserve">二、长三角、珠三角创新活跃</w:t>
      </w:r>
    </w:p>
    <w:p>
      <w:pPr>
        <w:spacing w:before="75" w:after="0"/>
      </w:pPr>
      <w:r>
        <w:rPr/>
        <w:t xml:space="preserve">三、川渝、两广药膳文化深厚</w:t>
      </w:r>
    </w:p>
    <w:p>
      <w:pPr>
        <w:spacing w:before="75" w:after="0"/>
      </w:pPr>
      <w:r>
        <w:rPr/>
        <w:t xml:space="preserve">第三节 竞争核心要素演变</w:t>
      </w:r>
    </w:p>
    <w:p>
      <w:pPr>
        <w:spacing w:before="75" w:after="0"/>
      </w:pPr>
      <w:r>
        <w:rPr/>
        <w:t xml:space="preserve">一、配方科学性与文化 authenticity</w:t>
      </w:r>
    </w:p>
    <w:p>
      <w:pPr>
        <w:spacing w:before="75" w:after="0"/>
      </w:pPr>
      <w:r>
        <w:rPr/>
        <w:t xml:space="preserve">二、口感接受度与便捷性平衡</w:t>
      </w:r>
    </w:p>
    <w:p>
      <w:pPr>
        <w:spacing w:before="75" w:after="0"/>
      </w:pPr>
      <w:r>
        <w:rPr/>
        <w:t xml:space="preserve">三、全链路可追溯信任体系</w:t>
      </w:r>
    </w:p>
    <w:p>
      <w:pPr>
        <w:spacing w:before="75" w:after="0"/>
      </w:pPr>
      <w:r>
        <w:rPr>
          <w:b w:val="1"/>
          <w:bCs w:val="1"/>
        </w:rPr>
        <w:t xml:space="preserve">第十章 预制药膳行业swot与pest综合分析</w:t>
      </w:r>
    </w:p>
    <w:p>
      <w:pPr>
        <w:spacing w:before="75" w:after="0"/>
      </w:pPr>
      <w:r>
        <w:rPr/>
        <w:t xml:space="preserve">第一节 swot模型分析</w:t>
      </w:r>
    </w:p>
    <w:p>
      <w:pPr>
        <w:spacing w:before="75" w:after="0"/>
      </w:pPr>
      <w:r>
        <w:rPr/>
        <w:t xml:space="preserve">一、优势：深厚文化根基与真实需求</w:t>
      </w:r>
    </w:p>
    <w:p>
      <w:pPr>
        <w:spacing w:before="75" w:after="0"/>
      </w:pPr>
      <w:r>
        <w:rPr/>
        <w:t xml:space="preserve">二、劣势：标准缺失与功效验证难</w:t>
      </w:r>
    </w:p>
    <w:p>
      <w:pPr>
        <w:spacing w:before="75" w:after="0"/>
      </w:pPr>
      <w:r>
        <w:rPr/>
        <w:t xml:space="preserve">三、机会：大健康产业升级与z世代养生觉醒</w:t>
      </w:r>
    </w:p>
    <w:p>
      <w:pPr>
        <w:spacing w:before="75" w:after="0"/>
      </w:pPr>
      <w:r>
        <w:rPr/>
        <w:t xml:space="preserve">四、威胁：伪科学争议与监管不确定性</w:t>
      </w:r>
    </w:p>
    <w:p>
      <w:pPr>
        <w:spacing w:before="75" w:after="0"/>
      </w:pPr>
      <w:r>
        <w:rPr/>
        <w:t xml:space="preserve">第二节 pest宏观环境分析</w:t>
      </w:r>
    </w:p>
    <w:p>
      <w:pPr>
        <w:spacing w:before="75" w:after="0"/>
      </w:pPr>
      <w:r>
        <w:rPr/>
        <w:t xml:space="preserve">一、政治：中医药振兴战略持续深化</w:t>
      </w:r>
    </w:p>
    <w:p>
      <w:pPr>
        <w:spacing w:before="75" w:after="0"/>
      </w:pPr>
      <w:r>
        <w:rPr/>
        <w:t xml:space="preserve">二、经济：人均可支配收入支撑健康支出</w:t>
      </w:r>
    </w:p>
    <w:p>
      <w:pPr>
        <w:spacing w:before="75" w:after="0"/>
      </w:pPr>
      <w:r>
        <w:rPr/>
        <w:t xml:space="preserve">三、社会：亚健康普遍化与预防意识增强</w:t>
      </w:r>
    </w:p>
    <w:p>
      <w:pPr>
        <w:spacing w:before="75" w:after="0"/>
      </w:pPr>
      <w:r>
        <w:rPr/>
        <w:t xml:space="preserve">四、技术：精准营养与ai配方辅助兴起</w:t>
      </w:r>
    </w:p>
    <w:p>
      <w:pPr>
        <w:spacing w:before="75" w:after="0"/>
      </w:pPr>
      <w:r>
        <w:rPr/>
        <w:t xml:space="preserve">第三节 行业生命周期阶段判断</w:t>
      </w:r>
    </w:p>
    <w:p>
      <w:pPr>
        <w:spacing w:before="75" w:after="0"/>
      </w:pPr>
      <w:r>
        <w:rPr/>
        <w:t xml:space="preserve">一、处于导入期末向成长期过渡</w:t>
      </w:r>
    </w:p>
    <w:p>
      <w:pPr>
        <w:spacing w:before="75" w:after="0"/>
      </w:pPr>
      <w:r>
        <w:rPr/>
        <w:t xml:space="preserve">二、头部品牌初步形成但未垄断</w:t>
      </w:r>
    </w:p>
    <w:p>
      <w:pPr>
        <w:spacing w:before="75" w:after="0"/>
      </w:pPr>
      <w:r>
        <w:rPr/>
        <w:t xml:space="preserve">三、消费者教育仍需长期投入</w:t>
      </w:r>
    </w:p>
    <w:p>
      <w:pPr>
        <w:spacing w:before="75" w:after="0"/>
      </w:pPr>
      <w:r>
        <w:rPr>
          <w:b w:val="1"/>
          <w:bCs w:val="1"/>
        </w:rPr>
        <w:t xml:space="preserve">第十一章 预制药膳技术创新与产品升级路径</w:t>
      </w:r>
    </w:p>
    <w:p>
      <w:pPr>
        <w:spacing w:before="75" w:after="0"/>
      </w:pPr>
      <w:r>
        <w:rPr/>
        <w:t xml:space="preserve">第一节 配方现代化与精准化</w:t>
      </w:r>
    </w:p>
    <w:p>
      <w:pPr>
        <w:spacing w:before="75" w:after="0"/>
      </w:pPr>
      <w:r>
        <w:rPr/>
        <w:t xml:space="preserve">一、基于体质辨识的个性化推荐</w:t>
      </w:r>
    </w:p>
    <w:p>
      <w:pPr>
        <w:spacing w:before="75" w:after="0"/>
      </w:pPr>
      <w:r>
        <w:rPr/>
        <w:t xml:space="preserve">二、ai辅助经典方优化组合</w:t>
      </w:r>
    </w:p>
    <w:p>
      <w:pPr>
        <w:spacing w:before="75" w:after="0"/>
      </w:pPr>
      <w:r>
        <w:rPr/>
        <w:t xml:space="preserve">三、微生态与肠道健康靶向设计</w:t>
      </w:r>
    </w:p>
    <w:p>
      <w:pPr>
        <w:spacing w:before="75" w:after="0"/>
      </w:pPr>
      <w:r>
        <w:rPr/>
        <w:t xml:space="preserve">第二节 加工工艺绿色化与智能化</w:t>
      </w:r>
    </w:p>
    <w:p>
      <w:pPr>
        <w:spacing w:before="75" w:after="0"/>
      </w:pPr>
      <w:r>
        <w:rPr/>
        <w:t xml:space="preserve">一、超临界萃取保留活性成分</w:t>
      </w:r>
    </w:p>
    <w:p>
      <w:pPr>
        <w:spacing w:before="75" w:after="0"/>
      </w:pPr>
      <w:r>
        <w:rPr/>
        <w:t xml:space="preserve">二、非热杀菌技术应用拓展</w:t>
      </w:r>
    </w:p>
    <w:p>
      <w:pPr>
        <w:spacing w:before="75" w:after="0"/>
      </w:pPr>
      <w:r>
        <w:rPr/>
        <w:t xml:space="preserve">三、数字孪生工厂质量管控</w:t>
      </w:r>
    </w:p>
    <w:p>
      <w:pPr>
        <w:spacing w:before="75" w:after="0"/>
      </w:pPr>
      <w:r>
        <w:rPr/>
        <w:t xml:space="preserve">第三节 产品形态便捷化与时尚化</w:t>
      </w:r>
    </w:p>
    <w:p>
      <w:pPr>
        <w:spacing w:before="75" w:after="0"/>
      </w:pPr>
      <w:r>
        <w:rPr/>
        <w:t xml:space="preserve">一、便携式冻干汤块与速溶粉</w:t>
      </w:r>
    </w:p>
    <w:p>
      <w:pPr>
        <w:spacing w:before="75" w:after="0"/>
      </w:pPr>
      <w:r>
        <w:rPr/>
        <w:t xml:space="preserve">二、低糖低脂适老适幼改良</w:t>
      </w:r>
    </w:p>
    <w:p>
      <w:pPr>
        <w:spacing w:before="75" w:after="0"/>
      </w:pPr>
      <w:r>
        <w:rPr/>
        <w:t xml:space="preserve">三、国潮包装与文化ip联名</w:t>
      </w:r>
    </w:p>
    <w:p>
      <w:pPr>
        <w:spacing w:before="75" w:after="0"/>
      </w:pPr>
      <w:r>
        <w:rPr>
          <w:b w:val="1"/>
          <w:bCs w:val="1"/>
        </w:rPr>
        <w:t xml:space="preserve">第十二章 预制药膳行业区域发展格局</w:t>
      </w:r>
    </w:p>
    <w:p>
      <w:pPr>
        <w:spacing w:before="75" w:after="0"/>
      </w:pPr>
      <w:r>
        <w:rPr/>
        <w:t xml:space="preserve">第一节 东部沿海创新引领区</w:t>
      </w:r>
    </w:p>
    <w:p>
      <w:pPr>
        <w:spacing w:before="75" w:after="0"/>
      </w:pPr>
      <w:r>
        <w:rPr/>
        <w:t xml:space="preserve">一、上海、杭州科研资源集聚</w:t>
      </w:r>
    </w:p>
    <w:p>
      <w:pPr>
        <w:spacing w:before="75" w:after="0"/>
      </w:pPr>
      <w:r>
        <w:rPr/>
        <w:t xml:space="preserve">二、深圳资本与品牌孵化活跃</w:t>
      </w:r>
    </w:p>
    <w:p>
      <w:pPr>
        <w:spacing w:before="75" w:after="0"/>
      </w:pPr>
      <w:r>
        <w:rPr/>
        <w:t xml:space="preserve">三、跨境电商出口试点先行</w:t>
      </w:r>
    </w:p>
    <w:p>
      <w:pPr>
        <w:spacing w:before="75" w:after="0"/>
      </w:pPr>
      <w:r>
        <w:rPr/>
        <w:t xml:space="preserve">第二节 中部传统药膳文化区</w:t>
      </w:r>
    </w:p>
    <w:p>
      <w:pPr>
        <w:spacing w:before="75" w:after="0"/>
      </w:pPr>
      <w:r>
        <w:rPr/>
        <w:t xml:space="preserve">一、河南、湖北道地药材支撑</w:t>
      </w:r>
    </w:p>
    <w:p>
      <w:pPr>
        <w:spacing w:before="75" w:after="0"/>
      </w:pPr>
      <w:r>
        <w:rPr/>
        <w:t xml:space="preserve">二、武汉、长沙高校研发协同</w:t>
      </w:r>
    </w:p>
    <w:p>
      <w:pPr>
        <w:spacing w:before="75" w:after="0"/>
      </w:pPr>
      <w:r>
        <w:rPr/>
        <w:t xml:space="preserve">三、中医药大学附属产业转化</w:t>
      </w:r>
    </w:p>
    <w:p>
      <w:pPr>
        <w:spacing w:before="75" w:after="0"/>
      </w:pPr>
      <w:r>
        <w:rPr/>
        <w:t xml:space="preserve">第三节 西南民族药膳特色区</w:t>
      </w:r>
    </w:p>
    <w:p>
      <w:pPr>
        <w:spacing w:before="75" w:after="0"/>
      </w:pPr>
      <w:r>
        <w:rPr/>
        <w:t xml:space="preserve">一、云南、贵州民族方剂挖掘</w:t>
      </w:r>
    </w:p>
    <w:p>
      <w:pPr>
        <w:spacing w:before="75" w:after="0"/>
      </w:pPr>
      <w:r>
        <w:rPr/>
        <w:t xml:space="preserve">二、成都、重庆火锅药膳融合</w:t>
      </w:r>
    </w:p>
    <w:p>
      <w:pPr>
        <w:spacing w:before="75" w:after="0"/>
      </w:pPr>
      <w:r>
        <w:rPr/>
        <w:t xml:space="preserve">三、康养旅游带动体验消费</w:t>
      </w:r>
    </w:p>
    <w:p>
      <w:pPr>
        <w:spacing w:before="75" w:after="0"/>
      </w:pPr>
      <w:r>
        <w:rPr>
          <w:b w:val="1"/>
          <w:bCs w:val="1"/>
        </w:rPr>
        <w:t xml:space="preserve">第十三章 预制药膳行业国际化合作路径</w:t>
      </w:r>
    </w:p>
    <w:p>
      <w:pPr>
        <w:spacing w:before="75" w:after="0"/>
      </w:pPr>
      <w:r>
        <w:rPr/>
        <w:t xml:space="preserve">第一节 “一带一路”中医药文化输出</w:t>
      </w:r>
    </w:p>
    <w:p>
      <w:pPr>
        <w:spacing w:before="75" w:after="0"/>
      </w:pPr>
      <w:r>
        <w:rPr/>
        <w:t xml:space="preserve">一、海外中医中心药膳配套</w:t>
      </w:r>
    </w:p>
    <w:p>
      <w:pPr>
        <w:spacing w:before="75" w:after="0"/>
      </w:pPr>
      <w:r>
        <w:rPr/>
        <w:t xml:space="preserve">二、华人社区养生食品需求</w:t>
      </w:r>
    </w:p>
    <w:p>
      <w:pPr>
        <w:spacing w:before="75" w:after="0"/>
      </w:pPr>
      <w:r>
        <w:rPr/>
        <w:t xml:space="preserve">三、国际展会文化推广窗口</w:t>
      </w:r>
    </w:p>
    <w:p>
      <w:pPr>
        <w:spacing w:before="75" w:after="0"/>
      </w:pPr>
      <w:r>
        <w:rPr/>
        <w:t xml:space="preserve">第二节 国际标准对接与合规准入</w:t>
      </w:r>
    </w:p>
    <w:p>
      <w:pPr>
        <w:spacing w:before="75" w:after="0"/>
      </w:pPr>
      <w:r>
        <w:rPr/>
        <w:t xml:space="preserve">一、欧盟传统植物药注册路径</w:t>
      </w:r>
    </w:p>
    <w:p>
      <w:pPr>
        <w:spacing w:before="75" w:after="0"/>
      </w:pPr>
      <w:r>
        <w:rPr/>
        <w:t xml:space="preserve">二、美国膳食补充剂法规适配</w:t>
      </w:r>
    </w:p>
    <w:p>
      <w:pPr>
        <w:spacing w:before="75" w:after="0"/>
      </w:pPr>
      <w:r>
        <w:rPr/>
        <w:t xml:space="preserve">三、东南亚清真与有机认证</w:t>
      </w:r>
    </w:p>
    <w:p>
      <w:pPr>
        <w:spacing w:before="75" w:after="0"/>
      </w:pPr>
      <w:r>
        <w:rPr/>
        <w:t xml:space="preserve">第三节 跨境电商与本地化运营</w:t>
      </w:r>
    </w:p>
    <w:p>
      <w:pPr>
        <w:spacing w:before="75" w:after="0"/>
      </w:pPr>
      <w:r>
        <w:rPr/>
        <w:t xml:space="preserve">一、独立站与amazon健康品类</w:t>
      </w:r>
    </w:p>
    <w:p>
      <w:pPr>
        <w:spacing w:before="75" w:after="0"/>
      </w:pPr>
      <w:r>
        <w:rPr/>
        <w:t xml:space="preserve">二、海外仓配缩短交付周期</w:t>
      </w:r>
    </w:p>
    <w:p>
      <w:pPr>
        <w:spacing w:before="75" w:after="0"/>
      </w:pPr>
      <w:r>
        <w:rPr/>
        <w:t xml:space="preserve">三、本土口味微调与教育</w:t>
      </w:r>
    </w:p>
    <w:p>
      <w:pPr>
        <w:spacing w:before="75" w:after="0"/>
      </w:pPr>
      <w:r>
        <w:rPr>
          <w:b w:val="1"/>
          <w:bCs w:val="1"/>
        </w:rPr>
        <w:t xml:space="preserve">第十四章 2026-2031年中国预制药膳行业发展趋势预测</w:t>
      </w:r>
    </w:p>
    <w:p>
      <w:pPr>
        <w:spacing w:before="75" w:after="0"/>
      </w:pPr>
      <w:r>
        <w:rPr/>
        <w:t xml:space="preserve">第一节 市场规模与结构预测</w:t>
      </w:r>
    </w:p>
    <w:p>
      <w:pPr>
        <w:spacing w:before="75" w:after="0"/>
      </w:pPr>
      <w:r>
        <w:rPr/>
        <w:t xml:space="preserve">一、行业进入高速增长通道</w:t>
      </w:r>
    </w:p>
    <w:p>
      <w:pPr>
        <w:spacing w:before="75" w:after="0"/>
      </w:pPr>
      <w:r>
        <w:rPr/>
        <w:t xml:space="preserve">二、c端占比持续提升至六成以上</w:t>
      </w:r>
    </w:p>
    <w:p>
      <w:pPr>
        <w:spacing w:before="75" w:after="0"/>
      </w:pPr>
      <w:r>
        <w:rPr/>
        <w:t xml:space="preserve">三、功能性细分赛道加速分化</w:t>
      </w:r>
    </w:p>
    <w:p>
      <w:pPr>
        <w:spacing w:before="75" w:after="0"/>
      </w:pPr>
      <w:r>
        <w:rPr/>
        <w:t xml:space="preserve">第二节 技术演进方向预测</w:t>
      </w:r>
    </w:p>
    <w:p>
      <w:pPr>
        <w:spacing w:before="75" w:after="0"/>
      </w:pPr>
      <w:r>
        <w:rPr/>
        <w:t xml:space="preserve">一、功效成分定量化成为标配</w:t>
      </w:r>
    </w:p>
    <w:p>
      <w:pPr>
        <w:spacing w:before="75" w:after="0"/>
      </w:pPr>
      <w:r>
        <w:rPr/>
        <w:t xml:space="preserve">二、智能制造降低人工依赖</w:t>
      </w:r>
    </w:p>
    <w:p>
      <w:pPr>
        <w:spacing w:before="75" w:after="0"/>
      </w:pPr>
      <w:r>
        <w:rPr/>
        <w:t xml:space="preserve">三、区块链实现全链可信溯源</w:t>
      </w:r>
    </w:p>
    <w:p>
      <w:pPr>
        <w:spacing w:before="75" w:after="0"/>
      </w:pPr>
      <w:r>
        <w:rPr/>
        <w:t xml:space="preserve">第三节 产业生态成熟度预测</w:t>
      </w:r>
    </w:p>
    <w:p>
      <w:pPr>
        <w:spacing w:before="75" w:after="0"/>
      </w:pPr>
      <w:r>
        <w:rPr/>
        <w:t xml:space="preserve">一、国家标准体系初步建立</w:t>
      </w:r>
    </w:p>
    <w:p>
      <w:pPr>
        <w:spacing w:before="75" w:after="0"/>
      </w:pPr>
      <w:r>
        <w:rPr/>
        <w:t xml:space="preserve">二、第三方检测与认证普及</w:t>
      </w:r>
    </w:p>
    <w:p>
      <w:pPr>
        <w:spacing w:before="75" w:after="0"/>
      </w:pPr>
      <w:r>
        <w:rPr/>
        <w:t xml:space="preserve">三、产学研用协同创新平台成型</w:t>
      </w:r>
    </w:p>
    <w:p>
      <w:pPr>
        <w:spacing w:before="75" w:after="0"/>
      </w:pPr>
      <w:r>
        <w:rPr>
          <w:b w:val="1"/>
          <w:bCs w:val="1"/>
        </w:rPr>
        <w:t xml:space="preserve">第十五章 2026-2031年预制药膳行业投资机会与战略建议</w:t>
      </w:r>
    </w:p>
    <w:p>
      <w:pPr>
        <w:spacing w:before="75" w:after="0"/>
      </w:pPr>
      <w:r>
        <w:rPr/>
        <w:t xml:space="preserve">第一节 重点细分赛道投资价值</w:t>
      </w:r>
    </w:p>
    <w:p>
      <w:pPr>
        <w:spacing w:before="75" w:after="0"/>
      </w:pPr>
      <w:r>
        <w:rPr/>
        <w:t xml:space="preserve">一、术后康复专用药膳系列</w:t>
      </w:r>
    </w:p>
    <w:p>
      <w:pPr>
        <w:spacing w:before="75" w:after="0"/>
      </w:pPr>
      <w:r>
        <w:rPr/>
        <w:t xml:space="preserve">二、女性周期调理即食产品</w:t>
      </w:r>
    </w:p>
    <w:p>
      <w:pPr>
        <w:spacing w:before="75" w:after="0"/>
      </w:pPr>
      <w:r>
        <w:rPr/>
        <w:t xml:space="preserve">三、儿童脾胃养护温和配方</w:t>
      </w:r>
    </w:p>
    <w:p>
      <w:pPr>
        <w:spacing w:before="75" w:after="0"/>
      </w:pPr>
      <w:r>
        <w:rPr/>
        <w:t xml:space="preserve">第二节 区域与产业链布局策略</w:t>
      </w:r>
    </w:p>
    <w:p>
      <w:pPr>
        <w:spacing w:before="75" w:after="0"/>
      </w:pPr>
      <w:r>
        <w:rPr/>
        <w:t xml:space="preserve">一、靠近道地药材产区建厂</w:t>
      </w:r>
    </w:p>
    <w:p>
      <w:pPr>
        <w:spacing w:before="75" w:after="0"/>
      </w:pPr>
      <w:r>
        <w:rPr/>
        <w:t xml:space="preserve">二、嵌入中医诊疗服务闭环</w:t>
      </w:r>
    </w:p>
    <w:p>
      <w:pPr>
        <w:spacing w:before="75" w:after="0"/>
      </w:pPr>
      <w:r>
        <w:rPr/>
        <w:t xml:space="preserve">三、联合保险公司开发健康险套餐</w:t>
      </w:r>
    </w:p>
    <w:p>
      <w:pPr>
        <w:spacing w:before="75" w:after="0"/>
      </w:pPr>
      <w:r>
        <w:rPr/>
        <w:t xml:space="preserve">第三节 风险防控与可持续发展</w:t>
      </w:r>
    </w:p>
    <w:p>
      <w:pPr>
        <w:spacing w:before="75" w:after="0"/>
      </w:pPr>
      <w:r>
        <w:rPr/>
        <w:t xml:space="preserve">一、规避夸大宣传法律风险</w:t>
      </w:r>
    </w:p>
    <w:p>
      <w:pPr>
        <w:spacing w:before="75" w:after="0"/>
      </w:pPr>
      <w:r>
        <w:rPr/>
        <w:t xml:space="preserve">二、推动行业自律与透明化</w:t>
      </w:r>
    </w:p>
    <w:p>
      <w:pPr>
        <w:spacing w:before="75" w:after="0"/>
      </w:pPr>
      <w:r>
        <w:rPr>
          <w:b w:val="1"/>
          <w:bCs w:val="1"/>
        </w:rPr>
        <w:t xml:space="preserve">第十六章 预制药膳行业可持续发展与社会责任</w:t>
      </w:r>
    </w:p>
    <w:p>
      <w:pPr>
        <w:spacing w:before="75" w:after="0"/>
      </w:pPr>
      <w:r>
        <w:rPr/>
        <w:t xml:space="preserve">第一节 中医药文化传承与创新</w:t>
      </w:r>
    </w:p>
    <w:p>
      <w:pPr>
        <w:spacing w:before="75" w:after="0"/>
      </w:pPr>
      <w:r>
        <w:rPr/>
        <w:t xml:space="preserve">一、古籍方剂数字化永久保存</w:t>
      </w:r>
    </w:p>
    <w:p>
      <w:pPr>
        <w:spacing w:before="75" w:after="0"/>
      </w:pPr>
      <w:r>
        <w:rPr/>
        <w:t xml:space="preserve">二、非遗技艺活态传承机制</w:t>
      </w:r>
    </w:p>
    <w:p>
      <w:pPr>
        <w:spacing w:before="75" w:after="0"/>
      </w:pPr>
      <w:r>
        <w:rPr/>
        <w:t xml:space="preserve">三、青少年中医药素养培育</w:t>
      </w:r>
    </w:p>
    <w:p>
      <w:pPr>
        <w:spacing w:before="75" w:after="0"/>
      </w:pPr>
      <w:r>
        <w:rPr/>
        <w:t xml:space="preserve">第二节 资源保护与生态种植</w:t>
      </w:r>
    </w:p>
    <w:p>
      <w:pPr>
        <w:spacing w:before="75" w:after="0"/>
      </w:pPr>
      <w:r>
        <w:rPr/>
        <w:t xml:space="preserve">一、濒危药材替代品研发</w:t>
      </w:r>
    </w:p>
    <w:p>
      <w:pPr>
        <w:spacing w:before="75" w:after="0"/>
      </w:pPr>
      <w:r>
        <w:rPr/>
        <w:t xml:space="preserve">二、林下经济与仿野生模式</w:t>
      </w:r>
    </w:p>
    <w:p>
      <w:pPr>
        <w:spacing w:before="75" w:after="0"/>
      </w:pPr>
      <w:r>
        <w:rPr/>
        <w:t xml:space="preserve">三、减少加工环节能源消耗</w:t>
      </w:r>
    </w:p>
    <w:p>
      <w:pPr>
        <w:spacing w:before="75" w:after="0"/>
      </w:pPr>
      <w:r>
        <w:rPr/>
        <w:t xml:space="preserve">第三节 健康公平与普惠可及</w:t>
      </w:r>
    </w:p>
    <w:p>
      <w:pPr>
        <w:spacing w:before="75" w:after="0"/>
      </w:pPr>
      <w:r>
        <w:rPr/>
        <w:t xml:space="preserve">一、开发平价基础款药膳</w:t>
      </w:r>
    </w:p>
    <w:p>
      <w:pPr>
        <w:spacing w:before="75" w:after="0"/>
      </w:pPr>
      <w:r>
        <w:rPr/>
        <w:t xml:space="preserve">二、乡村医生药膳指导培训</w:t>
      </w:r>
    </w:p>
    <w:p>
      <w:pPr>
        <w:spacing w:before="75" w:after="0"/>
      </w:pPr>
      <w:r>
        <w:rPr/>
        <w:t xml:space="preserve">三、助力乡村振兴中药材种植</w:t>
      </w:r>
    </w:p>
    <w:p>
      <w:pPr>
        <w:spacing w:before="75" w:after="0"/>
      </w:pPr>
      <w:r>
        <w:rPr>
          <w:b w:val="1"/>
          <w:bCs w:val="1"/>
        </w:rPr>
        <w:t xml:space="preserve">图表目录</w:t>
      </w:r>
    </w:p>
    <w:p>
      <w:pPr>
        <w:spacing w:before="75" w:after="0"/>
      </w:pPr>
      <w:r>
        <w:rPr/>
        <w:t xml:space="preserve">图表：2023-2025年全球功能性食品市场规模及增长率</w:t>
      </w:r>
    </w:p>
    <w:p>
      <w:pPr>
        <w:spacing w:before="75" w:after="0"/>
      </w:pPr>
      <w:r>
        <w:rPr/>
        <w:t xml:space="preserve">图表：2023-2025年东亚地区药膳类制品消费量</w:t>
      </w:r>
    </w:p>
    <w:p>
      <w:pPr>
        <w:spacing w:before="75" w:after="0"/>
      </w:pPr>
      <w:r>
        <w:rPr/>
        <w:t xml:space="preserve">图表：2023-2025年日本汉方食品出口额变化</w:t>
      </w:r>
    </w:p>
    <w:p>
      <w:pPr>
        <w:spacing w:before="75" w:after="0"/>
      </w:pPr>
      <w:r>
        <w:rPr/>
        <w:t xml:space="preserve">图表：2023-2025年韩国韩方调理食品市场渗透率</w:t>
      </w:r>
    </w:p>
    <w:p>
      <w:pPr>
        <w:spacing w:before="75" w:after="0"/>
      </w:pPr>
      <w:r>
        <w:rPr/>
        <w:t xml:space="preserve">图表：2023-2025年全球植物基养生饮品复合增长率</w:t>
      </w:r>
    </w:p>
    <w:p>
      <w:pPr>
        <w:spacing w:before="75" w:after="0"/>
      </w:pPr>
      <w:r>
        <w:rPr/>
        <w:t xml:space="preserve">图表：2023-2025年国际中药材农残检测标准数量</w:t>
      </w:r>
    </w:p>
    <w:p>
      <w:pPr>
        <w:spacing w:before="75" w:after="0"/>
      </w:pPr>
      <w:r>
        <w:rPr/>
        <w:t xml:space="preserve">图表：2023-2025年中国预制药膳行业市场规模</w:t>
      </w:r>
    </w:p>
    <w:p>
      <w:pPr>
        <w:spacing w:before="75" w:after="0"/>
      </w:pPr>
      <w:r>
        <w:rPr/>
        <w:t xml:space="preserve">图表：2023-2025年中国药膳c端与b端销售占比</w:t>
      </w:r>
    </w:p>
    <w:p>
      <w:pPr>
        <w:spacing w:before="75" w:after="0"/>
      </w:pPr>
      <w:r>
        <w:rPr/>
        <w:t xml:space="preserve">图表：2023-2025年中国药膳主要消费人群分布</w:t>
      </w:r>
    </w:p>
    <w:p>
      <w:pPr>
        <w:spacing w:before="75" w:after="0"/>
      </w:pPr>
      <w:r>
        <w:rPr/>
        <w:t xml:space="preserve">图表：2023-2025年中国药膳线上渠道销售额</w:t>
      </w:r>
    </w:p>
    <w:p>
      <w:pPr>
        <w:spacing w:before="75" w:after="0"/>
      </w:pPr>
      <w:r>
        <w:rPr/>
        <w:t xml:space="preserve">图表：2023-2025年中国药膳线下体验店数量</w:t>
      </w:r>
    </w:p>
    <w:p>
      <w:pPr>
        <w:spacing w:before="75" w:after="0"/>
      </w:pPr>
      <w:r>
        <w:rPr/>
        <w:t xml:space="preserve">图表：2023-2025年中国药膳企业注册数量</w:t>
      </w:r>
    </w:p>
    <w:p>
      <w:pPr>
        <w:spacing w:before="75" w:after="0"/>
      </w:pPr>
      <w:r>
        <w:rPr/>
        <w:t xml:space="preserve">图表：2023-2025年中国药膳主流产品形态占比</w:t>
      </w:r>
    </w:p>
    <w:p>
      <w:pPr>
        <w:spacing w:before="75" w:after="0"/>
      </w:pPr>
      <w:r>
        <w:rPr/>
        <w:t xml:space="preserve">图表：2023-2025年中国药膳平均客单价变化</w:t>
      </w:r>
    </w:p>
    <w:p>
      <w:pPr>
        <w:spacing w:before="75" w:after="0"/>
      </w:pPr>
      <w:r>
        <w:rPr/>
        <w:t xml:space="preserve">图表：2023-2025年中国药膳冷链覆盖率</w:t>
      </w:r>
    </w:p>
    <w:p>
      <w:pPr>
        <w:spacing w:before="75" w:after="0"/>
      </w:pPr>
      <w:r>
        <w:rPr/>
        <w:t xml:space="preserve">图表：2023-2025年中国药膳研发投入强度</w:t>
      </w:r>
    </w:p>
    <w:p>
      <w:pPr>
        <w:spacing w:before="75" w:after="0"/>
      </w:pPr>
      <w:r>
        <w:rPr/>
        <w:t xml:space="preserve">图表：2023-2025年中国药膳专利申请量</w:t>
      </w:r>
    </w:p>
    <w:p>
      <w:pPr>
        <w:spacing w:before="75" w:after="0"/>
      </w:pPr>
      <w:r>
        <w:rPr/>
        <w:t xml:space="preserve">图表：2023-2025年中国药膳团体标准发布数量</w:t>
      </w:r>
    </w:p>
    <w:p>
      <w:pPr>
        <w:spacing w:before="75" w:after="0"/>
      </w:pPr>
      <w:r>
        <w:rPr/>
        <w:t xml:space="preserve">图表：2023-2025年中国药膳消费者复购率</w:t>
      </w:r>
    </w:p>
    <w:p>
      <w:pPr>
        <w:spacing w:before="75" w:after="0"/>
      </w:pPr>
      <w:r>
        <w:rPr/>
        <w:t xml:space="preserve">图表：2023-2025年中国药膳退货率与投诉原因</w:t>
      </w:r>
    </w:p>
    <w:p>
      <w:pPr>
        <w:spacing w:before="75" w:after="0"/>
      </w:pPr>
      <w:r>
        <w:rPr/>
        <w:t xml:space="preserve">图表：2023-2025年中国药膳中药材原料成本占比</w:t>
      </w:r>
    </w:p>
    <w:p>
      <w:pPr>
        <w:spacing w:before="75" w:after="0"/>
      </w:pPr>
      <w:r>
        <w:rPr/>
        <w:t xml:space="preserve">图表：2023-2025年中国药膳头部品牌市占率</w:t>
      </w:r>
    </w:p>
    <w:p>
      <w:pPr>
        <w:spacing w:before="75" w:after="0"/>
      </w:pPr>
      <w:r>
        <w:rPr/>
        <w:t xml:space="preserve">图表：2023-2025年中国药膳跨境电商出口额</w:t>
      </w:r>
    </w:p>
    <w:p>
      <w:pPr>
        <w:spacing w:before="75" w:after="0"/>
      </w:pPr>
      <w:r>
        <w:rPr/>
        <w:t xml:space="preserve">图表：2023-2025年中国药膳与普通预制菜毛利率对比</w:t>
      </w:r>
    </w:p>
    <w:p>
      <w:pPr>
        <w:spacing w:before="75" w:after="0"/>
      </w:pPr>
      <w:r>
        <w:rPr/>
        <w:t xml:space="preserve">图表：2023-2025年中国药膳消费者功效感知满意度</w:t>
      </w:r>
    </w:p>
    <w:p>
      <w:pPr>
        <w:spacing w:before="75" w:after="0"/>
      </w:pPr>
      <w:r>
        <w:rPr/>
        <w:t xml:space="preserve">图表：2026-2031年中国预制药膳行业市场规模预测</w:t>
      </w:r>
    </w:p>
    <w:p>
      <w:pPr>
        <w:spacing w:before="75" w:after="0"/>
      </w:pPr>
      <w:r>
        <w:rPr/>
        <w:t xml:space="preserve">图表：2026-2031年中国药膳c端消费占比预测</w:t>
      </w:r>
    </w:p>
    <w:p>
      <w:pPr>
        <w:spacing w:before="75" w:after="0"/>
      </w:pPr>
      <w:r>
        <w:rPr/>
        <w:t xml:space="preserve">图表：2026-2031年中国药膳老年群体需求量预测</w:t>
      </w:r>
    </w:p>
    <w:p>
      <w:pPr>
        <w:spacing w:before="75" w:after="0"/>
      </w:pPr>
      <w:r>
        <w:rPr/>
        <w:t xml:space="preserve">图表：2026-2031年中国药膳女性细分市场预测</w:t>
      </w:r>
    </w:p>
    <w:p>
      <w:pPr>
        <w:spacing w:before="75" w:after="0"/>
      </w:pPr>
      <w:r>
        <w:rPr/>
        <w:t xml:space="preserve">图表：2026-2031年中国药膳术后康复场景预测</w:t>
      </w:r>
    </w:p>
    <w:p>
      <w:pPr>
        <w:spacing w:before="75" w:after="0"/>
      </w:pPr>
      <w:r>
        <w:rPr/>
        <w:t xml:space="preserve">图表：2026-2031年中国药膳线上渗透率预测</w:t>
      </w:r>
    </w:p>
    <w:p>
      <w:pPr>
        <w:spacing w:before="75" w:after="0"/>
      </w:pPr>
      <w:r>
        <w:rPr/>
        <w:t xml:space="preserve">图表：2026-2031年中国药膳智能工厂覆盖率预测</w:t>
      </w:r>
    </w:p>
    <w:p>
      <w:pPr>
        <w:spacing w:before="75" w:after="0"/>
      </w:pPr>
      <w:r>
        <w:rPr/>
        <w:t xml:space="preserve">图表：2026-2031年中国药膳国家标准出台数量预测</w:t>
      </w:r>
    </w:p>
    <w:p>
      <w:pPr>
        <w:spacing w:before="75" w:after="0"/>
      </w:pPr>
      <w:r>
        <w:rPr/>
        <w:t xml:space="preserve">图表：2026-2031年中国药膳第三方检测机构数预测</w:t>
      </w:r>
    </w:p>
    <w:p>
      <w:pPr>
        <w:spacing w:before="75" w:after="0"/>
      </w:pPr>
      <w:r>
        <w:rPr/>
        <w:t xml:space="preserve">图表：2026-2031年中国药膳平均保质期延长预测</w:t>
      </w:r>
    </w:p>
    <w:p>
      <w:pPr>
        <w:spacing w:before="75" w:after="0"/>
      </w:pPr>
      <w:r>
        <w:rPr/>
        <w:t xml:space="preserve">图表：2026-2031年中国药膳冷链成本下降预测</w:t>
      </w:r>
    </w:p>
    <w:p>
      <w:pPr>
        <w:spacing w:before="75" w:after="0"/>
      </w:pPr>
      <w:r>
        <w:rPr/>
        <w:t xml:space="preserve">图表：2026-2031年中国药膳企业并购活跃度预测</w:t>
      </w:r>
    </w:p>
    <w:p>
      <w:pPr>
        <w:spacing w:before="75" w:after="0"/>
      </w:pPr>
      <w:r>
        <w:rPr/>
        <w:t xml:space="preserve">图表：2026-2031年中国药膳出海企业数量预测</w:t>
      </w:r>
    </w:p>
    <w:p>
      <w:pPr>
        <w:spacing w:before="75" w:after="0"/>
      </w:pPr>
      <w:r>
        <w:rPr/>
        <w:t xml:space="preserve">图表：2026-2031年全球化膳类制品市场规模预测</w:t>
      </w:r>
    </w:p>
    <w:p>
      <w:pPr>
        <w:spacing w:before="75" w:after="0"/>
      </w:pPr>
      <w:r>
        <w:rPr/>
        <w:t xml:space="preserve">图表：2026-2031年全球中医药文化接受度指数预测</w:t>
      </w:r>
    </w:p>
    <w:p>
      <w:pPr>
        <w:spacing w:before="75" w:after="0"/>
      </w:pPr>
      <w:r>
        <w:rPr/>
        <w:t xml:space="preserve">图表：2026-2031年“一带一路”药膳合作项目预测</w:t>
      </w:r>
    </w:p>
    <w:p>
      <w:pPr>
        <w:spacing w:before="75" w:after="0"/>
      </w:pPr>
      <w:r>
        <w:rPr/>
        <w:t xml:space="preserve">图表：2026-2031年中国药膳esg评级分布预测</w:t>
      </w:r>
    </w:p>
    <w:p>
      <w:pPr>
        <w:spacing w:before="75" w:after="0"/>
      </w:pPr>
      <w:r>
        <w:rPr/>
        <w:t xml:space="preserve">图表：2026-2031年中国药膳碳足迹强度预测</w:t>
      </w:r>
    </w:p>
    <w:p>
      <w:pPr>
        <w:spacing w:before="75" w:after="0"/>
      </w:pPr>
      <w:r>
        <w:rPr/>
        <w:t xml:space="preserve">图表：2026-2031年中国药膳科技成果转化率预测</w:t>
      </w:r>
    </w:p>
    <w:p>
      <w:pPr>
        <w:spacing w:before="75" w:after="0"/>
      </w:pPr>
      <w:r>
        <w:rPr/>
        <w:t xml:space="preserve">图表：2026-2031年中国药膳消费者教育投入预测</w:t>
      </w:r>
    </w:p>
    <w:p>
      <w:pPr>
        <w:spacing w:before="75" w:after="0"/>
      </w:pPr>
      <w:r>
        <w:rPr/>
        <w:t xml:space="preserve">图表：2026-2031年中国药膳与保险产品融合度预测</w:t>
      </w:r>
    </w:p>
    <w:p>
      <w:pPr>
        <w:spacing w:before="75" w:after="0"/>
      </w:pPr>
      <w:r>
        <w:rPr/>
        <w:t xml:space="preserve">图表：2026-2031年中国药膳平价产品覆盖率预测</w:t>
      </w:r>
    </w:p>
    <w:p>
      <w:pPr>
        <w:spacing w:before="75" w:after="0"/>
      </w:pPr>
      <w:r>
        <w:rPr/>
        <w:t xml:space="preserve">图表：2026-2031年中国药膳非遗技艺传承项目预测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2026-2031年中国预制药膳行业深度调研及发展前景分析报告</dc:title>
  <dc:description>2026-2031年中国预制药膳行业深度调研及发展前景分析报告</dc:description>
  <dc:subject>2026-2031年中国预制药膳行业深度调研及发展前景分析报告</dc:subject>
  <cp:keywords>研究报告</cp:keywords>
  <cp:category>研究报告</cp:category>
  <cp:lastModifiedBy>北京中道泰和信息咨询有限公司</cp:lastModifiedBy>
  <dcterms:created xsi:type="dcterms:W3CDTF">2026-03-31T11:10:38+08:00</dcterms:created>
  <dcterms:modified xsi:type="dcterms:W3CDTF">2026-03-31T11:10:38+08:00</dcterms:modified>
</cp:coreProperties>
</file>

<file path=docProps/custom.xml><?xml version="1.0" encoding="utf-8"?>
<Properties xmlns="http://schemas.openxmlformats.org/officeDocument/2006/custom-properties" xmlns:vt="http://schemas.openxmlformats.org/officeDocument/2006/docPropsVTypes"/>
</file>