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2026-2031年中国基因药物行业全景调研及发展趋势预测报告</w:t>
      </w:r>
    </w:p>
    <w:p>
      <w:pPr>
        <w:spacing w:after="150"/>
      </w:pPr>
      <w:r>
        <w:rPr>
          <w:b w:val="1"/>
          <w:bCs w:val="1"/>
        </w:rPr>
        <w:t xml:space="preserve">报告简介</w:t>
      </w:r>
    </w:p>
    <w:p>
      <w:pPr>
        <w:spacing w:after="150"/>
      </w:pPr>
      <w:r>
        <w:rPr/>
        <w:t xml:space="preserve">基因药物行业是生物医药领域最具革命性的前沿产业，其核心功能在于通过修饰、操纵或引入遗传物质，从基因层面治疗疾病，包括基于DNA或RNA的基因治疗药物、基因编辑疗法、溶瘤病毒药物及核酸药物等，为传统药物难以治愈的遗传性疾病、恶性肿瘤、罕见病提供根本性治疗手段，代表着医学从\"对症治疗\"向\"对因治疗\"的范式转变。从产业范畴来看，基因药物行业涵盖上游技术平台与原料供应(基因编辑工具、病毒载体、非病毒递送系统、质粒DNA、mRNA合成原料、修饰核苷酸)，中游药物研发与生产(基因治疗药物、基因编辑疗法、溶瘤病毒、mRNA疫苗/药物、小核酸药物、AAV载体CDMO)，以及下游临床应用与商业化(三甲医院、专科医院、DTP药房、患者援助项目)的完整产业链条。按照技术类型可分为基因替代疗法、基因沉默疗法(RNAi、ASO)、基因编辑疗法(CRISPR、碱基编辑)、溶瘤病毒及mRNA疗法，按照治疗领域则形成肿瘤、遗传性疾病、眼科、神经肌肉疾病、心血管疾病等多元矩阵。随着递送技术突破与临床验证推进，基因药物正从实验室走向临床、从罕见病向常见病拓展，其产业边界不断向体内基因编辑、通用型细胞治疗、基因书写等前沿领域延伸。</w:t>
      </w:r>
    </w:p>
    <w:p>
      <w:pPr>
        <w:spacing w:after="150"/>
      </w:pPr>
      <w:r>
        <w:rPr/>
        <w:t xml:space="preserve">当前，中国基因药物行业正处于技术突破密集与商业化起步的关键成长期。经过多年的科研积累与资本投入，我国在基因编辑工具开发、AAV载体改造、溶瘤病毒、mRNA技术平台等方面取得重要进展，部分产品进入临床后期或获批上市，本土企业在全球基因药物研发格局中占据一席之地，资本市场热度与投资规模持续高涨。未来，中国基因药物行业将在\"健康中国\"战略与\"生物医药产业创新发展\"的双重驱动下，进入临床验证与产业化突破的关键阶段。从市场前景看，遗传性疾病与罕见病基因治疗市场逐步打开，肿瘤免疫基因治疗与溶瘤病毒市场扩容，mRNA技术平台在传染病疫苗、肿瘤疫苗、蛋白替代治疗领域广泛应用，预计行业将从研发投入期逐步进入产品收获期，部分领先企业实现商业化盈利。产业格局层面，具备核心技术平台、临床转化能力、规模化生产经验及商业化运营能力的创新型企业将确立主导地位，行业集中度加速提升，专业化CDMO与CRO服务能力成熟支撑产业生态繁荣，跨界融合(基因编辑、病毒载体、核酸化学、细胞治疗、AI制药)催生新型基因药物技术公司，而技术路线错误、临床推进缓慢、资金链断裂的企业将面临淘汰。</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因药物行业研究单位等公布和提供的大量资料。报告对我国基因药物行业的供需状况、发展现状、子行业发展变化等进行了分析，重点分析了国内外基因药物行业的发展现状、如何面对行业的发展挑战、行业的发展建议、行业竞争力，以及行业的投资分析和趋势预测等等。报告还综合了基因药物行业的整体发展动态，对行业在产品方面提供了参考建议和具体解决办法。报告对于基因药物产品生产企业、经销商、行业管理部门以及拟进入该行业的投资者具有重要的参考价值，对于研究我国基因药物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基因药物行业概述</w:t>
      </w:r>
    </w:p>
    <w:p>
      <w:pPr>
        <w:spacing w:before="75" w:after="0"/>
      </w:pPr>
      <w:r>
        <w:rPr/>
        <w:t xml:space="preserve">第一节 基因药物的定义与范畴</w:t>
      </w:r>
    </w:p>
    <w:p>
      <w:pPr>
        <w:spacing w:before="75" w:after="0"/>
      </w:pPr>
      <w:r>
        <w:rPr/>
        <w:t xml:space="preserve">一、基因药物的基本概念界定</w:t>
      </w:r>
    </w:p>
    <w:p>
      <w:pPr>
        <w:spacing w:before="75" w:after="0"/>
      </w:pPr>
      <w:r>
        <w:rPr/>
        <w:t xml:space="preserve">二、基因药物与传统药物的本质区别</w:t>
      </w:r>
    </w:p>
    <w:p>
      <w:pPr>
        <w:spacing w:before="75" w:after="0"/>
      </w:pPr>
      <w:r>
        <w:rPr/>
        <w:t xml:space="preserve">三、基因药物的核心治疗机制</w:t>
      </w:r>
    </w:p>
    <w:p>
      <w:pPr>
        <w:spacing w:before="75" w:after="0"/>
      </w:pPr>
      <w:r>
        <w:rPr/>
        <w:t xml:space="preserve">第二节 基因药物的主要分类</w:t>
      </w:r>
    </w:p>
    <w:p>
      <w:pPr>
        <w:spacing w:before="75" w:after="0"/>
      </w:pPr>
      <w:r>
        <w:rPr/>
        <w:t xml:space="preserve">一、按技术路线分类</w:t>
      </w:r>
    </w:p>
    <w:p>
      <w:pPr>
        <w:spacing w:before="75" w:after="0"/>
      </w:pPr>
      <w:r>
        <w:rPr/>
        <w:t xml:space="preserve">二、按递送方式分类</w:t>
      </w:r>
    </w:p>
    <w:p>
      <w:pPr>
        <w:spacing w:before="75" w:after="0"/>
      </w:pPr>
      <w:r>
        <w:rPr/>
        <w:t xml:space="preserve">三、按适应症分类</w:t>
      </w:r>
    </w:p>
    <w:p>
      <w:pPr>
        <w:spacing w:before="75" w:after="0"/>
      </w:pPr>
      <w:r>
        <w:rPr/>
        <w:t xml:space="preserve">第三节 基因药物产业链结构</w:t>
      </w:r>
    </w:p>
    <w:p>
      <w:pPr>
        <w:spacing w:before="75" w:after="0"/>
      </w:pPr>
      <w:r>
        <w:rPr/>
        <w:t xml:space="preserve">一、上游：基因合成、载体构建、细胞培养、关键原材料</w:t>
      </w:r>
    </w:p>
    <w:p>
      <w:pPr>
        <w:spacing w:before="75" w:after="0"/>
      </w:pPr>
      <w:r>
        <w:rPr/>
        <w:t xml:space="preserve">二、中游：药物发现、临床前开发、临床试验、商业化生产、cro/cdmo</w:t>
      </w:r>
    </w:p>
    <w:p>
      <w:pPr>
        <w:spacing w:before="75" w:after="0"/>
      </w:pPr>
      <w:r>
        <w:rPr/>
        <w:t xml:space="preserve">三、下游：医疗机构、专科中心、患者组织、医保支付、国际市场</w:t>
      </w:r>
    </w:p>
    <w:p>
      <w:pPr>
        <w:spacing w:before="75" w:after="0"/>
      </w:pPr>
      <w:r>
        <w:rPr>
          <w:b w:val="1"/>
          <w:bCs w:val="1"/>
        </w:rPr>
        <w:t xml:space="preserve">第二章 全球基因药物市场发展现状</w:t>
      </w:r>
    </w:p>
    <w:p>
      <w:pPr>
        <w:spacing w:before="75" w:after="0"/>
      </w:pPr>
      <w:r>
        <w:rPr/>
        <w:t xml:space="preserve">第一节 全球基因药物市场规模分析</w:t>
      </w:r>
    </w:p>
    <w:p>
      <w:pPr>
        <w:spacing w:before="75" w:after="0"/>
      </w:pPr>
      <w:r>
        <w:rPr/>
        <w:t xml:space="preserve">一、2023-2025年全球市场规模及增速</w:t>
      </w:r>
    </w:p>
    <w:p>
      <w:pPr>
        <w:spacing w:before="75" w:after="0"/>
      </w:pPr>
      <w:r>
        <w:rPr/>
        <w:t xml:space="preserve">二、已上市产品商业化表现</w:t>
      </w:r>
    </w:p>
    <w:p>
      <w:pPr>
        <w:spacing w:before="75" w:after="0"/>
      </w:pPr>
      <w:r>
        <w:rPr/>
        <w:t xml:space="preserve">三、2026-2031年全球市场增长预测</w:t>
      </w:r>
    </w:p>
    <w:p>
      <w:pPr>
        <w:spacing w:before="75" w:after="0"/>
      </w:pPr>
      <w:r>
        <w:rPr/>
        <w:t xml:space="preserve">第二节 全球基因药物技术演进趋势</w:t>
      </w:r>
    </w:p>
    <w:p>
      <w:pPr>
        <w:spacing w:before="75" w:after="0"/>
      </w:pPr>
      <w:r>
        <w:rPr/>
        <w:t xml:space="preserve">一、体内基因编辑与碱基编辑</w:t>
      </w:r>
    </w:p>
    <w:p>
      <w:pPr>
        <w:spacing w:before="75" w:after="0"/>
      </w:pPr>
      <w:r>
        <w:rPr/>
        <w:t xml:space="preserve">二、非病毒载体与lnp递送</w:t>
      </w:r>
    </w:p>
    <w:p>
      <w:pPr>
        <w:spacing w:before="75" w:after="0"/>
      </w:pPr>
      <w:r>
        <w:rPr/>
        <w:t xml:space="preserve">三、通用型与现货基因药物</w:t>
      </w:r>
    </w:p>
    <w:p>
      <w:pPr>
        <w:spacing w:before="75" w:after="0"/>
      </w:pPr>
      <w:r>
        <w:rPr/>
        <w:t xml:space="preserve">第三节 全球产业格局与区域特征</w:t>
      </w:r>
    </w:p>
    <w:p>
      <w:pPr>
        <w:spacing w:before="75" w:after="0"/>
      </w:pPr>
      <w:r>
        <w:rPr/>
        <w:t xml:space="preserve">一、美国技术领先与监管成熟</w:t>
      </w:r>
    </w:p>
    <w:p>
      <w:pPr>
        <w:spacing w:before="75" w:after="0"/>
      </w:pPr>
      <w:r>
        <w:rPr/>
        <w:t xml:space="preserve">二、欧洲伦理严谨与制造优势</w:t>
      </w:r>
    </w:p>
    <w:p>
      <w:pPr>
        <w:spacing w:before="75" w:after="0"/>
      </w:pPr>
      <w:r>
        <w:rPr/>
        <w:t xml:space="preserve">三、亚太快速追赶与成本创新</w:t>
      </w:r>
    </w:p>
    <w:p>
      <w:pPr>
        <w:spacing w:before="75" w:after="0"/>
      </w:pPr>
      <w:r>
        <w:rPr>
          <w:b w:val="1"/>
          <w:bCs w:val="1"/>
        </w:rPr>
        <w:t xml:space="preserve">第三章 中国基因药物行业发展环境</w:t>
      </w:r>
    </w:p>
    <w:p>
      <w:pPr>
        <w:spacing w:before="75" w:after="0"/>
      </w:pPr>
      <w:r>
        <w:rPr/>
        <w:t xml:space="preserve">第一节 遗传病与罕见病诊疗环境</w:t>
      </w:r>
    </w:p>
    <w:p>
      <w:pPr>
        <w:spacing w:before="75" w:after="0"/>
      </w:pPr>
      <w:r>
        <w:rPr/>
        <w:t xml:space="preserve">一、单基因遗传病负担与诊断</w:t>
      </w:r>
    </w:p>
    <w:p>
      <w:pPr>
        <w:spacing w:before="75" w:after="0"/>
      </w:pPr>
      <w:r>
        <w:rPr/>
        <w:t xml:space="preserve">二、罕见病目录与诊疗网络</w:t>
      </w:r>
    </w:p>
    <w:p>
      <w:pPr>
        <w:spacing w:before="75" w:after="0"/>
      </w:pPr>
      <w:r>
        <w:rPr/>
        <w:t xml:space="preserve">三、未满足临床需求巨大</w:t>
      </w:r>
    </w:p>
    <w:p>
      <w:pPr>
        <w:spacing w:before="75" w:after="0"/>
      </w:pPr>
      <w:r>
        <w:rPr/>
        <w:t xml:space="preserve">第二节 肿瘤与慢性病治疗环境</w:t>
      </w:r>
    </w:p>
    <w:p>
      <w:pPr>
        <w:spacing w:before="75" w:after="0"/>
      </w:pPr>
      <w:r>
        <w:rPr/>
        <w:t xml:space="preserve">一、实体瘤治疗瓶颈</w:t>
      </w:r>
    </w:p>
    <w:p>
      <w:pPr>
        <w:spacing w:before="75" w:after="0"/>
      </w:pPr>
      <w:r>
        <w:rPr/>
        <w:t xml:space="preserve">二、慢性病基因治疗探索</w:t>
      </w:r>
    </w:p>
    <w:p>
      <w:pPr>
        <w:spacing w:before="75" w:after="0"/>
      </w:pPr>
      <w:r>
        <w:rPr/>
        <w:t xml:space="preserve">三、老龄化与退行性疾病</w:t>
      </w:r>
    </w:p>
    <w:p>
      <w:pPr>
        <w:spacing w:before="75" w:after="0"/>
      </w:pPr>
      <w:r>
        <w:rPr/>
        <w:t xml:space="preserve">第三节 产业政策与监管环境</w:t>
      </w:r>
    </w:p>
    <w:p>
      <w:pPr>
        <w:spacing w:before="75" w:after="0"/>
      </w:pPr>
      <w:r>
        <w:rPr/>
        <w:t xml:space="preserve">一、基因治疗产品指导原则</w:t>
      </w:r>
    </w:p>
    <w:p>
      <w:pPr>
        <w:spacing w:before="75" w:after="0"/>
      </w:pPr>
      <w:r>
        <w:rPr/>
        <w:t xml:space="preserve">二、基因编辑伦理与规范</w:t>
      </w:r>
    </w:p>
    <w:p>
      <w:pPr>
        <w:spacing w:before="75" w:after="0"/>
      </w:pPr>
      <w:r>
        <w:rPr/>
        <w:t xml:space="preserve">三、创新药审评审批加速</w:t>
      </w:r>
    </w:p>
    <w:p>
      <w:pPr>
        <w:spacing w:before="75" w:after="0"/>
      </w:pPr>
      <w:r>
        <w:rPr>
          <w:b w:val="1"/>
          <w:bCs w:val="1"/>
        </w:rPr>
        <w:t xml:space="preserve">第四章 中国基因药物市场供需分析</w:t>
      </w:r>
    </w:p>
    <w:p>
      <w:pPr>
        <w:spacing w:before="75" w:after="0"/>
      </w:pPr>
      <w:r>
        <w:rPr/>
        <w:t xml:space="preserve">第一节 市场需求结构分析</w:t>
      </w:r>
    </w:p>
    <w:p>
      <w:pPr>
        <w:spacing w:before="75" w:after="0"/>
      </w:pPr>
      <w:r>
        <w:rPr/>
        <w:t xml:space="preserve">一、遗传性血液病治疗需求</w:t>
      </w:r>
    </w:p>
    <w:p>
      <w:pPr>
        <w:spacing w:before="75" w:after="0"/>
      </w:pPr>
      <w:r>
        <w:rPr/>
        <w:t xml:space="preserve">二、眼科遗传病治疗需求</w:t>
      </w:r>
    </w:p>
    <w:p>
      <w:pPr>
        <w:spacing w:before="75" w:after="0"/>
      </w:pPr>
      <w:r>
        <w:rPr/>
        <w:t xml:space="preserve">三、神经肌肉疾病治疗需求</w:t>
      </w:r>
    </w:p>
    <w:p>
      <w:pPr>
        <w:spacing w:before="75" w:after="0"/>
      </w:pPr>
      <w:r>
        <w:rPr/>
        <w:t xml:space="preserve">四、肿瘤基因治疗需求</w:t>
      </w:r>
    </w:p>
    <w:p>
      <w:pPr>
        <w:spacing w:before="75" w:after="0"/>
      </w:pPr>
      <w:r>
        <w:rPr/>
        <w:t xml:space="preserve">第二节 市场供给能力分析</w:t>
      </w:r>
    </w:p>
    <w:p>
      <w:pPr>
        <w:spacing w:before="75" w:after="0"/>
      </w:pPr>
      <w:r>
        <w:rPr/>
        <w:t xml:space="preserve">一、在研管线规模与全球占比</w:t>
      </w:r>
    </w:p>
    <w:p>
      <w:pPr>
        <w:spacing w:before="75" w:after="0"/>
      </w:pPr>
      <w:r>
        <w:rPr/>
        <w:t xml:space="preserve">二、临床试验机构与能力</w:t>
      </w:r>
    </w:p>
    <w:p>
      <w:pPr>
        <w:spacing w:before="75" w:after="0"/>
      </w:pPr>
      <w:r>
        <w:rPr/>
        <w:t xml:space="preserve">三、商业化生产设施建设</w:t>
      </w:r>
    </w:p>
    <w:p>
      <w:pPr>
        <w:spacing w:before="75" w:after="0"/>
      </w:pPr>
      <w:r>
        <w:rPr/>
        <w:t xml:space="preserve">第三节 供需匹配与可及性</w:t>
      </w:r>
    </w:p>
    <w:p>
      <w:pPr>
        <w:spacing w:before="75" w:after="0"/>
      </w:pPr>
      <w:r>
        <w:rPr/>
        <w:t xml:space="preserve">一、基因诊断与患者筛选</w:t>
      </w:r>
    </w:p>
    <w:p>
      <w:pPr>
        <w:spacing w:before="75" w:after="0"/>
      </w:pPr>
      <w:r>
        <w:rPr/>
        <w:t xml:space="preserve">二、治疗中心分布与覆盖</w:t>
      </w:r>
    </w:p>
    <w:p>
      <w:pPr>
        <w:spacing w:before="75" w:after="0"/>
      </w:pPr>
      <w:r>
        <w:rPr/>
        <w:t xml:space="preserve">三、定价与支付能力匹配</w:t>
      </w:r>
    </w:p>
    <w:p>
      <w:pPr>
        <w:spacing w:before="75" w:after="0"/>
      </w:pPr>
      <w:r>
        <w:rPr>
          <w:b w:val="1"/>
          <w:bCs w:val="1"/>
        </w:rPr>
        <w:t xml:space="preserve">第五章 中国基因药物市场规模与增长预测</w:t>
      </w:r>
    </w:p>
    <w:p>
      <w:pPr>
        <w:spacing w:before="75" w:after="0"/>
      </w:pPr>
      <w:r>
        <w:rPr/>
        <w:t xml:space="preserve">第一节 2023-2025年市场规模回顾</w:t>
      </w:r>
    </w:p>
    <w:p>
      <w:pPr>
        <w:spacing w:before="75" w:after="0"/>
      </w:pPr>
      <w:r>
        <w:rPr/>
        <w:t xml:space="preserve">一、整体市场规模及阶段</w:t>
      </w:r>
    </w:p>
    <w:p>
      <w:pPr>
        <w:spacing w:before="75" w:after="0"/>
      </w:pPr>
      <w:r>
        <w:rPr/>
        <w:t xml:space="preserve">二、研发投入与融资规模</w:t>
      </w:r>
    </w:p>
    <w:p>
      <w:pPr>
        <w:spacing w:before="75" w:after="0"/>
      </w:pPr>
      <w:r>
        <w:rPr/>
        <w:t xml:space="preserve">三、license-out与引进交易</w:t>
      </w:r>
    </w:p>
    <w:p>
      <w:pPr>
        <w:spacing w:before="75" w:after="0"/>
      </w:pPr>
      <w:r>
        <w:rPr/>
        <w:t xml:space="preserve">第二节 2026-2031年市场规模预测</w:t>
      </w:r>
    </w:p>
    <w:p>
      <w:pPr>
        <w:spacing w:before="75" w:after="0"/>
      </w:pPr>
      <w:r>
        <w:rPr/>
        <w:t xml:space="preserve">一、首个国产基因药物上市时间预测</w:t>
      </w:r>
    </w:p>
    <w:p>
      <w:pPr>
        <w:spacing w:before="75" w:after="0"/>
      </w:pPr>
      <w:r>
        <w:rPr/>
        <w:t xml:space="preserve">二、上市后放量预测模型</w:t>
      </w:r>
    </w:p>
    <w:p>
      <w:pPr>
        <w:spacing w:before="75" w:after="0"/>
      </w:pPr>
      <w:r>
        <w:rPr/>
        <w:t xml:space="preserve">三、细分适应症市场贡献</w:t>
      </w:r>
    </w:p>
    <w:p>
      <w:pPr>
        <w:spacing w:before="75" w:after="0"/>
      </w:pPr>
      <w:r>
        <w:rPr/>
        <w:t xml:space="preserve">第三节 市场增长驱动因素</w:t>
      </w:r>
    </w:p>
    <w:p>
      <w:pPr>
        <w:spacing w:before="75" w:after="0"/>
      </w:pPr>
      <w:r>
        <w:rPr/>
        <w:t xml:space="preserve">一、技术突破与临床验证</w:t>
      </w:r>
    </w:p>
    <w:p>
      <w:pPr>
        <w:spacing w:before="75" w:after="0"/>
      </w:pPr>
      <w:r>
        <w:rPr/>
        <w:t xml:space="preserve">二、监管成熟与审批加速</w:t>
      </w:r>
    </w:p>
    <w:p>
      <w:pPr>
        <w:spacing w:before="75" w:after="0"/>
      </w:pPr>
      <w:r>
        <w:rPr/>
        <w:t xml:space="preserve">三、支付创新与可及提升</w:t>
      </w:r>
    </w:p>
    <w:p>
      <w:pPr>
        <w:spacing w:before="75" w:after="0"/>
      </w:pPr>
      <w:r>
        <w:rPr>
          <w:b w:val="1"/>
          <w:bCs w:val="1"/>
        </w:rPr>
        <w:t xml:space="preserve">第六章 病毒载体基因治疗市场分析</w:t>
      </w:r>
    </w:p>
    <w:p>
      <w:pPr>
        <w:spacing w:before="75" w:after="0"/>
      </w:pPr>
      <w:r>
        <w:rPr/>
        <w:t xml:space="preserve">第一节 aav载体基因治疗</w:t>
      </w:r>
    </w:p>
    <w:p>
      <w:pPr>
        <w:spacing w:before="75" w:after="0"/>
      </w:pPr>
      <w:r>
        <w:rPr/>
        <w:t xml:space="preserve">一、aav血清型与组织靶向</w:t>
      </w:r>
    </w:p>
    <w:p>
      <w:pPr>
        <w:spacing w:before="75" w:after="0"/>
      </w:pPr>
      <w:r>
        <w:rPr/>
        <w:t xml:space="preserve">二、眼科与神经肌肉应用</w:t>
      </w:r>
    </w:p>
    <w:p>
      <w:pPr>
        <w:spacing w:before="75" w:after="0"/>
      </w:pPr>
      <w:r>
        <w:rPr/>
        <w:t xml:space="preserve">三、免疫原性与剂量优化</w:t>
      </w:r>
    </w:p>
    <w:p>
      <w:pPr>
        <w:spacing w:before="75" w:after="0"/>
      </w:pPr>
      <w:r>
        <w:rPr/>
        <w:t xml:space="preserve">第二节 慢病毒与逆转录病毒载体</w:t>
      </w:r>
    </w:p>
    <w:p>
      <w:pPr>
        <w:spacing w:before="75" w:after="0"/>
      </w:pPr>
      <w:r>
        <w:rPr/>
        <w:t xml:space="preserve">一、体外基因修饰与回输</w:t>
      </w:r>
    </w:p>
    <w:p>
      <w:pPr>
        <w:spacing w:before="75" w:after="0"/>
      </w:pPr>
      <w:r>
        <w:rPr/>
        <w:t xml:space="preserve">二、car-t与造血干细胞</w:t>
      </w:r>
    </w:p>
    <w:p>
      <w:pPr>
        <w:spacing w:before="75" w:after="0"/>
      </w:pPr>
      <w:r>
        <w:rPr/>
        <w:t xml:space="preserve">三、插入突变与安全性</w:t>
      </w:r>
    </w:p>
    <w:p>
      <w:pPr>
        <w:spacing w:before="75" w:after="0"/>
      </w:pPr>
      <w:r>
        <w:rPr/>
        <w:t xml:space="preserve">第三节 溶瘤病毒治疗</w:t>
      </w:r>
    </w:p>
    <w:p>
      <w:pPr>
        <w:spacing w:before="75" w:after="0"/>
      </w:pPr>
      <w:r>
        <w:rPr/>
        <w:t xml:space="preserve">一、肿瘤选择性复制</w:t>
      </w:r>
    </w:p>
    <w:p>
      <w:pPr>
        <w:spacing w:before="75" w:after="0"/>
      </w:pPr>
      <w:r>
        <w:rPr/>
        <w:t xml:space="preserve">二、免疫激活与联合治疗</w:t>
      </w:r>
    </w:p>
    <w:p>
      <w:pPr>
        <w:spacing w:before="75" w:after="0"/>
      </w:pPr>
      <w:r>
        <w:rPr/>
        <w:t xml:space="preserve">三、国产溶瘤病毒进展</w:t>
      </w:r>
    </w:p>
    <w:p>
      <w:pPr>
        <w:spacing w:before="75" w:after="0"/>
      </w:pPr>
      <w:r>
        <w:rPr>
          <w:b w:val="1"/>
          <w:bCs w:val="1"/>
        </w:rPr>
        <w:t xml:space="preserve">第七章 基因编辑药物市场分析</w:t>
      </w:r>
    </w:p>
    <w:p>
      <w:pPr>
        <w:spacing w:before="75" w:after="0"/>
      </w:pPr>
      <w:r>
        <w:rPr/>
        <w:t xml:space="preserve">第一节 crispr-cas9基因编辑</w:t>
      </w:r>
    </w:p>
    <w:p>
      <w:pPr>
        <w:spacing w:before="75" w:after="0"/>
      </w:pPr>
      <w:r>
        <w:rPr/>
        <w:t xml:space="preserve">一、体外编辑与体内编辑</w:t>
      </w:r>
    </w:p>
    <w:p>
      <w:pPr>
        <w:spacing w:before="75" w:after="0"/>
      </w:pPr>
      <w:r>
        <w:rPr/>
        <w:t xml:space="preserve">二、casgevy与lyfgenia上市</w:t>
      </w:r>
    </w:p>
    <w:p>
      <w:pPr>
        <w:spacing w:before="75" w:after="0"/>
      </w:pPr>
      <w:r>
        <w:rPr/>
        <w:t xml:space="preserve">三、地中海贫血与镰状细胞病</w:t>
      </w:r>
    </w:p>
    <w:p>
      <w:pPr>
        <w:spacing w:before="75" w:after="0"/>
      </w:pPr>
      <w:r>
        <w:rPr/>
        <w:t xml:space="preserve">第二节 碱基编辑与先导编辑</w:t>
      </w:r>
    </w:p>
    <w:p>
      <w:pPr>
        <w:spacing w:before="75" w:after="0"/>
      </w:pPr>
      <w:r>
        <w:rPr/>
        <w:t xml:space="preserve">一、单碱基精确编辑</w:t>
      </w:r>
    </w:p>
    <w:p>
      <w:pPr>
        <w:spacing w:before="75" w:after="0"/>
      </w:pPr>
      <w:r>
        <w:rPr/>
        <w:t xml:space="preserve">二、不切断dna的编辑</w:t>
      </w:r>
    </w:p>
    <w:p>
      <w:pPr>
        <w:spacing w:before="75" w:after="0"/>
      </w:pPr>
      <w:r>
        <w:rPr/>
        <w:t xml:space="preserve">三、脱靶风险控制</w:t>
      </w:r>
    </w:p>
    <w:p>
      <w:pPr>
        <w:spacing w:before="75" w:after="0"/>
      </w:pPr>
      <w:r>
        <w:rPr/>
        <w:t xml:space="preserve">第三节 体内基因编辑递送</w:t>
      </w:r>
    </w:p>
    <w:p>
      <w:pPr>
        <w:spacing w:before="75" w:after="0"/>
      </w:pPr>
      <w:r>
        <w:rPr/>
        <w:t xml:space="preserve">一、lnp-mrna递送cas蛋白</w:t>
      </w:r>
    </w:p>
    <w:p>
      <w:pPr>
        <w:spacing w:before="75" w:after="0"/>
      </w:pPr>
      <w:r>
        <w:rPr/>
        <w:t xml:space="preserve">二、aav递送基因编辑工具</w:t>
      </w:r>
    </w:p>
    <w:p>
      <w:pPr>
        <w:spacing w:before="75" w:after="0"/>
      </w:pPr>
      <w:r>
        <w:rPr/>
        <w:t xml:space="preserve">三、靶向肝脏与眼睛</w:t>
      </w:r>
    </w:p>
    <w:p>
      <w:pPr>
        <w:spacing w:before="75" w:after="0"/>
      </w:pPr>
      <w:r>
        <w:rPr>
          <w:b w:val="1"/>
          <w:bCs w:val="1"/>
        </w:rPr>
        <w:t xml:space="preserve">第八章 基因沉默与基因增补药物市场分析</w:t>
      </w:r>
    </w:p>
    <w:p>
      <w:pPr>
        <w:spacing w:before="75" w:after="0"/>
      </w:pPr>
      <w:r>
        <w:rPr/>
        <w:t xml:space="preserve">第一节 rna干扰(rnai)药物</w:t>
      </w:r>
    </w:p>
    <w:p>
      <w:pPr>
        <w:spacing w:before="75" w:after="0"/>
      </w:pPr>
      <w:r>
        <w:rPr/>
        <w:t xml:space="preserve">一、sirna与shrna机制</w:t>
      </w:r>
    </w:p>
    <w:p>
      <w:pPr>
        <w:spacing w:before="75" w:after="0"/>
      </w:pPr>
      <w:r>
        <w:rPr/>
        <w:t xml:space="preserve">二、patisiran与givosiran</w:t>
      </w:r>
    </w:p>
    <w:p>
      <w:pPr>
        <w:spacing w:before="75" w:after="0"/>
      </w:pPr>
      <w:r>
        <w:rPr/>
        <w:t xml:space="preserve">三、肝靶向与肝外递送</w:t>
      </w:r>
    </w:p>
    <w:p>
      <w:pPr>
        <w:spacing w:before="75" w:after="0"/>
      </w:pPr>
      <w:r>
        <w:rPr/>
        <w:t xml:space="preserve">第二节 反义寡核苷酸(aso)</w:t>
      </w:r>
    </w:p>
    <w:p>
      <w:pPr>
        <w:spacing w:before="75" w:after="0"/>
      </w:pPr>
      <w:r>
        <w:rPr/>
        <w:t xml:space="preserve">一、剪接调控与rnase h降解</w:t>
      </w:r>
    </w:p>
    <w:p>
      <w:pPr>
        <w:spacing w:before="75" w:after="0"/>
      </w:pPr>
      <w:r>
        <w:rPr/>
        <w:t xml:space="preserve">二、nusinersen与eteplirsen</w:t>
      </w:r>
    </w:p>
    <w:p>
      <w:pPr>
        <w:spacing w:before="75" w:after="0"/>
      </w:pPr>
      <w:r>
        <w:rPr/>
        <w:t xml:space="preserve">三、中枢神经系统递送</w:t>
      </w:r>
    </w:p>
    <w:p>
      <w:pPr>
        <w:spacing w:before="75" w:after="0"/>
      </w:pPr>
      <w:r>
        <w:rPr/>
        <w:t xml:space="preserve">第三节 基因增补与替代</w:t>
      </w:r>
    </w:p>
    <w:p>
      <w:pPr>
        <w:spacing w:before="75" w:after="0"/>
      </w:pPr>
      <w:r>
        <w:rPr/>
        <w:t xml:space="preserve">一、正常基因导入与表达</w:t>
      </w:r>
    </w:p>
    <w:p>
      <w:pPr>
        <w:spacing w:before="75" w:after="0"/>
      </w:pPr>
      <w:r>
        <w:rPr/>
        <w:t xml:space="preserve">二、启动子选择与表达调控</w:t>
      </w:r>
    </w:p>
    <w:p>
      <w:pPr>
        <w:spacing w:before="75" w:after="0"/>
      </w:pPr>
      <w:r>
        <w:rPr/>
        <w:t xml:space="preserve">三、长期表达与免疫耐受</w:t>
      </w:r>
    </w:p>
    <w:p>
      <w:pPr>
        <w:spacing w:before="75" w:after="0"/>
      </w:pPr>
      <w:r>
        <w:rPr>
          <w:b w:val="1"/>
          <w:bCs w:val="1"/>
        </w:rPr>
        <w:t xml:space="preserve">第九章 非病毒载体与递送技术</w:t>
      </w:r>
    </w:p>
    <w:p>
      <w:pPr>
        <w:spacing w:before="75" w:after="0"/>
      </w:pPr>
      <w:r>
        <w:rPr/>
        <w:t xml:space="preserve">第一节 脂质纳米颗粒(lnp)</w:t>
      </w:r>
    </w:p>
    <w:p>
      <w:pPr>
        <w:spacing w:before="75" w:after="0"/>
      </w:pPr>
      <w:r>
        <w:rPr/>
        <w:t xml:space="preserve">一、lnp组成与器官靶向</w:t>
      </w:r>
    </w:p>
    <w:p>
      <w:pPr>
        <w:spacing w:before="75" w:after="0"/>
      </w:pPr>
      <w:r>
        <w:rPr/>
        <w:t xml:space="preserve">二、肝脏递送与肝外靶向</w:t>
      </w:r>
    </w:p>
    <w:p>
      <w:pPr>
        <w:spacing w:before="75" w:after="0"/>
      </w:pPr>
      <w:r>
        <w:rPr/>
        <w:t xml:space="preserve">三、免疫原性与重复给药</w:t>
      </w:r>
    </w:p>
    <w:p>
      <w:pPr>
        <w:spacing w:before="75" w:after="0"/>
      </w:pPr>
      <w:r>
        <w:rPr/>
        <w:t xml:space="preserve">第二节 病毒样颗粒(vlp)与外泌体</w:t>
      </w:r>
    </w:p>
    <w:p>
      <w:pPr>
        <w:spacing w:before="75" w:after="0"/>
      </w:pPr>
      <w:r>
        <w:rPr/>
        <w:t xml:space="preserve">一、vlp递送mrna与基因编辑</w:t>
      </w:r>
    </w:p>
    <w:p>
      <w:pPr>
        <w:spacing w:before="75" w:after="0"/>
      </w:pPr>
      <w:r>
        <w:rPr/>
        <w:t xml:space="preserve">二、外泌体天然靶向性</w:t>
      </w:r>
    </w:p>
    <w:p>
      <w:pPr>
        <w:spacing w:before="75" w:after="0"/>
      </w:pPr>
      <w:r>
        <w:rPr/>
        <w:t xml:space="preserve">三、红细胞膜包裹与长循环</w:t>
      </w:r>
    </w:p>
    <w:p>
      <w:pPr>
        <w:spacing w:before="75" w:after="0"/>
      </w:pPr>
      <w:r>
        <w:rPr/>
        <w:t xml:space="preserve">第三节 物理递送方法</w:t>
      </w:r>
    </w:p>
    <w:p>
      <w:pPr>
        <w:spacing w:before="75" w:after="0"/>
      </w:pPr>
      <w:r>
        <w:rPr/>
        <w:t xml:space="preserve">一、电穿孔与基因枪</w:t>
      </w:r>
    </w:p>
    <w:p>
      <w:pPr>
        <w:spacing w:before="75" w:after="0"/>
      </w:pPr>
      <w:r>
        <w:rPr/>
        <w:t xml:space="preserve">二、超声与微泡介导</w:t>
      </w:r>
    </w:p>
    <w:p>
      <w:pPr>
        <w:spacing w:before="75" w:after="0"/>
      </w:pPr>
      <w:r>
        <w:rPr/>
        <w:t xml:space="preserve">三、微针与透皮递送</w:t>
      </w:r>
    </w:p>
    <w:p>
      <w:pPr>
        <w:spacing w:before="75" w:after="0"/>
      </w:pPr>
      <w:r>
        <w:rPr>
          <w:b w:val="1"/>
          <w:bCs w:val="1"/>
        </w:rPr>
        <w:t xml:space="preserve">第十章 基因药物生产工艺与cmc</w:t>
      </w:r>
    </w:p>
    <w:p>
      <w:pPr>
        <w:spacing w:before="75" w:after="0"/>
      </w:pPr>
      <w:r>
        <w:rPr/>
        <w:t xml:space="preserve">第一节 病毒载体生产</w:t>
      </w:r>
    </w:p>
    <w:p>
      <w:pPr>
        <w:spacing w:before="75" w:after="0"/>
      </w:pPr>
      <w:r>
        <w:rPr/>
        <w:t xml:space="preserve">一、悬浮细胞与贴壁细胞培养</w:t>
      </w:r>
    </w:p>
    <w:p>
      <w:pPr>
        <w:spacing w:before="75" w:after="0"/>
      </w:pPr>
      <w:r>
        <w:rPr/>
        <w:t xml:space="preserve">二、三质粒与杆状病毒系统</w:t>
      </w:r>
    </w:p>
    <w:p>
      <w:pPr>
        <w:spacing w:before="75" w:after="0"/>
      </w:pPr>
      <w:r>
        <w:rPr/>
        <w:t xml:space="preserve">三、纯化与空壳率控制</w:t>
      </w:r>
    </w:p>
    <w:p>
      <w:pPr>
        <w:spacing w:before="75" w:after="0"/>
      </w:pPr>
      <w:r>
        <w:rPr/>
        <w:t xml:space="preserve">第二节 质粒dna与mrna生产</w:t>
      </w:r>
    </w:p>
    <w:p>
      <w:pPr>
        <w:spacing w:before="75" w:after="0"/>
      </w:pPr>
      <w:r>
        <w:rPr/>
        <w:t xml:space="preserve">一、发酵与纯化工艺</w:t>
      </w:r>
    </w:p>
    <w:p>
      <w:pPr>
        <w:spacing w:before="75" w:after="0"/>
      </w:pPr>
      <w:r>
        <w:rPr/>
        <w:t xml:space="preserve">二、加帽与加尾修饰</w:t>
      </w:r>
    </w:p>
    <w:p>
      <w:pPr>
        <w:spacing w:before="75" w:after="0"/>
      </w:pPr>
      <w:r>
        <w:rPr/>
        <w:t xml:space="preserve">三、lnp配制与包封</w:t>
      </w:r>
    </w:p>
    <w:p>
      <w:pPr>
        <w:spacing w:before="75" w:after="0"/>
      </w:pPr>
      <w:r>
        <w:rPr/>
        <w:t xml:space="preserve">第三节 细胞治疗产品生产</w:t>
      </w:r>
    </w:p>
    <w:p>
      <w:pPr>
        <w:spacing w:before="75" w:after="0"/>
      </w:pPr>
      <w:r>
        <w:rPr/>
        <w:t xml:space="preserve">一、自体与异体细胞处理</w:t>
      </w:r>
    </w:p>
    <w:p>
      <w:pPr>
        <w:spacing w:before="75" w:after="0"/>
      </w:pPr>
      <w:r>
        <w:rPr/>
        <w:t xml:space="preserve">二、基因修饰与扩增</w:t>
      </w:r>
    </w:p>
    <w:p>
      <w:pPr>
        <w:spacing w:before="75" w:after="0"/>
      </w:pPr>
      <w:r>
        <w:rPr/>
        <w:t xml:space="preserve">三、制剂与冷链物流</w:t>
      </w:r>
    </w:p>
    <w:p>
      <w:pPr>
        <w:spacing w:before="75" w:after="0"/>
      </w:pPr>
      <w:r>
        <w:rPr>
          <w:b w:val="1"/>
          <w:bCs w:val="1"/>
        </w:rPr>
        <w:t xml:space="preserve">第十一章 基因药物临床开发与安全性</w:t>
      </w:r>
    </w:p>
    <w:p>
      <w:pPr>
        <w:spacing w:before="75" w:after="0"/>
      </w:pPr>
      <w:r>
        <w:rPr/>
        <w:t xml:space="preserve">第一节 临床开发策略</w:t>
      </w:r>
    </w:p>
    <w:p>
      <w:pPr>
        <w:spacing w:before="75" w:after="0"/>
      </w:pPr>
      <w:r>
        <w:rPr/>
        <w:t xml:space="preserve">一、单基因病自然史研究</w:t>
      </w:r>
    </w:p>
    <w:p>
      <w:pPr>
        <w:spacing w:before="75" w:after="0"/>
      </w:pPr>
      <w:r>
        <w:rPr/>
        <w:t xml:space="preserve">二、替代终点与加速审批</w:t>
      </w:r>
    </w:p>
    <w:p>
      <w:pPr>
        <w:spacing w:before="75" w:after="0"/>
      </w:pPr>
      <w:r>
        <w:rPr/>
        <w:t xml:space="preserve">三、儿科与罕见病考虑</w:t>
      </w:r>
    </w:p>
    <w:p>
      <w:pPr>
        <w:spacing w:before="75" w:after="0"/>
      </w:pPr>
      <w:r>
        <w:rPr/>
        <w:t xml:space="preserve">第二节 安全性监测</w:t>
      </w:r>
    </w:p>
    <w:p>
      <w:pPr>
        <w:spacing w:before="75" w:after="0"/>
      </w:pPr>
      <w:r>
        <w:rPr/>
        <w:t xml:space="preserve">一、插入突变与致癌风险</w:t>
      </w:r>
    </w:p>
    <w:p>
      <w:pPr>
        <w:spacing w:before="75" w:after="0"/>
      </w:pPr>
      <w:r>
        <w:rPr/>
        <w:t xml:space="preserve">二、免疫反应与炎症</w:t>
      </w:r>
    </w:p>
    <w:p>
      <w:pPr>
        <w:spacing w:before="75" w:after="0"/>
      </w:pPr>
      <w:r>
        <w:rPr/>
        <w:t xml:space="preserve">三、长期随访与迟发毒性</w:t>
      </w:r>
    </w:p>
    <w:p>
      <w:pPr>
        <w:spacing w:before="75" w:after="0"/>
      </w:pPr>
      <w:r>
        <w:rPr/>
        <w:t xml:space="preserve">第三节 疗效持久性与再给药</w:t>
      </w:r>
    </w:p>
    <w:p>
      <w:pPr>
        <w:spacing w:before="75" w:after="0"/>
      </w:pPr>
      <w:r>
        <w:rPr/>
        <w:t xml:space="preserve">一、基因表达持续时间</w:t>
      </w:r>
    </w:p>
    <w:p>
      <w:pPr>
        <w:spacing w:before="75" w:after="0"/>
      </w:pPr>
      <w:r>
        <w:rPr/>
        <w:t xml:space="preserve">二、免疫耐受建立</w:t>
      </w:r>
    </w:p>
    <w:p>
      <w:pPr>
        <w:spacing w:before="75" w:after="0"/>
      </w:pPr>
      <w:r>
        <w:rPr/>
        <w:t xml:space="preserve">三、再给药策略与挑战</w:t>
      </w:r>
    </w:p>
    <w:p>
      <w:pPr>
        <w:spacing w:before="75" w:after="0"/>
      </w:pPr>
      <w:r>
        <w:rPr>
          <w:b w:val="1"/>
          <w:bCs w:val="1"/>
        </w:rPr>
        <w:t xml:space="preserve">第十二章 基因药物行业竞争格局</w:t>
      </w:r>
    </w:p>
    <w:p>
      <w:pPr>
        <w:spacing w:before="75" w:after="0"/>
      </w:pPr>
      <w:r>
        <w:rPr/>
        <w:t xml:space="preserve">第一节 行业竞争态势分析</w:t>
      </w:r>
    </w:p>
    <w:p>
      <w:pPr>
        <w:spacing w:before="75" w:after="0"/>
      </w:pPr>
      <w:r>
        <w:rPr/>
        <w:t xml:space="preserve">一、全球管线分布与技术路线</w:t>
      </w:r>
    </w:p>
    <w:p>
      <w:pPr>
        <w:spacing w:before="75" w:after="0"/>
      </w:pPr>
      <w:r>
        <w:rPr/>
        <w:t xml:space="preserve">二、平台技术公司 vs 管线公司</w:t>
      </w:r>
    </w:p>
    <w:p>
      <w:pPr>
        <w:spacing w:before="75" w:after="0"/>
      </w:pPr>
      <w:r>
        <w:rPr/>
        <w:t xml:space="preserve">三、big pharma布局与合作</w:t>
      </w:r>
    </w:p>
    <w:p>
      <w:pPr>
        <w:spacing w:before="75" w:after="0"/>
      </w:pPr>
      <w:r>
        <w:rPr/>
        <w:t xml:space="preserve">第二节 国内主要企业竞争力</w:t>
      </w:r>
    </w:p>
    <w:p>
      <w:pPr>
        <w:spacing w:before="75" w:after="0"/>
      </w:pPr>
      <w:r>
        <w:rPr/>
        <w:t xml:space="preserve">一、综合性基因治疗企业</w:t>
      </w:r>
    </w:p>
    <w:p>
      <w:pPr>
        <w:spacing w:before="75" w:after="0"/>
      </w:pPr>
      <w:r>
        <w:rPr/>
        <w:t xml:space="preserve">二、特色技术平台企业</w:t>
      </w:r>
    </w:p>
    <w:p>
      <w:pPr>
        <w:spacing w:before="75" w:after="0"/>
      </w:pPr>
      <w:r>
        <w:rPr/>
        <w:t xml:space="preserve">三、cdmo与供应链企业</w:t>
      </w:r>
    </w:p>
    <w:p>
      <w:pPr>
        <w:spacing w:before="75" w:after="0"/>
      </w:pPr>
      <w:r>
        <w:rPr/>
        <w:t xml:space="preserve">第三节 国际合作与竞争</w:t>
      </w:r>
    </w:p>
    <w:p>
      <w:pPr>
        <w:spacing w:before="75" w:after="0"/>
      </w:pPr>
      <w:r>
        <w:rPr/>
        <w:t xml:space="preserve">一、海外授权与引进</w:t>
      </w:r>
    </w:p>
    <w:p>
      <w:pPr>
        <w:spacing w:before="75" w:after="0"/>
      </w:pPr>
      <w:r>
        <w:rPr/>
        <w:t xml:space="preserve">二、国际多中心临床</w:t>
      </w:r>
    </w:p>
    <w:p>
      <w:pPr>
        <w:spacing w:before="75" w:after="0"/>
      </w:pPr>
      <w:r>
        <w:rPr/>
        <w:t xml:space="preserve">三、全球商业化权益</w:t>
      </w:r>
    </w:p>
    <w:p>
      <w:pPr>
        <w:spacing w:before="75" w:after="0"/>
      </w:pPr>
      <w:r>
        <w:rPr>
          <w:b w:val="1"/>
          <w:bCs w:val="1"/>
        </w:rPr>
        <w:t xml:space="preserve">第十三章 基因药物成本与价格分析</w:t>
      </w:r>
    </w:p>
    <w:p>
      <w:pPr>
        <w:spacing w:before="75" w:after="0"/>
      </w:pPr>
      <w:r>
        <w:rPr/>
        <w:t xml:space="preserve">第一节 成本结构分析</w:t>
      </w:r>
    </w:p>
    <w:p>
      <w:pPr>
        <w:spacing w:before="75" w:after="0"/>
      </w:pPr>
      <w:r>
        <w:rPr/>
        <w:t xml:space="preserve">一、基因合成与载体构建</w:t>
      </w:r>
    </w:p>
    <w:p>
      <w:pPr>
        <w:spacing w:before="75" w:after="0"/>
      </w:pPr>
      <w:r>
        <w:rPr/>
        <w:t xml:space="preserve">二、细胞培养与纯化</w:t>
      </w:r>
    </w:p>
    <w:p>
      <w:pPr>
        <w:spacing w:before="75" w:after="0"/>
      </w:pPr>
      <w:r>
        <w:rPr/>
        <w:t xml:space="preserve">三、质控与检测成本</w:t>
      </w:r>
    </w:p>
    <w:p>
      <w:pPr>
        <w:spacing w:before="75" w:after="0"/>
      </w:pPr>
      <w:r>
        <w:rPr/>
        <w:t xml:space="preserve">第二节 价格形成机制</w:t>
      </w:r>
    </w:p>
    <w:p>
      <w:pPr>
        <w:spacing w:before="75" w:after="0"/>
      </w:pPr>
      <w:r>
        <w:rPr/>
        <w:t xml:space="preserve">一、一次性治愈高定价逻辑</w:t>
      </w:r>
    </w:p>
    <w:p>
      <w:pPr>
        <w:spacing w:before="75" w:after="0"/>
      </w:pPr>
      <w:r>
        <w:rPr/>
        <w:t xml:space="preserve">二、分期付款与疗效挂钩</w:t>
      </w:r>
    </w:p>
    <w:p>
      <w:pPr>
        <w:spacing w:before="75" w:after="0"/>
      </w:pPr>
      <w:r>
        <w:rPr/>
        <w:t xml:space="preserve">三、医保谈判与准入</w:t>
      </w:r>
    </w:p>
    <w:p>
      <w:pPr>
        <w:spacing w:before="75" w:after="0"/>
      </w:pPr>
      <w:r>
        <w:rPr/>
        <w:t xml:space="preserve">第三节 成本优化路径</w:t>
      </w:r>
    </w:p>
    <w:p>
      <w:pPr>
        <w:spacing w:before="75" w:after="0"/>
      </w:pPr>
      <w:r>
        <w:rPr/>
        <w:t xml:space="preserve">一、规模化生产与连续工艺</w:t>
      </w:r>
    </w:p>
    <w:p>
      <w:pPr>
        <w:spacing w:before="75" w:after="0"/>
      </w:pPr>
      <w:r>
        <w:rPr/>
        <w:t xml:space="preserve">二、通用型与现货产品</w:t>
      </w:r>
    </w:p>
    <w:p>
      <w:pPr>
        <w:spacing w:before="75" w:after="0"/>
      </w:pPr>
      <w:r>
        <w:rPr/>
        <w:t xml:space="preserve">三、体内编辑降低复杂性</w:t>
      </w:r>
    </w:p>
    <w:p>
      <w:pPr>
        <w:spacing w:before="75" w:after="0"/>
      </w:pPr>
      <w:r>
        <w:rPr>
          <w:b w:val="1"/>
          <w:bCs w:val="1"/>
        </w:rPr>
        <w:t xml:space="preserve">第十四章 基因药物行业风险与投资机会</w:t>
      </w:r>
    </w:p>
    <w:p>
      <w:pPr>
        <w:spacing w:before="75" w:after="0"/>
      </w:pPr>
      <w:r>
        <w:rPr/>
        <w:t xml:space="preserve">第一节 行业风险分析</w:t>
      </w:r>
    </w:p>
    <w:p>
      <w:pPr>
        <w:spacing w:before="75" w:after="0"/>
      </w:pPr>
      <w:r>
        <w:rPr/>
        <w:t xml:space="preserve">一、长期安全性不确定性</w:t>
      </w:r>
    </w:p>
    <w:p>
      <w:pPr>
        <w:spacing w:before="75" w:after="0"/>
      </w:pPr>
      <w:r>
        <w:rPr/>
        <w:t xml:space="preserve">二、免疫原性与疗效持久性</w:t>
      </w:r>
    </w:p>
    <w:p>
      <w:pPr>
        <w:spacing w:before="75" w:after="0"/>
      </w:pPr>
      <w:r>
        <w:rPr/>
        <w:t xml:space="preserve">三、伦理与社会接受度</w:t>
      </w:r>
    </w:p>
    <w:p>
      <w:pPr>
        <w:spacing w:before="75" w:after="0"/>
      </w:pPr>
      <w:r>
        <w:rPr/>
        <w:t xml:space="preserve">第二节 投资机会分析</w:t>
      </w:r>
    </w:p>
    <w:p>
      <w:pPr>
        <w:spacing w:before="75" w:after="0"/>
      </w:pPr>
      <w:r>
        <w:rPr/>
        <w:t xml:space="preserve">一、体内基因编辑</w:t>
      </w:r>
    </w:p>
    <w:p>
      <w:pPr>
        <w:spacing w:before="75" w:after="0"/>
      </w:pPr>
      <w:r>
        <w:rPr/>
        <w:t xml:space="preserve">二、非病毒载体递送</w:t>
      </w:r>
    </w:p>
    <w:p>
      <w:pPr>
        <w:spacing w:before="75" w:after="0"/>
      </w:pPr>
      <w:r>
        <w:rPr/>
        <w:t xml:space="preserve">三、通用型细胞基因治疗</w:t>
      </w:r>
    </w:p>
    <w:p>
      <w:pPr>
        <w:spacing w:before="75" w:after="0"/>
      </w:pPr>
      <w:r>
        <w:rPr/>
        <w:t xml:space="preserve">第三节 投资价值评估</w:t>
      </w:r>
    </w:p>
    <w:p>
      <w:pPr>
        <w:spacing w:before="75" w:after="0"/>
      </w:pPr>
      <w:r>
        <w:rPr/>
        <w:t xml:space="preserve">一、技术平台估值</w:t>
      </w:r>
    </w:p>
    <w:p>
      <w:pPr>
        <w:spacing w:before="75" w:after="0"/>
      </w:pPr>
      <w:r>
        <w:rPr/>
        <w:t xml:space="preserve">二、管线风险调整估值</w:t>
      </w:r>
    </w:p>
    <w:p>
      <w:pPr>
        <w:spacing w:before="75" w:after="0"/>
      </w:pPr>
      <w:r>
        <w:rPr/>
        <w:t xml:space="preserve">三、并购与bd机会</w:t>
      </w:r>
    </w:p>
    <w:p>
      <w:pPr>
        <w:spacing w:before="75" w:after="0"/>
      </w:pPr>
      <w:r>
        <w:rPr>
          <w:b w:val="1"/>
          <w:bCs w:val="1"/>
        </w:rPr>
        <w:t xml:space="preserve">第十五章 2026-2031年基因药物行业发展趋势与建议</w:t>
      </w:r>
    </w:p>
    <w:p>
      <w:pPr>
        <w:spacing w:before="75" w:after="0"/>
      </w:pPr>
      <w:r>
        <w:rPr/>
        <w:t xml:space="preserve">第一节 技术发展趋势</w:t>
      </w:r>
    </w:p>
    <w:p>
      <w:pPr>
        <w:spacing w:before="75" w:after="0"/>
      </w:pPr>
      <w:r>
        <w:rPr/>
        <w:t xml:space="preserve">一、精准编辑与表观遗传调控</w:t>
      </w:r>
    </w:p>
    <w:p>
      <w:pPr>
        <w:spacing w:before="75" w:after="0"/>
      </w:pPr>
      <w:r>
        <w:rPr/>
        <w:t xml:space="preserve">二、体内原位重编程</w:t>
      </w:r>
    </w:p>
    <w:p>
      <w:pPr>
        <w:spacing w:before="75" w:after="0"/>
      </w:pPr>
      <w:r>
        <w:rPr/>
        <w:t xml:space="preserve">三、合成生物学与基因电路</w:t>
      </w:r>
    </w:p>
    <w:p>
      <w:pPr>
        <w:spacing w:before="75" w:after="0"/>
      </w:pPr>
      <w:r>
        <w:rPr/>
        <w:t xml:space="preserve">第二节 市场发展趋势</w:t>
      </w:r>
    </w:p>
    <w:p>
      <w:pPr>
        <w:spacing w:before="75" w:after="0"/>
      </w:pPr>
      <w:r>
        <w:rPr/>
        <w:t xml:space="preserve">一、从罕见病到常见病</w:t>
      </w:r>
    </w:p>
    <w:p>
      <w:pPr>
        <w:spacing w:before="75" w:after="0"/>
      </w:pPr>
      <w:r>
        <w:rPr/>
        <w:t xml:space="preserve">二、从体外到体内编辑</w:t>
      </w:r>
    </w:p>
    <w:p>
      <w:pPr>
        <w:spacing w:before="75" w:after="0"/>
      </w:pPr>
      <w:r>
        <w:rPr/>
        <w:t xml:space="preserve">三、从治疗到预防</w:t>
      </w:r>
    </w:p>
    <w:p>
      <w:pPr>
        <w:spacing w:before="75" w:after="0"/>
      </w:pPr>
      <w:r>
        <w:rPr/>
        <w:t xml:space="preserve">第三节 战略建议</w:t>
      </w:r>
    </w:p>
    <w:p>
      <w:pPr>
        <w:spacing w:before="75" w:after="0"/>
      </w:pPr>
      <w:r>
        <w:rPr/>
        <w:t xml:space="preserve">一、对基因药物企业的建议</w:t>
      </w:r>
    </w:p>
    <w:p>
      <w:pPr>
        <w:spacing w:before="75" w:after="0"/>
      </w:pPr>
      <w:r>
        <w:rPr/>
        <w:t xml:space="preserve">二、对医疗机构的建议</w:t>
      </w:r>
    </w:p>
    <w:p>
      <w:pPr>
        <w:spacing w:before="75" w:after="0"/>
      </w:pPr>
      <w:r>
        <w:rPr/>
        <w:t xml:space="preserve">三、对投资者的建议</w:t>
      </w:r>
    </w:p>
    <w:p>
      <w:pPr>
        <w:spacing w:before="75" w:after="0"/>
      </w:pPr>
      <w:r>
        <w:rPr>
          <w:b w:val="1"/>
          <w:bCs w:val="1"/>
        </w:rPr>
        <w:t xml:space="preserve">图表目录</w:t>
      </w:r>
    </w:p>
    <w:p>
      <w:pPr>
        <w:spacing w:before="75" w:after="0"/>
      </w:pPr>
      <w:r>
        <w:rPr/>
        <w:t xml:space="preserve">图表：基因药物技术路线分类</w:t>
      </w:r>
    </w:p>
    <w:p>
      <w:pPr>
        <w:spacing w:before="75" w:after="0"/>
      </w:pPr>
      <w:r>
        <w:rPr/>
        <w:t xml:space="preserve">图表：基因药物产业链结构图</w:t>
      </w:r>
    </w:p>
    <w:p>
      <w:pPr>
        <w:spacing w:before="75" w:after="0"/>
      </w:pPr>
      <w:r>
        <w:rPr/>
        <w:t xml:space="preserve">图表：2023-2025年全球基因药物市场规模及增速</w:t>
      </w:r>
    </w:p>
    <w:p>
      <w:pPr>
        <w:spacing w:before="75" w:after="0"/>
      </w:pPr>
      <w:r>
        <w:rPr/>
        <w:t xml:space="preserve">图表：全球已上市基因药物销售表现</w:t>
      </w:r>
    </w:p>
    <w:p>
      <w:pPr>
        <w:spacing w:before="75" w:after="0"/>
      </w:pPr>
      <w:r>
        <w:rPr/>
        <w:t xml:space="preserve">图表：2026-2031年全球基因药物市场规模预测</w:t>
      </w:r>
    </w:p>
    <w:p>
      <w:pPr>
        <w:spacing w:before="75" w:after="0"/>
      </w:pPr>
      <w:r>
        <w:rPr/>
        <w:t xml:space="preserve">图表：主要国家基因药物监管体系对比</w:t>
      </w:r>
    </w:p>
    <w:p>
      <w:pPr>
        <w:spacing w:before="75" w:after="0"/>
      </w:pPr>
      <w:r>
        <w:rPr/>
        <w:t xml:space="preserve">图表：中国罕见病目录与基因药物适应症</w:t>
      </w:r>
    </w:p>
    <w:p>
      <w:pPr>
        <w:spacing w:before="75" w:after="0"/>
      </w:pPr>
      <w:r>
        <w:rPr/>
        <w:t xml:space="preserve">图表：基因治疗产品技术指导原则框架</w:t>
      </w:r>
    </w:p>
    <w:p>
      <w:pPr>
        <w:spacing w:before="75" w:after="0"/>
      </w:pPr>
      <w:r>
        <w:rPr/>
        <w:t xml:space="preserve">图表：2025年中国基因药物潜在需求结构</w:t>
      </w:r>
    </w:p>
    <w:p>
      <w:pPr>
        <w:spacing w:before="75" w:after="0"/>
      </w:pPr>
      <w:r>
        <w:rPr/>
        <w:t xml:space="preserve">图表：中国基因药物在研管线全球占比</w:t>
      </w:r>
    </w:p>
    <w:p>
      <w:pPr>
        <w:spacing w:before="75" w:after="0"/>
      </w:pPr>
      <w:r>
        <w:rPr/>
        <w:t xml:space="preserve">图表：基因诊断与患者筛选能力</w:t>
      </w:r>
    </w:p>
    <w:p>
      <w:pPr>
        <w:spacing w:before="75" w:after="0"/>
      </w:pPr>
      <w:r>
        <w:rPr/>
        <w:t xml:space="preserve">图表：2023-2025年中国基因药物研发投入</w:t>
      </w:r>
    </w:p>
    <w:p>
      <w:pPr>
        <w:spacing w:before="75" w:after="0"/>
      </w:pPr>
      <w:r>
        <w:rPr/>
        <w:t xml:space="preserve">图表：2026-2031年中国基因药物市场规模预测</w:t>
      </w:r>
    </w:p>
    <w:p>
      <w:pPr>
        <w:spacing w:before="75" w:after="0"/>
      </w:pPr>
      <w:r>
        <w:rPr/>
        <w:t xml:space="preserve">图表：首个国产基因药物上市时间与放量预测</w:t>
      </w:r>
    </w:p>
    <w:p>
      <w:pPr>
        <w:spacing w:before="75" w:after="0"/>
      </w:pPr>
      <w:r>
        <w:rPr/>
        <w:t xml:space="preserve">图表：aav血清型组织靶向性对比</w:t>
      </w:r>
    </w:p>
    <w:p>
      <w:pPr>
        <w:spacing w:before="75" w:after="0"/>
      </w:pPr>
      <w:r>
        <w:rPr/>
        <w:t xml:space="preserve">图表：眼科基因治疗临床进展</w:t>
      </w:r>
    </w:p>
    <w:p>
      <w:pPr>
        <w:spacing w:before="75" w:after="0"/>
      </w:pPr>
      <w:r>
        <w:rPr/>
        <w:t xml:space="preserve">图表：溶瘤病毒治疗机制与代表产品</w:t>
      </w:r>
    </w:p>
    <w:p>
      <w:pPr>
        <w:spacing w:before="75" w:after="0"/>
      </w:pPr>
      <w:r>
        <w:rPr/>
        <w:t xml:space="preserve">图表：crispr基因编辑临床应用</w:t>
      </w:r>
    </w:p>
    <w:p>
      <w:pPr>
        <w:spacing w:before="75" w:after="0"/>
      </w:pPr>
      <w:r>
        <w:rPr/>
        <w:t xml:space="preserve">图表：碱基编辑与先导编辑技术参数</w:t>
      </w:r>
    </w:p>
    <w:p>
      <w:pPr>
        <w:spacing w:before="75" w:after="0"/>
      </w:pPr>
      <w:r>
        <w:rPr/>
        <w:t xml:space="preserve">图表：体内基因编辑递送策略</w:t>
      </w:r>
    </w:p>
    <w:p>
      <w:pPr>
        <w:spacing w:before="75" w:after="0"/>
      </w:pPr>
      <w:r>
        <w:rPr/>
        <w:t xml:space="preserve">图表：rnai药物上市与在研管线</w:t>
      </w:r>
    </w:p>
    <w:p>
      <w:pPr>
        <w:spacing w:before="75" w:after="0"/>
      </w:pPr>
      <w:r>
        <w:rPr/>
        <w:t xml:space="preserve">图表：aso药物中枢神经系统递送</w:t>
      </w:r>
    </w:p>
    <w:p>
      <w:pPr>
        <w:spacing w:before="75" w:after="0"/>
      </w:pPr>
      <w:r>
        <w:rPr/>
        <w:t xml:space="preserve">图表：基因增补长期表达策略</w:t>
      </w:r>
    </w:p>
    <w:p>
      <w:pPr>
        <w:spacing w:before="75" w:after="0"/>
      </w:pPr>
      <w:r>
        <w:rPr/>
        <w:t xml:space="preserve">图表：lnp递送器官选择性优化</w:t>
      </w:r>
    </w:p>
    <w:p>
      <w:pPr>
        <w:spacing w:before="75" w:after="0"/>
      </w:pPr>
      <w:r>
        <w:rPr/>
        <w:t xml:space="preserve">图表：非病毒载体与病毒载体对比</w:t>
      </w:r>
    </w:p>
    <w:p>
      <w:pPr>
        <w:spacing w:before="75" w:after="0"/>
      </w:pPr>
      <w:r>
        <w:rPr/>
        <w:t xml:space="preserve">图表：aav病毒载体生产工艺流程</w:t>
      </w:r>
    </w:p>
    <w:p>
      <w:pPr>
        <w:spacing w:before="75" w:after="0"/>
      </w:pPr>
      <w:r>
        <w:rPr/>
        <w:t xml:space="preserve">图表：基因药物cmc关键质量属性</w:t>
      </w:r>
    </w:p>
    <w:p>
      <w:pPr>
        <w:spacing w:before="75" w:after="0"/>
      </w:pPr>
      <w:r>
        <w:rPr/>
        <w:t xml:space="preserve">图表：基因药物长期安全性监测</w:t>
      </w:r>
    </w:p>
    <w:p>
      <w:pPr>
        <w:spacing w:before="75" w:after="0"/>
      </w:pPr>
      <w:r>
        <w:rPr/>
        <w:t xml:space="preserve">图表：基因药物疗效持久性数据</w:t>
      </w:r>
    </w:p>
    <w:p>
      <w:pPr>
        <w:spacing w:before="75" w:after="0"/>
      </w:pPr>
      <w:r>
        <w:rPr/>
        <w:t xml:space="preserve">图表：2025年中国基因药物行业竞争格局</w:t>
      </w:r>
    </w:p>
    <w:p>
      <w:pPr>
        <w:spacing w:before="75" w:after="0"/>
      </w:pPr>
      <w:r>
        <w:rPr/>
        <w:t xml:space="preserve">图表：基因药物行业竞争格局矩阵</w:t>
      </w:r>
    </w:p>
    <w:p>
      <w:pPr>
        <w:spacing w:before="75" w:after="0"/>
      </w:pPr>
      <w:r>
        <w:rPr/>
        <w:t xml:space="preserve">图表：基因药物成本结构与优化路径</w:t>
      </w:r>
    </w:p>
    <w:p>
      <w:pPr>
        <w:spacing w:before="75" w:after="0"/>
      </w:pPr>
      <w:r>
        <w:rPr/>
        <w:t xml:space="preserve">图表：基因药物定价与支付创新</w:t>
      </w:r>
    </w:p>
    <w:p>
      <w:pPr>
        <w:spacing w:before="75" w:after="0"/>
      </w:pPr>
      <w:r>
        <w:rPr/>
        <w:t xml:space="preserve">图表：基因药物细分领域投资风险评估</w:t>
      </w:r>
    </w:p>
    <w:p>
      <w:pPr>
        <w:spacing w:before="75" w:after="0"/>
      </w:pPr>
      <w:r>
        <w:rPr/>
        <w:t xml:space="preserve">图表：2026-2031年基因药物投资价值矩阵</w:t>
      </w:r>
    </w:p>
    <w:p>
      <w:pPr>
        <w:spacing w:before="75" w:after="0"/>
      </w:pPr>
      <w:r>
        <w:rPr/>
        <w:t xml:space="preserve">图表：基因药物技术演进与产业发展路线图</w:t>
      </w:r>
    </w:p>
    <w:p>
      <w:pPr>
        <w:spacing w:before="75" w:after="0"/>
      </w:pPr>
      <w:r>
        <w:rPr/>
        <w:t xml:space="preserve">图表：2026-2031年中国基因药物行业核心指标预测汇总</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本文地址：https://www.51baogao.cn/baogao/20260328/4067172.shtml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328/4067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2026-2031年中国基因药物行业全景调研及发展趋势预测报告</dc:title>
  <dc:description>2026-2031年中国基因药物行业全景调研及发展趋势预测报告</dc:description>
  <dc:subject>2026-2031年中国基因药物行业全景调研及发展趋势预测报告</dc:subject>
  <cp:keywords>研究报告</cp:keywords>
  <cp:category>研究报告</cp:category>
  <cp:lastModifiedBy>北京中道泰和信息咨询有限公司</cp:lastModifiedBy>
  <dcterms:created xsi:type="dcterms:W3CDTF">2026-03-31T11:12:49+08:00</dcterms:created>
  <dcterms:modified xsi:type="dcterms:W3CDTF">2026-03-31T11:12:49+08:00</dcterms:modified>
</cp:coreProperties>
</file>

<file path=docProps/custom.xml><?xml version="1.0" encoding="utf-8"?>
<Properties xmlns="http://schemas.openxmlformats.org/officeDocument/2006/custom-properties" xmlns:vt="http://schemas.openxmlformats.org/officeDocument/2006/docPropsVTypes"/>
</file>