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2026-2031年中国具身智能行业市场深度分析及发展战略研究报告</w:t>
      </w:r>
    </w:p>
    <w:p>
      <w:pPr>
        <w:spacing w:after="150"/>
      </w:pPr>
      <w:r>
        <w:rPr>
          <w:b w:val="1"/>
          <w:bCs w:val="1"/>
        </w:rPr>
        <w:t xml:space="preserve">报告简介</w:t>
      </w:r>
    </w:p>
    <w:p>
      <w:pPr>
        <w:spacing w:after="150"/>
      </w:pPr>
      <w:r>
        <w:rPr/>
        <w:t xml:space="preserve">具身智能(Embodied AI)作为人工智能发展的前沿形态，正从实验室概念加速走向产业应用。与传统基于云端或屏幕交互的AI系统不同，具身智能强调智能体通过物理实体与环境进行实时感知、理解和交互，其核心在于\"身体-环境-智能\"的闭环融合。这一领域涵盖了人形机器人、自动驾驶、智能机械臂、服务机器人等多种形态，代表着人工智能从\"数字智能\"向\"物理智能\"的关键跃迁。当前，具身智能已成为全球科技竞争的战略制高点，中国在这一赛道的布局与突破，将深刻影响未来制造业升级、服务业变革乃至社会生产生活方式的重塑。</w:t>
      </w:r>
    </w:p>
    <w:p>
      <w:pPr>
        <w:spacing w:after="150"/>
      </w:pPr>
      <w:r>
        <w:rPr/>
        <w:t xml:space="preserve">从产业发展现状来看，中国具身智能行业正处于技术突破与场景落地的交汇期。一方面，大模型技术的飞速演进为具身智能提供了强大的\"大脑\"，多模态感知、端到端决策、泛化学习等核心能力显著增强;另一方面，硬件成本的持续下降与供应链的日趋成熟，使得人形机器人等高端产品的商业化进程明显提速。未来，具身智能行业将呈现三大发展趋势：一是技术融合深化，基础模型与机器人本体的耦合将更加紧密，\"大脑-小脑-本体\"的协同架构逐步成熟;二是应用场景从单点突破向系统性渗透演进，工业制造、家庭服务、医疗康养、特种作业等领域将形成规模化应用矩阵;三是产业生态从分散走向集聚，围绕操作系统、开发平台、核心零部件的标准化体系加速形成，开源开放与商业闭环并行的模式有望成为主流。政策层面，\"十五五\"规划预计将进一步强化对具身智能的战略部署，在关键技术攻关、基础设施建设、应用示范推广等方面提供系统性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具身智能行业研究单位等公布和提供的大量资料。报告对我国具身智能行业的供需状况、发展现状、子行业发展变化等进行了分析，重点分析了国内外具身智能行业的发展现状、如何面对行业的发展挑战、行业的发展建议、行业竞争力，以及行业的投资分析和趋势预测等等。报告还综合了具身智能行业的整体发展动态，对行业在产品方面提供了参考建议和具体解决办法。报告对于具身智能产品生产企业、经销商、行业管理部门以及拟进入该行业的投资者具有重要的参考价值，对于研究我国具身智能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具身智能产业概述与发展背景</w:t>
      </w:r>
    </w:p>
    <w:p>
      <w:pPr>
        <w:spacing w:before="75" w:after="0"/>
      </w:pPr>
      <w:r>
        <w:rPr/>
        <w:t xml:space="preserve">第一节 具身智能的概念界定与技术内涵</w:t>
      </w:r>
    </w:p>
    <w:p>
      <w:pPr>
        <w:spacing w:before="75" w:after="0"/>
      </w:pPr>
      <w:r>
        <w:rPr/>
        <w:t xml:space="preserve">一、具身智能的定义与核心特征</w:t>
      </w:r>
    </w:p>
    <w:p>
      <w:pPr>
        <w:spacing w:before="75" w:after="0"/>
      </w:pPr>
      <w:r>
        <w:rPr/>
        <w:t xml:space="preserve">二、具身智能与传统机器人、人工智能的本质差异</w:t>
      </w:r>
    </w:p>
    <w:p>
      <w:pPr>
        <w:spacing w:before="75" w:after="0"/>
      </w:pPr>
      <w:r>
        <w:rPr/>
        <w:t xml:space="preserve">三、“感知-决策-行动-反馈”闭环系统的技术架构</w:t>
      </w:r>
    </w:p>
    <w:p>
      <w:pPr>
        <w:spacing w:before="75" w:after="0"/>
      </w:pPr>
      <w:r>
        <w:rPr/>
        <w:t xml:space="preserve">第二节 全球具身智能产业发展格局</w:t>
      </w:r>
    </w:p>
    <w:p>
      <w:pPr>
        <w:spacing w:before="75" w:after="0"/>
      </w:pPr>
      <w:r>
        <w:rPr/>
        <w:t xml:space="preserve">一、全球具身智能市场规模与增长态势</w:t>
      </w:r>
    </w:p>
    <w:p>
      <w:pPr>
        <w:spacing w:before="75" w:after="0"/>
      </w:pPr>
      <w:r>
        <w:rPr/>
        <w:t xml:space="preserve">二、主要国家与地区产业发展战略对比</w:t>
      </w:r>
    </w:p>
    <w:p>
      <w:pPr>
        <w:spacing w:before="75" w:after="0"/>
      </w:pPr>
      <w:r>
        <w:rPr/>
        <w:t xml:space="preserve">三、国际技术竞争态势与合作机遇</w:t>
      </w:r>
    </w:p>
    <w:p>
      <w:pPr>
        <w:spacing w:before="75" w:after="0"/>
      </w:pPr>
      <w:r>
        <w:rPr/>
        <w:t xml:space="preserve">第三节 中国具身智能产业发展的战略意义</w:t>
      </w:r>
    </w:p>
    <w:p>
      <w:pPr>
        <w:spacing w:before="75" w:after="0"/>
      </w:pPr>
      <w:r>
        <w:rPr/>
        <w:t xml:space="preserve">一、新质生产力的核心载体</w:t>
      </w:r>
    </w:p>
    <w:p>
      <w:pPr>
        <w:spacing w:before="75" w:after="0"/>
      </w:pPr>
      <w:r>
        <w:rPr/>
        <w:t xml:space="preserve">二、制造业转型升级的关键抓手</w:t>
      </w:r>
    </w:p>
    <w:p>
      <w:pPr>
        <w:spacing w:before="75" w:after="0"/>
      </w:pPr>
      <w:r>
        <w:rPr/>
        <w:t xml:space="preserve">三、未来产业竞争的战略制高点</w:t>
      </w:r>
    </w:p>
    <w:p>
      <w:pPr>
        <w:spacing w:before="75" w:after="0"/>
      </w:pPr>
      <w:r>
        <w:rPr>
          <w:b w:val="1"/>
          <w:bCs w:val="1"/>
        </w:rPr>
        <w:t xml:space="preserve">第二章 中国具身智能产业发展现状分析</w:t>
      </w:r>
    </w:p>
    <w:p>
      <w:pPr>
        <w:spacing w:before="75" w:after="0"/>
      </w:pPr>
      <w:r>
        <w:rPr/>
        <w:t xml:space="preserve">第一节 产业发展阶段与整体规模</w:t>
      </w:r>
    </w:p>
    <w:p>
      <w:pPr>
        <w:spacing w:before="75" w:after="0"/>
      </w:pPr>
      <w:r>
        <w:rPr/>
        <w:t xml:space="preserve">一、从实验室走向产业化的关键转折</w:t>
      </w:r>
    </w:p>
    <w:p>
      <w:pPr>
        <w:spacing w:before="75" w:after="0"/>
      </w:pPr>
      <w:r>
        <w:rPr/>
        <w:t xml:space="preserve">二、2024-2025年产业发展基线数据</w:t>
      </w:r>
    </w:p>
    <w:p>
      <w:pPr>
        <w:spacing w:before="75" w:after="0"/>
      </w:pPr>
      <w:r>
        <w:rPr/>
        <w:t xml:space="preserve">三、产业集聚格局：长三角、珠三角、京津冀三大集群</w:t>
      </w:r>
    </w:p>
    <w:p>
      <w:pPr>
        <w:spacing w:before="75" w:after="0"/>
      </w:pPr>
      <w:r>
        <w:rPr/>
        <w:t xml:space="preserve">第二节 企业主体与竞争格局</w:t>
      </w:r>
    </w:p>
    <w:p>
      <w:pPr>
        <w:spacing w:before="75" w:after="0"/>
      </w:pPr>
      <w:r>
        <w:rPr/>
        <w:t xml:space="preserve">一、全国具身智能企业数量与分布特征</w:t>
      </w:r>
    </w:p>
    <w:p>
      <w:pPr>
        <w:spacing w:before="75" w:after="0"/>
      </w:pPr>
      <w:r>
        <w:rPr/>
        <w:t xml:space="preserve">二、头部企业梯队划分与核心竞争力</w:t>
      </w:r>
    </w:p>
    <w:p>
      <w:pPr>
        <w:spacing w:before="75" w:after="0"/>
      </w:pPr>
      <w:r>
        <w:rPr/>
        <w:t xml:space="preserve">三、百亿估值独角兽群体画像</w:t>
      </w:r>
    </w:p>
    <w:p>
      <w:pPr>
        <w:spacing w:before="75" w:after="0"/>
      </w:pPr>
      <w:r>
        <w:rPr/>
        <w:t xml:space="preserve">第三节 技术成熟度与商业化进程</w:t>
      </w:r>
    </w:p>
    <w:p>
      <w:pPr>
        <w:spacing w:before="75" w:after="0"/>
      </w:pPr>
      <w:r>
        <w:rPr/>
        <w:t xml:space="preserve">一、l2向l3级自主性跨越的技术节点</w:t>
      </w:r>
    </w:p>
    <w:p>
      <w:pPr>
        <w:spacing w:before="75" w:after="0"/>
      </w:pPr>
      <w:r>
        <w:rPr/>
        <w:t xml:space="preserve">二、2025年量产元年的标志性突破</w:t>
      </w:r>
    </w:p>
    <w:p>
      <w:pPr>
        <w:spacing w:before="75" w:after="0"/>
      </w:pPr>
      <w:r>
        <w:rPr/>
        <w:t xml:space="preserve">三、当前产业发展的主要瓶颈识别</w:t>
      </w:r>
    </w:p>
    <w:p>
      <w:pPr>
        <w:spacing w:before="75" w:after="0"/>
      </w:pPr>
      <w:r>
        <w:rPr>
          <w:b w:val="1"/>
          <w:bCs w:val="1"/>
        </w:rPr>
        <w:t xml:space="preserve">第三章 具身智能产业链深度解析</w:t>
      </w:r>
    </w:p>
    <w:p>
      <w:pPr>
        <w:spacing w:before="75" w:after="0"/>
      </w:pPr>
      <w:r>
        <w:rPr/>
        <w:t xml:space="preserve">第一节 产业链总体架构与价值分布</w:t>
      </w:r>
    </w:p>
    <w:p>
      <w:pPr>
        <w:spacing w:before="75" w:after="0"/>
      </w:pPr>
      <w:r>
        <w:rPr/>
        <w:t xml:space="preserve">一、“上游-中游-下游”三层结构图谱</w:t>
      </w:r>
    </w:p>
    <w:p>
      <w:pPr>
        <w:spacing w:before="75" w:after="0"/>
      </w:pPr>
      <w:r>
        <w:rPr/>
        <w:t xml:space="preserve">二、产业链价值量分布与利润池分析</w:t>
      </w:r>
    </w:p>
    <w:p>
      <w:pPr>
        <w:spacing w:before="75" w:after="0"/>
      </w:pPr>
      <w:r>
        <w:rPr/>
        <w:t xml:space="preserve">三、关键环节的国产替代进程评估</w:t>
      </w:r>
    </w:p>
    <w:p>
      <w:pPr>
        <w:spacing w:before="75" w:after="0"/>
      </w:pPr>
      <w:r>
        <w:rPr/>
        <w:t xml:space="preserve">第二节 上游核心零部件产业分析</w:t>
      </w:r>
    </w:p>
    <w:p>
      <w:pPr>
        <w:spacing w:before="75" w:after="0"/>
      </w:pPr>
      <w:r>
        <w:rPr/>
        <w:t xml:space="preserve">一、执行系统：电机、减速器、丝杠技术路线与成本结构</w:t>
      </w:r>
    </w:p>
    <w:p>
      <w:pPr>
        <w:spacing w:before="75" w:after="0"/>
      </w:pPr>
      <w:r>
        <w:rPr/>
        <w:t xml:space="preserve">二、感知系统：视觉传感器、力传感器、电子皮肤技术进展</w:t>
      </w:r>
    </w:p>
    <w:p>
      <w:pPr>
        <w:spacing w:before="75" w:after="0"/>
      </w:pPr>
      <w:r>
        <w:rPr/>
        <w:t xml:space="preserve">三、算力基础：端侧ai芯片与智能算力支撑体系</w:t>
      </w:r>
    </w:p>
    <w:p>
      <w:pPr>
        <w:spacing w:before="75" w:after="0"/>
      </w:pPr>
      <w:r>
        <w:rPr/>
        <w:t xml:space="preserve">第三节 中游本体制造与系统集成</w:t>
      </w:r>
    </w:p>
    <w:p>
      <w:pPr>
        <w:spacing w:before="75" w:after="0"/>
      </w:pPr>
      <w:r>
        <w:rPr/>
        <w:t xml:space="preserve">一、人形机器人本体设计的技术流派</w:t>
      </w:r>
    </w:p>
    <w:p>
      <w:pPr>
        <w:spacing w:before="75" w:after="0"/>
      </w:pPr>
      <w:r>
        <w:rPr/>
        <w:t xml:space="preserve">二、工业机器人、特种机器人的智能化升级</w:t>
      </w:r>
    </w:p>
    <w:p>
      <w:pPr>
        <w:spacing w:before="75" w:after="0"/>
      </w:pPr>
      <w:r>
        <w:rPr/>
        <w:t xml:space="preserve">三、系统集成能力构建与软硬一体化趋势</w:t>
      </w:r>
    </w:p>
    <w:p>
      <w:pPr>
        <w:spacing w:before="75" w:after="0"/>
      </w:pPr>
      <w:r>
        <w:rPr/>
        <w:t xml:space="preserve">第四节 下游应用场景生态</w:t>
      </w:r>
    </w:p>
    <w:p>
      <w:pPr>
        <w:spacing w:before="75" w:after="0"/>
      </w:pPr>
      <w:r>
        <w:rPr/>
        <w:t xml:space="preserve">一、工业制造场景的柔性化改造需求</w:t>
      </w:r>
    </w:p>
    <w:p>
      <w:pPr>
        <w:spacing w:before="75" w:after="0"/>
      </w:pPr>
      <w:r>
        <w:rPr/>
        <w:t xml:space="preserve">二、商业服务与物流配送的自动化替代</w:t>
      </w:r>
    </w:p>
    <w:p>
      <w:pPr>
        <w:spacing w:before="75" w:after="0"/>
      </w:pPr>
      <w:r>
        <w:rPr/>
        <w:t xml:space="preserve">三、医疗康养与家庭服务的智能化渗透</w:t>
      </w:r>
    </w:p>
    <w:p>
      <w:pPr>
        <w:spacing w:before="75" w:after="0"/>
      </w:pPr>
      <w:r>
        <w:rPr>
          <w:b w:val="1"/>
          <w:bCs w:val="1"/>
        </w:rPr>
        <w:t xml:space="preserve">第四章 核心硬件技术突破与产业化路径</w:t>
      </w:r>
    </w:p>
    <w:p>
      <w:pPr>
        <w:spacing w:before="75" w:after="0"/>
      </w:pPr>
      <w:r>
        <w:rPr/>
        <w:t xml:space="preserve">第一节 精密传动部件技术进展</w:t>
      </w:r>
    </w:p>
    <w:p>
      <w:pPr>
        <w:spacing w:before="75" w:after="0"/>
      </w:pPr>
      <w:r>
        <w:rPr/>
        <w:t xml:space="preserve">一、谐波减速器与行星减速器的技术差距与追赶路径</w:t>
      </w:r>
    </w:p>
    <w:p>
      <w:pPr>
        <w:spacing w:before="75" w:after="0"/>
      </w:pPr>
      <w:r>
        <w:rPr/>
        <w:t xml:space="preserve">二、行星滚柱丝杠的国产化突破与成本下降曲线</w:t>
      </w:r>
    </w:p>
    <w:p>
      <w:pPr>
        <w:spacing w:before="75" w:after="0"/>
      </w:pPr>
      <w:r>
        <w:rPr/>
        <w:t xml:space="preserve">三、微型传动部件在灵巧手中的应用创新</w:t>
      </w:r>
    </w:p>
    <w:p>
      <w:pPr>
        <w:spacing w:before="75" w:after="0"/>
      </w:pPr>
      <w:r>
        <w:rPr/>
        <w:t xml:space="preserve">第二节 驱动电机技术演进</w:t>
      </w:r>
    </w:p>
    <w:p>
      <w:pPr>
        <w:spacing w:before="75" w:after="0"/>
      </w:pPr>
      <w:r>
        <w:rPr/>
        <w:t xml:space="preserve">一、无框力矩电机与空心杯电机的性能优化</w:t>
      </w:r>
    </w:p>
    <w:p>
      <w:pPr>
        <w:spacing w:before="75" w:after="0"/>
      </w:pPr>
      <w:r>
        <w:rPr/>
        <w:t xml:space="preserve">二、轴向磁通电机的技术突破与产业化前景</w:t>
      </w:r>
    </w:p>
    <w:p>
      <w:pPr>
        <w:spacing w:before="75" w:after="0"/>
      </w:pPr>
      <w:r>
        <w:rPr/>
        <w:t xml:space="preserve">三、电机控制精度与能耗效率的平衡策略</w:t>
      </w:r>
    </w:p>
    <w:p>
      <w:pPr>
        <w:spacing w:before="75" w:after="0"/>
      </w:pPr>
      <w:r>
        <w:rPr/>
        <w:t xml:space="preserve">第三节 多模态感知系统构建</w:t>
      </w:r>
    </w:p>
    <w:p>
      <w:pPr>
        <w:spacing w:before="75" w:after="0"/>
      </w:pPr>
      <w:r>
        <w:rPr/>
        <w:t xml:space="preserve">一、六维力传感器与触觉传感器的精度提升</w:t>
      </w:r>
    </w:p>
    <w:p>
      <w:pPr>
        <w:spacing w:before="75" w:after="0"/>
      </w:pPr>
      <w:r>
        <w:rPr/>
        <w:t xml:space="preserve">二、电子皮肤技术的柔性化与规模化挑战</w:t>
      </w:r>
    </w:p>
    <w:p>
      <w:pPr>
        <w:spacing w:before="75" w:after="0"/>
      </w:pPr>
      <w:r>
        <w:rPr/>
        <w:t xml:space="preserve">三、多传感器融合的环境感知架构</w:t>
      </w:r>
    </w:p>
    <w:p>
      <w:pPr>
        <w:spacing w:before="75" w:after="0"/>
      </w:pPr>
      <w:r>
        <w:rPr>
          <w:b w:val="1"/>
          <w:bCs w:val="1"/>
        </w:rPr>
        <w:t xml:space="preserve">第五章 具身智能“大脑”技术架构演进</w:t>
      </w:r>
    </w:p>
    <w:p>
      <w:pPr>
        <w:spacing w:before="75" w:after="0"/>
      </w:pPr>
      <w:r>
        <w:rPr/>
        <w:t xml:space="preserve">第一节 vla大模型技术路线解析</w:t>
      </w:r>
    </w:p>
    <w:p>
      <w:pPr>
        <w:spacing w:before="75" w:after="0"/>
      </w:pPr>
      <w:r>
        <w:rPr/>
        <w:t xml:space="preserve">一、视觉-语言-动作端到端模型的技术范式</w:t>
      </w:r>
    </w:p>
    <w:p>
      <w:pPr>
        <w:spacing w:before="75" w:after="0"/>
      </w:pPr>
      <w:r>
        <w:rPr/>
        <w:t xml:space="preserve">二、govla全域全身控制模型的架构创新</w:t>
      </w:r>
    </w:p>
    <w:p>
      <w:pPr>
        <w:spacing w:before="75" w:after="0"/>
      </w:pPr>
      <w:r>
        <w:rPr/>
        <w:t xml:space="preserve">三、双系统协同：快慢系统分工的决策机制</w:t>
      </w:r>
    </w:p>
    <w:p>
      <w:pPr>
        <w:spacing w:before="75" w:after="0"/>
      </w:pPr>
      <w:r>
        <w:rPr/>
        <w:t xml:space="preserve">第二节 具身智能大模型技术对比</w:t>
      </w:r>
    </w:p>
    <w:p>
      <w:pPr>
        <w:spacing w:before="75" w:after="0"/>
      </w:pPr>
      <w:r>
        <w:rPr/>
        <w:t xml:space="preserve">一、智平方govla与自变量wall-a技术路线比较</w:t>
      </w:r>
    </w:p>
    <w:p>
      <w:pPr>
        <w:spacing w:before="75" w:after="0"/>
      </w:pPr>
      <w:r>
        <w:rPr/>
        <w:t xml:space="preserve">二、国际主流模型(rt-2、π0、gemini robotics)性能对标</w:t>
      </w:r>
    </w:p>
    <w:p>
      <w:pPr>
        <w:spacing w:before="75" w:after="0"/>
      </w:pPr>
      <w:r>
        <w:rPr/>
        <w:t xml:space="preserve">三、开源生态与闭源路线的竞争格局</w:t>
      </w:r>
    </w:p>
    <w:p>
      <w:pPr>
        <w:spacing w:before="75" w:after="0"/>
      </w:pPr>
      <w:r>
        <w:rPr/>
        <w:t xml:space="preserve">第三节 世界模型与仿真训练体系</w:t>
      </w:r>
    </w:p>
    <w:p>
      <w:pPr>
        <w:spacing w:before="75" w:after="0"/>
      </w:pPr>
      <w:r>
        <w:rPr/>
        <w:t xml:space="preserve">一、物理世界认知涌现的技术实现</w:t>
      </w:r>
    </w:p>
    <w:p>
      <w:pPr>
        <w:spacing w:before="75" w:after="0"/>
      </w:pPr>
      <w:r>
        <w:rPr/>
        <w:t xml:space="preserve">二、仿真到现实的迁移学习(sim2real)突破</w:t>
      </w:r>
    </w:p>
    <w:p>
      <w:pPr>
        <w:spacing w:before="75" w:after="0"/>
      </w:pPr>
      <w:r>
        <w:rPr/>
        <w:t xml:space="preserve">三、数据引擎与持续学习机制构建</w:t>
      </w:r>
    </w:p>
    <w:p>
      <w:pPr>
        <w:spacing w:before="75" w:after="0"/>
      </w:pPr>
      <w:r>
        <w:rPr>
          <w:b w:val="1"/>
          <w:bCs w:val="1"/>
        </w:rPr>
        <w:t xml:space="preserve">第六章 具身智能数据体系与训练基础设施</w:t>
      </w:r>
    </w:p>
    <w:p>
      <w:pPr>
        <w:spacing w:before="75" w:after="0"/>
      </w:pPr>
      <w:r>
        <w:rPr/>
        <w:t xml:space="preserve">第一节 数据瓶颈与解决方案</w:t>
      </w:r>
    </w:p>
    <w:p>
      <w:pPr>
        <w:spacing w:before="75" w:after="0"/>
      </w:pPr>
      <w:r>
        <w:rPr/>
        <w:t xml:space="preserve">一、高质量真机数据的稀缺性困境</w:t>
      </w:r>
    </w:p>
    <w:p>
      <w:pPr>
        <w:spacing w:before="75" w:after="0"/>
      </w:pPr>
      <w:r>
        <w:rPr/>
        <w:t xml:space="preserve">二、仿真数据与互联网数据的融合策略</w:t>
      </w:r>
    </w:p>
    <w:p>
      <w:pPr>
        <w:spacing w:before="75" w:after="0"/>
      </w:pPr>
      <w:r>
        <w:rPr/>
        <w:t xml:space="preserve">三、“正反金字塔”数据架构的实践路径</w:t>
      </w:r>
    </w:p>
    <w:p>
      <w:pPr>
        <w:spacing w:before="75" w:after="0"/>
      </w:pPr>
      <w:r>
        <w:rPr/>
        <w:t xml:space="preserve">第二节 数据采集与处理技术</w:t>
      </w:r>
    </w:p>
    <w:p>
      <w:pPr>
        <w:spacing w:before="75" w:after="0"/>
      </w:pPr>
      <w:r>
        <w:rPr/>
        <w:t xml:space="preserve">一、遥操作数据采集的效率优化</w:t>
      </w:r>
    </w:p>
    <w:p>
      <w:pPr>
        <w:spacing w:before="75" w:after="0"/>
      </w:pPr>
      <w:r>
        <w:rPr/>
        <w:t xml:space="preserve">二、自动标注与数据清洗技术进展</w:t>
      </w:r>
    </w:p>
    <w:p>
      <w:pPr>
        <w:spacing w:before="75" w:after="0"/>
      </w:pPr>
      <w:r>
        <w:rPr/>
        <w:t xml:space="preserve">三、数据安全与隐私保护机制</w:t>
      </w:r>
    </w:p>
    <w:p>
      <w:pPr>
        <w:spacing w:before="75" w:after="0"/>
      </w:pPr>
      <w:r>
        <w:rPr/>
        <w:t xml:space="preserve">第三节 训练基础设施与算力支撑</w:t>
      </w:r>
    </w:p>
    <w:p>
      <w:pPr>
        <w:spacing w:before="75" w:after="0"/>
      </w:pPr>
      <w:r>
        <w:rPr/>
        <w:t xml:space="preserve">一、分布式训练框架与算力调度</w:t>
      </w:r>
    </w:p>
    <w:p>
      <w:pPr>
        <w:spacing w:before="75" w:after="0"/>
      </w:pPr>
      <w:r>
        <w:rPr/>
        <w:t xml:space="preserve">二、端侧部署与云端协同的混合架构</w:t>
      </w:r>
    </w:p>
    <w:p>
      <w:pPr>
        <w:spacing w:before="75" w:after="0"/>
      </w:pPr>
      <w:r>
        <w:rPr/>
        <w:t xml:space="preserve">三、训练成本优化与效率提升路径</w:t>
      </w:r>
    </w:p>
    <w:p>
      <w:pPr>
        <w:spacing w:before="75" w:after="0"/>
      </w:pPr>
      <w:r>
        <w:rPr>
          <w:b w:val="1"/>
          <w:bCs w:val="1"/>
        </w:rPr>
        <w:t xml:space="preserve">第七章 工业制造场景应用深度分析</w:t>
      </w:r>
    </w:p>
    <w:p>
      <w:pPr>
        <w:spacing w:before="75" w:after="0"/>
      </w:pPr>
      <w:r>
        <w:rPr/>
        <w:t xml:space="preserve">第一节 汽车制造场景的规模化落地</w:t>
      </w:r>
    </w:p>
    <w:p>
      <w:pPr>
        <w:spacing w:before="75" w:after="0"/>
      </w:pPr>
      <w:r>
        <w:rPr/>
        <w:t xml:space="preserve">一、整车厂人形机器人部署现状与效益评估</w:t>
      </w:r>
    </w:p>
    <w:p>
      <w:pPr>
        <w:spacing w:before="75" w:after="0"/>
      </w:pPr>
      <w:r>
        <w:rPr/>
        <w:t xml:space="preserve">二、柔性装配与质量检测的技术适配</w:t>
      </w:r>
    </w:p>
    <w:p>
      <w:pPr>
        <w:spacing w:before="75" w:after="0"/>
      </w:pPr>
      <w:r>
        <w:rPr/>
        <w:t xml:space="preserve">三、人机协作安全标准与作业规范</w:t>
      </w:r>
    </w:p>
    <w:p>
      <w:pPr>
        <w:spacing w:before="75" w:after="0"/>
      </w:pPr>
      <w:r>
        <w:rPr/>
        <w:t xml:space="preserve">第二节 电子制造与精密装配</w:t>
      </w:r>
    </w:p>
    <w:p>
      <w:pPr>
        <w:spacing w:before="75" w:after="0"/>
      </w:pPr>
      <w:r>
        <w:rPr/>
        <w:t xml:space="preserve">一、3c产品组装环节的自动化替代</w:t>
      </w:r>
    </w:p>
    <w:p>
      <w:pPr>
        <w:spacing w:before="75" w:after="0"/>
      </w:pPr>
      <w:r>
        <w:rPr/>
        <w:t xml:space="preserve">二、精密零部件操作的力控技术要求</w:t>
      </w:r>
    </w:p>
    <w:p>
      <w:pPr>
        <w:spacing w:before="75" w:after="0"/>
      </w:pPr>
      <w:r>
        <w:rPr/>
        <w:t xml:space="preserve">三、产线快速换型与多品种小批量适配</w:t>
      </w:r>
    </w:p>
    <w:p>
      <w:pPr>
        <w:spacing w:before="75" w:after="0"/>
      </w:pPr>
      <w:r>
        <w:rPr/>
        <w:t xml:space="preserve">第三节 重工业与危险作业场景</w:t>
      </w:r>
    </w:p>
    <w:p>
      <w:pPr>
        <w:spacing w:before="75" w:after="0"/>
      </w:pPr>
      <w:r>
        <w:rPr/>
        <w:t xml:space="preserve">一、焊接、喷涂等恶劣环境的机器人替代</w:t>
      </w:r>
    </w:p>
    <w:p>
      <w:pPr>
        <w:spacing w:before="75" w:after="0"/>
      </w:pPr>
      <w:r>
        <w:rPr/>
        <w:t xml:space="preserve">二、heavy lifting与搬运作业的负载能力要求</w:t>
      </w:r>
    </w:p>
    <w:p>
      <w:pPr>
        <w:spacing w:before="75" w:after="0"/>
      </w:pPr>
      <w:r>
        <w:rPr/>
        <w:t xml:space="preserve">三、设备巡检与状态监测的智能升级</w:t>
      </w:r>
    </w:p>
    <w:p>
      <w:pPr>
        <w:spacing w:before="75" w:after="0"/>
      </w:pPr>
      <w:r>
        <w:rPr>
          <w:b w:val="1"/>
          <w:bCs w:val="1"/>
        </w:rPr>
        <w:t xml:space="preserve">第八章 商业服务与物流配送场景应用</w:t>
      </w:r>
    </w:p>
    <w:p>
      <w:pPr>
        <w:spacing w:before="75" w:after="0"/>
      </w:pPr>
      <w:r>
        <w:rPr/>
        <w:t xml:space="preserve">第一节 智慧零售与服务场景</w:t>
      </w:r>
    </w:p>
    <w:p>
      <w:pPr>
        <w:spacing w:before="75" w:after="0"/>
      </w:pPr>
      <w:r>
        <w:rPr/>
        <w:t xml:space="preserve">一、门店导购与客户交互的服务机器人</w:t>
      </w:r>
    </w:p>
    <w:p>
      <w:pPr>
        <w:spacing w:before="75" w:after="0"/>
      </w:pPr>
      <w:r>
        <w:rPr/>
        <w:t xml:space="preserve">二、无人零售终端的自主运营能力</w:t>
      </w:r>
    </w:p>
    <w:p>
      <w:pPr>
        <w:spacing w:before="75" w:after="0"/>
      </w:pPr>
      <w:r>
        <w:rPr/>
        <w:t xml:space="preserve">三、服务质量的情感计算与交互优化</w:t>
      </w:r>
    </w:p>
    <w:p>
      <w:pPr>
        <w:spacing w:before="75" w:after="0"/>
      </w:pPr>
      <w:r>
        <w:rPr/>
        <w:t xml:space="preserve">第二节 物流仓储自动化升级</w:t>
      </w:r>
    </w:p>
    <w:p>
      <w:pPr>
        <w:spacing w:before="75" w:after="0"/>
      </w:pPr>
      <w:r>
        <w:rPr/>
        <w:t xml:space="preserve">一、拆码垛与分拣作业的效率提升</w:t>
      </w:r>
    </w:p>
    <w:p>
      <w:pPr>
        <w:spacing w:before="75" w:after="0"/>
      </w:pPr>
      <w:r>
        <w:rPr/>
        <w:t xml:space="preserve">二、amr与无人叉车的协同调度</w:t>
      </w:r>
    </w:p>
    <w:p>
      <w:pPr>
        <w:spacing w:before="75" w:after="0"/>
      </w:pPr>
      <w:r>
        <w:rPr/>
        <w:t xml:space="preserve">三、最后一公里配送的具身智能解决方案</w:t>
      </w:r>
    </w:p>
    <w:p>
      <w:pPr>
        <w:spacing w:before="75" w:after="0"/>
      </w:pPr>
      <w:r>
        <w:rPr/>
        <w:t xml:space="preserve">第三节 特种场景应用拓展</w:t>
      </w:r>
    </w:p>
    <w:p>
      <w:pPr>
        <w:spacing w:before="75" w:after="0"/>
      </w:pPr>
      <w:r>
        <w:rPr/>
        <w:t xml:space="preserve">一、电力巡检与能源设施维护</w:t>
      </w:r>
    </w:p>
    <w:p>
      <w:pPr>
        <w:spacing w:before="75" w:after="0"/>
      </w:pPr>
      <w:r>
        <w:rPr/>
        <w:t xml:space="preserve">二、应急救援与灾害处置的机动能力</w:t>
      </w:r>
    </w:p>
    <w:p>
      <w:pPr>
        <w:spacing w:before="75" w:after="0"/>
      </w:pPr>
      <w:r>
        <w:rPr/>
        <w:t xml:space="preserve">三、农业采摘与环境监测的适应性改造</w:t>
      </w:r>
    </w:p>
    <w:p>
      <w:pPr>
        <w:spacing w:before="75" w:after="0"/>
      </w:pPr>
      <w:r>
        <w:rPr>
          <w:b w:val="1"/>
          <w:bCs w:val="1"/>
        </w:rPr>
        <w:t xml:space="preserve">第九章 医疗康养场景应用前景</w:t>
      </w:r>
    </w:p>
    <w:p>
      <w:pPr>
        <w:spacing w:before="75" w:after="0"/>
      </w:pPr>
      <w:r>
        <w:rPr/>
        <w:t xml:space="preserve">第一节 手术辅助与康复治疗</w:t>
      </w:r>
    </w:p>
    <w:p>
      <w:pPr>
        <w:spacing w:before="75" w:after="0"/>
      </w:pPr>
      <w:r>
        <w:rPr/>
        <w:t xml:space="preserve">一、骨科手术机器人的精准操作能力</w:t>
      </w:r>
    </w:p>
    <w:p>
      <w:pPr>
        <w:spacing w:before="75" w:after="0"/>
      </w:pPr>
      <w:r>
        <w:rPr/>
        <w:t xml:space="preserve">二、康复外骨骼的力反馈与步态训练</w:t>
      </w:r>
    </w:p>
    <w:p>
      <w:pPr>
        <w:spacing w:before="75" w:after="0"/>
      </w:pPr>
      <w:r>
        <w:rPr/>
        <w:t xml:space="preserve">三、远程医疗与手术指导的实时交互</w:t>
      </w:r>
    </w:p>
    <w:p>
      <w:pPr>
        <w:spacing w:before="75" w:after="0"/>
      </w:pPr>
      <w:r>
        <w:rPr/>
        <w:t xml:space="preserve">第二节 护理陪伴与老年照护</w:t>
      </w:r>
    </w:p>
    <w:p>
      <w:pPr>
        <w:spacing w:before="75" w:after="0"/>
      </w:pPr>
      <w:r>
        <w:rPr/>
        <w:t xml:space="preserve">一、移动辅助与日常生活支持</w:t>
      </w:r>
    </w:p>
    <w:p>
      <w:pPr>
        <w:spacing w:before="75" w:after="0"/>
      </w:pPr>
      <w:r>
        <w:rPr/>
        <w:t xml:space="preserve">二、情感陪伴与认知障碍干预</w:t>
      </w:r>
    </w:p>
    <w:p>
      <w:pPr>
        <w:spacing w:before="75" w:after="0"/>
      </w:pPr>
      <w:r>
        <w:rPr/>
        <w:t xml:space="preserve">三、夜间监护与应急响应机制</w:t>
      </w:r>
    </w:p>
    <w:p>
      <w:pPr>
        <w:spacing w:before="75" w:after="0"/>
      </w:pPr>
      <w:r>
        <w:rPr/>
        <w:t xml:space="preserve">第三节 药物管理与健康监测</w:t>
      </w:r>
    </w:p>
    <w:p>
      <w:pPr>
        <w:spacing w:before="75" w:after="0"/>
      </w:pPr>
      <w:r>
        <w:rPr/>
        <w:t xml:space="preserve">一、智能药房的自动化配药</w:t>
      </w:r>
    </w:p>
    <w:p>
      <w:pPr>
        <w:spacing w:before="75" w:after="0"/>
      </w:pPr>
      <w:r>
        <w:rPr/>
        <w:t xml:space="preserve">二、体征监测与健康管理的数据闭环</w:t>
      </w:r>
    </w:p>
    <w:p>
      <w:pPr>
        <w:spacing w:before="75" w:after="0"/>
      </w:pPr>
      <w:r>
        <w:rPr/>
        <w:t xml:space="preserve">三、医院物流与物资配送的效率优化</w:t>
      </w:r>
    </w:p>
    <w:p>
      <w:pPr>
        <w:spacing w:before="75" w:after="0"/>
      </w:pPr>
      <w:r>
        <w:rPr>
          <w:b w:val="1"/>
          <w:bCs w:val="1"/>
        </w:rPr>
        <w:t xml:space="preserve">第十章 消费级市场与家庭场景探索</w:t>
      </w:r>
    </w:p>
    <w:p>
      <w:pPr>
        <w:spacing w:before="75" w:after="0"/>
      </w:pPr>
      <w:r>
        <w:rPr/>
        <w:t xml:space="preserve">第一节 家庭服务机器人的产品形态</w:t>
      </w:r>
    </w:p>
    <w:p>
      <w:pPr>
        <w:spacing w:before="75" w:after="0"/>
      </w:pPr>
      <w:r>
        <w:rPr/>
        <w:t xml:space="preserve">一、清洁、烹饪等家务辅助功能实现</w:t>
      </w:r>
    </w:p>
    <w:p>
      <w:pPr>
        <w:spacing w:before="75" w:after="0"/>
      </w:pPr>
      <w:r>
        <w:rPr/>
        <w:t xml:space="preserve">二、儿童教育与娱乐交互的内容适配</w:t>
      </w:r>
    </w:p>
    <w:p>
      <w:pPr>
        <w:spacing w:before="75" w:after="0"/>
      </w:pPr>
      <w:r>
        <w:rPr/>
        <w:t xml:space="preserve">三、家庭安全监控与异常预警</w:t>
      </w:r>
    </w:p>
    <w:p>
      <w:pPr>
        <w:spacing w:before="75" w:after="0"/>
      </w:pPr>
      <w:r>
        <w:rPr/>
        <w:t xml:space="preserve">第二节 个人助理与陪伴机器人</w:t>
      </w:r>
    </w:p>
    <w:p>
      <w:pPr>
        <w:spacing w:before="75" w:after="0"/>
      </w:pPr>
      <w:r>
        <w:rPr/>
        <w:t xml:space="preserve">一、大模型驱动的自然语言交互</w:t>
      </w:r>
    </w:p>
    <w:p>
      <w:pPr>
        <w:spacing w:before="75" w:after="0"/>
      </w:pPr>
      <w:r>
        <w:rPr/>
        <w:t xml:space="preserve">二、个性化服务学习与习惯适应</w:t>
      </w:r>
    </w:p>
    <w:p>
      <w:pPr>
        <w:spacing w:before="75" w:after="0"/>
      </w:pPr>
      <w:r>
        <w:rPr/>
        <w:t xml:space="preserve">三、隐私保护与数据主权管理</w:t>
      </w:r>
    </w:p>
    <w:p>
      <w:pPr>
        <w:spacing w:before="75" w:after="0"/>
      </w:pPr>
      <w:r>
        <w:rPr/>
        <w:t xml:space="preserve">第三节 消费级市场渗透路径</w:t>
      </w:r>
    </w:p>
    <w:p>
      <w:pPr>
        <w:spacing w:before="75" w:after="0"/>
      </w:pPr>
      <w:r>
        <w:rPr/>
        <w:t xml:space="preserve">一、价格敏感度与支付意愿分析</w:t>
      </w:r>
    </w:p>
    <w:p>
      <w:pPr>
        <w:spacing w:before="75" w:after="0"/>
      </w:pPr>
      <w:r>
        <w:rPr/>
        <w:t xml:space="preserve">二、产品可靠性对家庭场景的适配要求</w:t>
      </w:r>
    </w:p>
    <w:p>
      <w:pPr>
        <w:spacing w:before="75" w:after="0"/>
      </w:pPr>
      <w:r>
        <w:rPr/>
        <w:t xml:space="preserve">三、从高端市场向大众市场的扩散节奏</w:t>
      </w:r>
    </w:p>
    <w:p>
      <w:pPr>
        <w:spacing w:before="75" w:after="0"/>
      </w:pPr>
      <w:r>
        <w:rPr>
          <w:b w:val="1"/>
          <w:bCs w:val="1"/>
        </w:rPr>
        <w:t xml:space="preserve">第十一章 具身智能产业投融资分析</w:t>
      </w:r>
    </w:p>
    <w:p>
      <w:pPr>
        <w:spacing w:before="75" w:after="0"/>
      </w:pPr>
      <w:r>
        <w:rPr/>
        <w:t xml:space="preserve">第一节 资本市场热度与资金流向</w:t>
      </w:r>
    </w:p>
    <w:p>
      <w:pPr>
        <w:spacing w:before="75" w:after="0"/>
      </w:pPr>
      <w:r>
        <w:rPr/>
        <w:t xml:space="preserve">一、2024-2025年投融资规模爆发式增长</w:t>
      </w:r>
    </w:p>
    <w:p>
      <w:pPr>
        <w:spacing w:before="75" w:after="0"/>
      </w:pPr>
      <w:r>
        <w:rPr/>
        <w:t xml:space="preserve">二、2026年一季度延续高热态势</w:t>
      </w:r>
    </w:p>
    <w:p>
      <w:pPr>
        <w:spacing w:before="75" w:after="0"/>
      </w:pPr>
      <w:r>
        <w:rPr/>
        <w:t xml:space="preserve">三、单笔融资量级跃升与估值体系重构</w:t>
      </w:r>
    </w:p>
    <w:p>
      <w:pPr>
        <w:spacing w:before="75" w:after="0"/>
      </w:pPr>
      <w:r>
        <w:rPr/>
        <w:t xml:space="preserve">第二节 投资主体格局与策略分化</w:t>
      </w:r>
    </w:p>
    <w:p>
      <w:pPr>
        <w:spacing w:before="75" w:after="0"/>
      </w:pPr>
      <w:r>
        <w:rPr/>
        <w:t xml:space="preserve">一、财务资本、产业资本、国资三足鼎立</w:t>
      </w:r>
    </w:p>
    <w:p>
      <w:pPr>
        <w:spacing w:before="75" w:after="0"/>
      </w:pPr>
      <w:r>
        <w:rPr/>
        <w:t xml:space="preserve">二、国家级基金与地方引导基金的布局逻辑</w:t>
      </w:r>
    </w:p>
    <w:p>
      <w:pPr>
        <w:spacing w:before="75" w:after="0"/>
      </w:pPr>
      <w:r>
        <w:rPr/>
        <w:t xml:space="preserve">三、战略投资与场景喂养的新趋势</w:t>
      </w:r>
    </w:p>
    <w:p>
      <w:pPr>
        <w:spacing w:before="75" w:after="0"/>
      </w:pPr>
      <w:r>
        <w:rPr/>
        <w:t xml:space="preserve">第三节 估值体系与投资风险</w:t>
      </w:r>
    </w:p>
    <w:p>
      <w:pPr>
        <w:spacing w:before="75" w:after="0"/>
      </w:pPr>
      <w:r>
        <w:rPr/>
        <w:t xml:space="preserve">一、早期项目估值抬升的市场逻辑</w:t>
      </w:r>
    </w:p>
    <w:p>
      <w:pPr>
        <w:spacing w:before="75" w:after="0"/>
      </w:pPr>
      <w:r>
        <w:rPr/>
        <w:t xml:space="preserve">二、技术验证与商业闭环的匹配度</w:t>
      </w:r>
    </w:p>
    <w:p>
      <w:pPr>
        <w:spacing w:before="75" w:after="0"/>
      </w:pPr>
      <w:r>
        <w:rPr/>
        <w:t xml:space="preserve">三、行业洗牌与马太效应的演化预判</w:t>
      </w:r>
    </w:p>
    <w:p>
      <w:pPr>
        <w:spacing w:before="75" w:after="0"/>
      </w:pPr>
      <w:r>
        <w:rPr>
          <w:b w:val="1"/>
          <w:bCs w:val="1"/>
        </w:rPr>
        <w:t xml:space="preserve">第十二章 具身智能标准体系与安全保障</w:t>
      </w:r>
    </w:p>
    <w:p>
      <w:pPr>
        <w:spacing w:before="75" w:after="0"/>
      </w:pPr>
      <w:r>
        <w:rPr/>
        <w:t xml:space="preserve">第一节 技术标准体系建设进展</w:t>
      </w:r>
    </w:p>
    <w:p>
      <w:pPr>
        <w:spacing w:before="75" w:after="0"/>
      </w:pPr>
      <w:r>
        <w:rPr/>
        <w:t xml:space="preserve">一、《人形机器人与具身智能标准体系(2026版)》解读</w:t>
      </w:r>
    </w:p>
    <w:p>
      <w:pPr>
        <w:spacing w:before="75" w:after="0"/>
      </w:pPr>
      <w:r>
        <w:rPr/>
        <w:t xml:space="preserve">二、核心零部件国产化率目标与技术规范</w:t>
      </w:r>
    </w:p>
    <w:p>
      <w:pPr>
        <w:spacing w:before="75" w:after="0"/>
      </w:pPr>
      <w:r>
        <w:rPr/>
        <w:t xml:space="preserve">三、国际标准化参与与话语权争夺</w:t>
      </w:r>
    </w:p>
    <w:p>
      <w:pPr>
        <w:spacing w:before="75" w:after="0"/>
      </w:pPr>
      <w:r>
        <w:rPr/>
        <w:t xml:space="preserve">第二节 安全认证与测试评估</w:t>
      </w:r>
    </w:p>
    <w:p>
      <w:pPr>
        <w:spacing w:before="75" w:after="0"/>
      </w:pPr>
      <w:r>
        <w:rPr/>
        <w:t xml:space="preserve">一、功能安全与预期功能安全(sotif)要求</w:t>
      </w:r>
    </w:p>
    <w:p>
      <w:pPr>
        <w:spacing w:before="75" w:after="0"/>
      </w:pPr>
      <w:r>
        <w:rPr/>
        <w:t xml:space="preserve">二、人机协作安全距离与力控限值标准</w:t>
      </w:r>
    </w:p>
    <w:p>
      <w:pPr>
        <w:spacing w:before="75" w:after="0"/>
      </w:pPr>
      <w:r>
        <w:rPr/>
        <w:t xml:space="preserve">三、场景化测试与可靠性验证体系</w:t>
      </w:r>
    </w:p>
    <w:p>
      <w:pPr>
        <w:spacing w:before="75" w:after="0"/>
      </w:pPr>
      <w:r>
        <w:rPr/>
        <w:t xml:space="preserve">第三节 伦理规范与社会接受度</w:t>
      </w:r>
    </w:p>
    <w:p>
      <w:pPr>
        <w:spacing w:before="75" w:after="0"/>
      </w:pPr>
      <w:r>
        <w:rPr/>
        <w:t xml:space="preserve">一、就业替代与社会公平的平衡机制</w:t>
      </w:r>
    </w:p>
    <w:p>
      <w:pPr>
        <w:spacing w:before="75" w:after="0"/>
      </w:pPr>
      <w:r>
        <w:rPr/>
        <w:t xml:space="preserve">二、隐私保护与数据使用的伦理边界</w:t>
      </w:r>
    </w:p>
    <w:p>
      <w:pPr>
        <w:spacing w:before="75" w:after="0"/>
      </w:pPr>
      <w:r>
        <w:rPr/>
        <w:t xml:space="preserve">三、人机关系重构的心理适应与社会教育</w:t>
      </w:r>
    </w:p>
    <w:p>
      <w:pPr>
        <w:spacing w:before="75" w:after="0"/>
      </w:pPr>
      <w:r>
        <w:rPr>
          <w:b w:val="1"/>
          <w:bCs w:val="1"/>
        </w:rPr>
        <w:t xml:space="preserve">第十三章 区域产业发展格局与差异化路径</w:t>
      </w:r>
    </w:p>
    <w:p>
      <w:pPr>
        <w:spacing w:before="75" w:after="0"/>
      </w:pPr>
      <w:r>
        <w:rPr/>
        <w:t xml:space="preserve">第一节 京津冀地区：创新策源地建设</w:t>
      </w:r>
    </w:p>
    <w:p>
      <w:pPr>
        <w:spacing w:before="75" w:after="0"/>
      </w:pPr>
      <w:r>
        <w:rPr/>
        <w:t xml:space="preserve">一、北京技术创新与标准制定中心地位</w:t>
      </w:r>
    </w:p>
    <w:p>
      <w:pPr>
        <w:spacing w:before="75" w:after="0"/>
      </w:pPr>
      <w:r>
        <w:rPr/>
        <w:t xml:space="preserve">二、天津制造基地与港口物流应用</w:t>
      </w:r>
    </w:p>
    <w:p>
      <w:pPr>
        <w:spacing w:before="75" w:after="0"/>
      </w:pPr>
      <w:r>
        <w:rPr/>
        <w:t xml:space="preserve">三、河北产业配套与场景试验</w:t>
      </w:r>
    </w:p>
    <w:p>
      <w:pPr>
        <w:spacing w:before="75" w:after="0"/>
      </w:pPr>
      <w:r>
        <w:rPr/>
        <w:t xml:space="preserve">第二节 长三角地区：全产业链协同</w:t>
      </w:r>
    </w:p>
    <w:p>
      <w:pPr>
        <w:spacing w:before="75" w:after="0"/>
      </w:pPr>
      <w:r>
        <w:rPr/>
        <w:t xml:space="preserve">一、上海人工智能与机器人产业融合</w:t>
      </w:r>
    </w:p>
    <w:p>
      <w:pPr>
        <w:spacing w:before="75" w:after="0"/>
      </w:pPr>
      <w:r>
        <w:rPr/>
        <w:t xml:space="preserve">二、江苏精密制造与核心零部件突破</w:t>
      </w:r>
    </w:p>
    <w:p>
      <w:pPr>
        <w:spacing w:before="75" w:after="0"/>
      </w:pPr>
      <w:r>
        <w:rPr/>
        <w:t xml:space="preserve">三、浙江应用场景创新与商业模式探索</w:t>
      </w:r>
    </w:p>
    <w:p>
      <w:pPr>
        <w:spacing w:before="75" w:after="0"/>
      </w:pPr>
      <w:r>
        <w:rPr/>
        <w:t xml:space="preserve">第三节 粤港澳大湾区：市场化引领</w:t>
      </w:r>
    </w:p>
    <w:p>
      <w:pPr>
        <w:spacing w:before="75" w:after="0"/>
      </w:pPr>
      <w:r>
        <w:rPr/>
        <w:t xml:space="preserve">一、深圳硬件创新与供应链整合</w:t>
      </w:r>
    </w:p>
    <w:p>
      <w:pPr>
        <w:spacing w:before="75" w:after="0"/>
      </w:pPr>
      <w:r>
        <w:rPr/>
        <w:t xml:space="preserve">二、东莞制造能力与成本控制</w:t>
      </w:r>
    </w:p>
    <w:p>
      <w:pPr>
        <w:spacing w:before="75" w:after="0"/>
      </w:pPr>
      <w:r>
        <w:rPr/>
        <w:t xml:space="preserve">三、广州应用场景与服务业拓展</w:t>
      </w:r>
    </w:p>
    <w:p>
      <w:pPr>
        <w:spacing w:before="75" w:after="0"/>
      </w:pPr>
      <w:r>
        <w:rPr/>
        <w:t xml:space="preserve">第四节 成渝与中部地区：后发追赶</w:t>
      </w:r>
    </w:p>
    <w:p>
      <w:pPr>
        <w:spacing w:before="75" w:after="0"/>
      </w:pPr>
      <w:r>
        <w:rPr/>
        <w:t xml:space="preserve">一、重庆汽车制造场景的规模化应用</w:t>
      </w:r>
    </w:p>
    <w:p>
      <w:pPr>
        <w:spacing w:before="75" w:after="0"/>
      </w:pPr>
      <w:r>
        <w:rPr/>
        <w:t xml:space="preserve">二、成都电子信息产业的配套升级</w:t>
      </w:r>
    </w:p>
    <w:p>
      <w:pPr>
        <w:spacing w:before="75" w:after="0"/>
      </w:pPr>
      <w:r>
        <w:rPr/>
        <w:t xml:space="preserve">三、中部地区成本优势与产业转移承接</w:t>
      </w:r>
    </w:p>
    <w:p>
      <w:pPr>
        <w:spacing w:before="75" w:after="0"/>
      </w:pPr>
      <w:r>
        <w:rPr>
          <w:b w:val="1"/>
          <w:bCs w:val="1"/>
        </w:rPr>
        <w:t xml:space="preserve">第十四章 2026-2031年市场规模预测</w:t>
      </w:r>
    </w:p>
    <w:p>
      <w:pPr>
        <w:spacing w:before="75" w:after="0"/>
      </w:pPr>
      <w:r>
        <w:rPr/>
        <w:t xml:space="preserve">第一节 整体市场规模预测模型</w:t>
      </w:r>
    </w:p>
    <w:p>
      <w:pPr>
        <w:spacing w:before="75" w:after="0"/>
      </w:pPr>
      <w:r>
        <w:rPr/>
        <w:t xml:space="preserve">一、2026-2031年中国具身智能市场规模预测</w:t>
      </w:r>
    </w:p>
    <w:p>
      <w:pPr>
        <w:spacing w:before="75" w:after="0"/>
      </w:pPr>
      <w:r>
        <w:rPr/>
        <w:t xml:space="preserve">二、细分赛道(人形机器人、工业机器人、服务机器人)增长曲线</w:t>
      </w:r>
    </w:p>
    <w:p>
      <w:pPr>
        <w:spacing w:before="75" w:after="0"/>
      </w:pPr>
      <w:r>
        <w:rPr/>
        <w:t xml:space="preserve">三、核心零部件市场的同步扩张测算</w:t>
      </w:r>
    </w:p>
    <w:p>
      <w:pPr>
        <w:spacing w:before="75" w:after="0"/>
      </w:pPr>
      <w:r>
        <w:rPr/>
        <w:t xml:space="preserve">第二节 出货量与渗透率预测</w:t>
      </w:r>
    </w:p>
    <w:p>
      <w:pPr>
        <w:spacing w:before="75" w:after="0"/>
      </w:pPr>
      <w:r>
        <w:rPr/>
        <w:t xml:space="preserve">一、人形机器人出货量从万台级向百万台级跨越</w:t>
      </w:r>
    </w:p>
    <w:p>
      <w:pPr>
        <w:spacing w:before="75" w:after="0"/>
      </w:pPr>
      <w:r>
        <w:rPr/>
        <w:t xml:space="preserve">二、工业场景渗透率提升的节奏预判</w:t>
      </w:r>
    </w:p>
    <w:p>
      <w:pPr>
        <w:spacing w:before="75" w:after="0"/>
      </w:pPr>
      <w:r>
        <w:rPr/>
        <w:t xml:space="preserve">三、消费级市场启动的临界点分析</w:t>
      </w:r>
    </w:p>
    <w:p>
      <w:pPr>
        <w:spacing w:before="75" w:after="0"/>
      </w:pPr>
      <w:r>
        <w:rPr/>
        <w:t xml:space="preserve">第三节 价值量分布与成本下降路径</w:t>
      </w:r>
    </w:p>
    <w:p>
      <w:pPr>
        <w:spacing w:before="75" w:after="0"/>
      </w:pPr>
      <w:r>
        <w:rPr/>
        <w:t xml:space="preserve">一、整机成本结构优化与bom成本下降</w:t>
      </w:r>
    </w:p>
    <w:p>
      <w:pPr>
        <w:spacing w:before="75" w:after="0"/>
      </w:pPr>
      <w:r>
        <w:rPr/>
        <w:t xml:space="preserve">二、核心零部件规模化降本曲线</w:t>
      </w:r>
    </w:p>
    <w:p>
      <w:pPr>
        <w:spacing w:before="75" w:after="0"/>
      </w:pPr>
      <w:r>
        <w:rPr/>
        <w:t xml:space="preserve">三、十万台级量产的成本竞争力分析</w:t>
      </w:r>
    </w:p>
    <w:p>
      <w:pPr>
        <w:spacing w:before="75" w:after="0"/>
      </w:pPr>
      <w:r>
        <w:rPr>
          <w:b w:val="1"/>
          <w:bCs w:val="1"/>
        </w:rPr>
        <w:t xml:space="preserve">第十五章 产业发展趋势与战略建议</w:t>
      </w:r>
    </w:p>
    <w:p>
      <w:pPr>
        <w:spacing w:before="75" w:after="0"/>
      </w:pPr>
      <w:r>
        <w:rPr/>
        <w:t xml:space="preserve">第一节 技术演进趋势判断</w:t>
      </w:r>
    </w:p>
    <w:p>
      <w:pPr>
        <w:spacing w:before="75" w:after="0"/>
      </w:pPr>
      <w:r>
        <w:rPr/>
        <w:t xml:space="preserve">一、从专用智能向通用智能的跨越路径</w:t>
      </w:r>
    </w:p>
    <w:p>
      <w:pPr>
        <w:spacing w:before="75" w:after="0"/>
      </w:pPr>
      <w:r>
        <w:rPr/>
        <w:t xml:space="preserve">二、多模态融合与端到端架构的深化</w:t>
      </w:r>
    </w:p>
    <w:p>
      <w:pPr>
        <w:spacing w:before="75" w:after="0"/>
      </w:pPr>
      <w:r>
        <w:rPr/>
        <w:t xml:space="preserve">三、自主进化与持续学习能力的突破</w:t>
      </w:r>
    </w:p>
    <w:p>
      <w:pPr>
        <w:spacing w:before="75" w:after="0"/>
      </w:pPr>
      <w:r>
        <w:rPr/>
        <w:t xml:space="preserve">第二节 商业模式创新方向</w:t>
      </w:r>
    </w:p>
    <w:p>
      <w:pPr>
        <w:spacing w:before="75" w:after="0"/>
      </w:pPr>
      <w:r>
        <w:rPr/>
        <w:t xml:space="preserve">一、硬件销售向服务订阅的转型</w:t>
      </w:r>
    </w:p>
    <w:p>
      <w:pPr>
        <w:spacing w:before="75" w:after="0"/>
      </w:pPr>
      <w:r>
        <w:rPr/>
        <w:t xml:space="preserve">二、raas(robot as a service)模式的可行性</w:t>
      </w:r>
    </w:p>
    <w:p>
      <w:pPr>
        <w:spacing w:before="75" w:after="0"/>
      </w:pPr>
      <w:r>
        <w:rPr/>
        <w:t xml:space="preserve">三、数据资产化与平台化运营探索</w:t>
      </w:r>
    </w:p>
    <w:p>
      <w:pPr>
        <w:spacing w:before="75" w:after="0"/>
      </w:pPr>
      <w:r>
        <w:rPr/>
        <w:t xml:space="preserve">第三节 产业发展战略建议</w:t>
      </w:r>
    </w:p>
    <w:p>
      <w:pPr>
        <w:spacing w:before="75" w:after="0"/>
      </w:pPr>
      <w:r>
        <w:rPr/>
        <w:t xml:space="preserve">一、核心技术攻关的优先级排序</w:t>
      </w:r>
    </w:p>
    <w:p>
      <w:pPr>
        <w:spacing w:before="75" w:after="0"/>
      </w:pPr>
      <w:r>
        <w:rPr/>
        <w:t xml:space="preserve">二、产业链协同与生态构建路径</w:t>
      </w:r>
    </w:p>
    <w:p>
      <w:pPr>
        <w:spacing w:before="75" w:after="0"/>
      </w:pPr>
      <w:r>
        <w:rPr/>
        <w:t xml:space="preserve">三、场景开放与数据共享机制设计</w:t>
      </w:r>
    </w:p>
    <w:p>
      <w:pPr>
        <w:spacing w:before="75" w:after="0"/>
      </w:pPr>
      <w:r>
        <w:rPr>
          <w:b w:val="1"/>
          <w:bCs w:val="1"/>
        </w:rPr>
        <w:t xml:space="preserve">图表目录</w:t>
      </w:r>
    </w:p>
    <w:p>
      <w:pPr>
        <w:spacing w:before="75" w:after="0"/>
      </w:pPr>
      <w:r>
        <w:rPr/>
        <w:t xml:space="preserve">图表：2025年全球具身智能产业区域分布格局</w:t>
      </w:r>
    </w:p>
    <w:p>
      <w:pPr>
        <w:spacing w:before="75" w:after="0"/>
      </w:pPr>
      <w:r>
        <w:rPr/>
        <w:t xml:space="preserve">图表：2024-2025年中国具身智能企业数量增长趋势</w:t>
      </w:r>
    </w:p>
    <w:p>
      <w:pPr>
        <w:spacing w:before="75" w:after="0"/>
      </w:pPr>
      <w:r>
        <w:rPr/>
        <w:t xml:space="preserve">图表：中国具身智能产业区域集聚热力图</w:t>
      </w:r>
    </w:p>
    <w:p>
      <w:pPr>
        <w:spacing w:before="75" w:after="0"/>
      </w:pPr>
      <w:r>
        <w:rPr/>
        <w:t xml:space="preserve">图表：具身智能产业链三层架构与价值分布图</w:t>
      </w:r>
    </w:p>
    <w:p>
      <w:pPr>
        <w:spacing w:before="75" w:after="0"/>
      </w:pPr>
      <w:r>
        <w:rPr/>
        <w:t xml:space="preserve">图表：2025年人形机器人核心零部件成本占比结构</w:t>
      </w:r>
    </w:p>
    <w:p>
      <w:pPr>
        <w:spacing w:before="75" w:after="0"/>
      </w:pPr>
      <w:r>
        <w:rPr/>
        <w:t xml:space="preserve">图表：三大核心零部件(丝杠、电机、减速器)价值量占比趋势</w:t>
      </w:r>
    </w:p>
    <w:p>
      <w:pPr>
        <w:spacing w:before="75" w:after="0"/>
      </w:pPr>
      <w:r>
        <w:rPr/>
        <w:t xml:space="preserve">图表：精密减速器技术路线对比与国产化率评估</w:t>
      </w:r>
    </w:p>
    <w:p>
      <w:pPr>
        <w:spacing w:before="75" w:after="0"/>
      </w:pPr>
      <w:r>
        <w:rPr/>
        <w:t xml:space="preserve">图表：六维力传感器精度提升与成本优化路径</w:t>
      </w:r>
    </w:p>
    <w:p>
      <w:pPr>
        <w:spacing w:before="75" w:after="0"/>
      </w:pPr>
      <w:r>
        <w:rPr/>
        <w:t xml:space="preserve">图表：vla大模型技术架构演进路线图</w:t>
      </w:r>
    </w:p>
    <w:p>
      <w:pPr>
        <w:spacing w:before="75" w:after="0"/>
      </w:pPr>
      <w:r>
        <w:rPr/>
        <w:t xml:space="preserve">图表：国际主流具身智能大模型性能对标矩阵</w:t>
      </w:r>
    </w:p>
    <w:p>
      <w:pPr>
        <w:spacing w:before="75" w:after="0"/>
      </w:pPr>
      <w:r>
        <w:rPr/>
        <w:t xml:space="preserve">图表：具身智能训练数据类型分布与价值权重</w:t>
      </w:r>
    </w:p>
    <w:p>
      <w:pPr>
        <w:spacing w:before="75" w:after="0"/>
      </w:pPr>
      <w:r>
        <w:rPr/>
        <w:t xml:space="preserve">图表：汽车制造场景人形机器人部署效益评估模型</w:t>
      </w:r>
    </w:p>
    <w:p>
      <w:pPr>
        <w:spacing w:before="75" w:after="0"/>
      </w:pPr>
      <w:r>
        <w:rPr/>
        <w:t xml:space="preserve">图表：2026-2031年工业制造场景人形机器人渗透率预测</w:t>
      </w:r>
    </w:p>
    <w:p>
      <w:pPr>
        <w:spacing w:before="75" w:after="0"/>
      </w:pPr>
      <w:r>
        <w:rPr/>
        <w:t xml:space="preserve">图表：智慧零售场景服务机器人交互流程优化</w:t>
      </w:r>
    </w:p>
    <w:p>
      <w:pPr>
        <w:spacing w:before="75" w:after="0"/>
      </w:pPr>
      <w:r>
        <w:rPr/>
        <w:t xml:space="preserve">图表：物流仓储自动化升级的技术适配矩阵</w:t>
      </w:r>
    </w:p>
    <w:p>
      <w:pPr>
        <w:spacing w:before="75" w:after="0"/>
      </w:pPr>
      <w:r>
        <w:rPr/>
        <w:t xml:space="preserve">图表：医疗康养场景应用成熟度评估矩阵</w:t>
      </w:r>
    </w:p>
    <w:p>
      <w:pPr>
        <w:spacing w:before="75" w:after="0"/>
      </w:pPr>
      <w:r>
        <w:rPr/>
        <w:t xml:space="preserve">图表：2026-2031年康复外骨骼市场规模预测</w:t>
      </w:r>
    </w:p>
    <w:p>
      <w:pPr>
        <w:spacing w:before="75" w:after="0"/>
      </w:pPr>
      <w:r>
        <w:rPr/>
        <w:t xml:space="preserve">图表：消费级家庭服务机器人价格敏感度分析</w:t>
      </w:r>
    </w:p>
    <w:p>
      <w:pPr>
        <w:spacing w:before="75" w:after="0"/>
      </w:pPr>
      <w:r>
        <w:rPr/>
        <w:t xml:space="preserve">图表：家庭场景渗透率提升的临界点模型</w:t>
      </w:r>
    </w:p>
    <w:p>
      <w:pPr>
        <w:spacing w:before="75" w:after="0"/>
      </w:pPr>
      <w:r>
        <w:rPr/>
        <w:t xml:space="preserve">图表：2024-2026年具身智能产业投融资规模增长曲线</w:t>
      </w:r>
    </w:p>
    <w:p>
      <w:pPr>
        <w:spacing w:before="75" w:after="0"/>
      </w:pPr>
      <w:r>
        <w:rPr/>
        <w:t xml:space="preserve">图表：三类资本(财务/产业/国资)投资金额占比结构</w:t>
      </w:r>
    </w:p>
    <w:p>
      <w:pPr>
        <w:spacing w:before="75" w:after="0"/>
      </w:pPr>
      <w:r>
        <w:rPr/>
        <w:t xml:space="preserve">图表：具身智能独角兽企业估值分布与成长路径</w:t>
      </w:r>
    </w:p>
    <w:p>
      <w:pPr>
        <w:spacing w:before="75" w:after="0"/>
      </w:pPr>
      <w:r>
        <w:rPr/>
        <w:t xml:space="preserve">图表：核心零部件国产化率目标达成路径</w:t>
      </w:r>
    </w:p>
    <w:p>
      <w:pPr>
        <w:spacing w:before="75" w:after="0"/>
      </w:pPr>
      <w:r>
        <w:rPr/>
        <w:t xml:space="preserve">图表：京津冀、长三角、粤港澳大湾区产业定位对比</w:t>
      </w:r>
    </w:p>
    <w:p>
      <w:pPr>
        <w:spacing w:before="75" w:after="0"/>
      </w:pPr>
      <w:r>
        <w:rPr/>
        <w:t xml:space="preserve">图表：中国具身智能产业区域发展梯度格局</w:t>
      </w:r>
    </w:p>
    <w:p>
      <w:pPr>
        <w:spacing w:before="75" w:after="0"/>
      </w:pPr>
      <w:r>
        <w:rPr/>
        <w:t xml:space="preserve">图表：2026-2031年中国具身智能市场规模预测(亿元)</w:t>
      </w:r>
    </w:p>
    <w:p>
      <w:pPr>
        <w:spacing w:before="75" w:after="0"/>
      </w:pPr>
      <w:r>
        <w:rPr/>
        <w:t xml:space="preserve">图表：2026-2031年人形机器人出货量预测</w:t>
      </w:r>
    </w:p>
    <w:p>
      <w:pPr>
        <w:spacing w:before="75" w:after="0"/>
      </w:pPr>
      <w:r>
        <w:rPr/>
        <w:t xml:space="preserve">图表：整机成本结构优化与bom成本下降曲线</w:t>
      </w:r>
    </w:p>
    <w:p>
      <w:pPr>
        <w:spacing w:before="75" w:after="0"/>
      </w:pPr>
      <w:r>
        <w:rPr/>
        <w:t xml:space="preserve">图表：具身智能技术成熟度曲线与商业化节奏</w:t>
      </w:r>
    </w:p>
    <w:p>
      <w:pPr>
        <w:spacing w:before="75" w:after="0"/>
      </w:pPr>
      <w:r>
        <w:rPr/>
        <w:t xml:space="preserve">图表：商业模式创新路径与价值捕获机制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2026-2031年中国具身智能行业市场深度分析及发展战略研究报告</dc:title>
  <dc:description>2026-2031年中国具身智能行业市场深度分析及发展战略研究报告</dc:description>
  <dc:subject>2026-2031年中国具身智能行业市场深度分析及发展战略研究报告</dc:subject>
  <cp:keywords>研究报告</cp:keywords>
  <cp:category>研究报告</cp:category>
  <cp:lastModifiedBy>北京中道泰和信息咨询有限公司</cp:lastModifiedBy>
  <dcterms:created xsi:type="dcterms:W3CDTF">2026-04-10T08:34:06+08:00</dcterms:created>
  <dcterms:modified xsi:type="dcterms:W3CDTF">2026-04-10T08:34:06+08:00</dcterms:modified>
</cp:coreProperties>
</file>

<file path=docProps/custom.xml><?xml version="1.0" encoding="utf-8"?>
<Properties xmlns="http://schemas.openxmlformats.org/officeDocument/2006/custom-properties" xmlns:vt="http://schemas.openxmlformats.org/officeDocument/2006/docPropsVTypes"/>
</file>