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2026-2031年中国铁路机车内燃机行业全景调研及发展趋势预测报告</w:t>
      </w:r>
    </w:p>
    <w:p>
      <w:pPr>
        <w:spacing w:after="150"/>
      </w:pPr>
      <w:r>
        <w:rPr>
          <w:b w:val="1"/>
          <w:bCs w:val="1"/>
        </w:rPr>
        <w:t xml:space="preserve">报告简介</w:t>
      </w:r>
    </w:p>
    <w:p>
      <w:pPr>
        <w:spacing w:after="150"/>
      </w:pPr>
      <w:r>
        <w:rPr/>
        <w:t xml:space="preserve">铁路机车内燃机是一种在机车内部通过燃烧燃料将热能直接转化为机械能的动力装置，属于活塞式内燃机的范畴，依靠曲柄连杆机构、配气机构等核心部件协同工作，为机车提供牵引动力，在全球铁路运输体系中曾长期占据主导地位。它具备热效率高、功率范围广、对环境适应性强等特点，能在不同气候与路况下稳定运行，满足长途重载运输需求，但也存在排放污染、噪声较大等短板。</w:t>
      </w:r>
    </w:p>
    <w:p>
      <w:pPr>
        <w:spacing w:after="150"/>
      </w:pPr>
      <w:r>
        <w:rPr/>
        <w:t xml:space="preserve">2026年，全球能源格局与科技浪潮的变动，为铁路机车内燃机的发展带来新的挑战与机遇。中东地区局势持续紧张，伊朗与美国相继采取封锁霍尔木兹海峡及伊朗港口的措施，引发国际油价短期剧烈波动并一度突破110美元/桶。这使得依赖柴油燃料的铁路机车内燃机运营成本面临显著上升压力，铁路企业成本负担加重，也进一步倒逼行业加速探索能源替代路径。</w:t>
      </w:r>
    </w:p>
    <w:p>
      <w:pPr>
        <w:spacing w:after="150"/>
      </w:pPr>
      <w:r>
        <w:rPr/>
        <w:t xml:space="preserve">在科技领域，人工智能与数智化技术成为产业变革的核心驱动力，2026年世界互联网大会亚太峰会聚焦数智融合，推动人工智能加速融入各行业，铁路机车内燃机也在这一浪潮中向智能化方向演进，通过电控技术优化燃烧效率、降低能耗与排放，实现更精准的动力调控。</w:t>
      </w:r>
    </w:p>
    <w:p>
      <w:pPr>
        <w:spacing w:after="150"/>
      </w:pPr>
      <w:r>
        <w:rPr/>
        <w:t xml:space="preserve">全球碳中和目标下的能源转型压力持续增大，麦肯锡报告指出电气化等新赛道成为全球经济增长引擎，铁路运输领域的电动化转型加速，电池电动、氢燃料等动力技术不断成熟，与内燃机构成竞争态势。但内燃机并未被淘汰，其技术仍在持续迭代，在部分偏远地区或特殊运输场景中，内燃机因能量密度高、补给便捷的优势，依然是不可替代的动力选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铁路机车内燃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铁路机车内燃机行业概述与发展背景</w:t>
      </w:r>
    </w:p>
    <w:p>
      <w:pPr>
        <w:spacing w:before="75" w:after="0"/>
      </w:pPr>
      <w:r>
        <w:rPr/>
        <w:t xml:space="preserve">第一节 内燃机基本属性与技术特征</w:t>
      </w:r>
    </w:p>
    <w:p>
      <w:pPr>
        <w:spacing w:before="75" w:after="0"/>
      </w:pPr>
      <w:r>
        <w:rPr/>
        <w:t xml:space="preserve">一、大功率柴油机工作原理与核心性能指标</w:t>
      </w:r>
    </w:p>
    <w:p>
      <w:pPr>
        <w:spacing w:before="75" w:after="0"/>
      </w:pPr>
      <w:r>
        <w:rPr/>
        <w:t xml:space="preserve">二、作为铁路机车原动力的关键作用与不可替代性</w:t>
      </w:r>
    </w:p>
    <w:p>
      <w:pPr>
        <w:spacing w:before="75" w:after="0"/>
      </w:pPr>
      <w:r>
        <w:rPr/>
        <w:t xml:space="preserve">三、与电力牵引、混合动力等技术路线的适用边界</w:t>
      </w:r>
    </w:p>
    <w:p>
      <w:pPr>
        <w:spacing w:before="75" w:after="0"/>
      </w:pPr>
      <w:r>
        <w:rPr/>
        <w:t xml:space="preserve">第二节 全球内燃机车产业演进脉络</w:t>
      </w:r>
    </w:p>
    <w:p>
      <w:pPr>
        <w:spacing w:before="75" w:after="0"/>
      </w:pPr>
      <w:r>
        <w:rPr/>
        <w:t xml:space="preserve">一、从干线主力到支线调车及应急备用的角色转变</w:t>
      </w:r>
    </w:p>
    <w:p>
      <w:pPr>
        <w:spacing w:before="75" w:after="0"/>
      </w:pPr>
      <w:r>
        <w:rPr/>
        <w:t xml:space="preserve">二、欧美市场存量更新与新兴市场增量扩张并存</w:t>
      </w:r>
    </w:p>
    <w:p>
      <w:pPr>
        <w:spacing w:before="75" w:after="0"/>
      </w:pPr>
      <w:r>
        <w:rPr/>
        <w:t xml:space="preserve">三、绿色低碳转型驱动下技术升级路径分化</w:t>
      </w:r>
    </w:p>
    <w:p>
      <w:pPr>
        <w:spacing w:before="75" w:after="0"/>
      </w:pPr>
      <w:r>
        <w:rPr/>
        <w:t xml:space="preserve">第三节 中国内燃机产业战略定位</w:t>
      </w:r>
    </w:p>
    <w:p>
      <w:pPr>
        <w:spacing w:before="75" w:after="0"/>
      </w:pPr>
      <w:r>
        <w:rPr/>
        <w:t xml:space="preserve">一、保障国家铁路网运行韧性的基础装备支撑</w:t>
      </w:r>
    </w:p>
    <w:p>
      <w:pPr>
        <w:spacing w:before="75" w:after="0"/>
      </w:pPr>
      <w:r>
        <w:rPr/>
        <w:t xml:space="preserve">二、非电气化线路与特殊工况下的核心动力选择</w:t>
      </w:r>
    </w:p>
    <w:p>
      <w:pPr>
        <w:spacing w:before="75" w:after="0"/>
      </w:pPr>
      <w:r>
        <w:rPr/>
        <w:t xml:space="preserve">三、产业链自主可控与高端制造能力的重要载体</w:t>
      </w:r>
    </w:p>
    <w:p>
      <w:pPr>
        <w:spacing w:before="75" w:after="0"/>
      </w:pPr>
      <w:r>
        <w:rPr>
          <w:b w:val="1"/>
          <w:bCs w:val="1"/>
        </w:rPr>
        <w:t xml:space="preserve">第二章 2023-2025年全球内燃机产业发展复盘</w:t>
      </w:r>
    </w:p>
    <w:p>
      <w:pPr>
        <w:spacing w:before="75" w:after="0"/>
      </w:pPr>
      <w:r>
        <w:rPr/>
        <w:t xml:space="preserve">第一节 全球产能与市场格局演变</w:t>
      </w:r>
    </w:p>
    <w:p>
      <w:pPr>
        <w:spacing w:before="75" w:after="0"/>
      </w:pPr>
      <w:r>
        <w:rPr/>
        <w:t xml:space="preserve">一、北美与欧洲以存量更新为主导需求结构</w:t>
      </w:r>
    </w:p>
    <w:p>
      <w:pPr>
        <w:spacing w:before="75" w:after="0"/>
      </w:pPr>
      <w:r>
        <w:rPr/>
        <w:t xml:space="preserve">二、亚洲、非洲新兴市场成为新增产能主要承接地</w:t>
      </w:r>
    </w:p>
    <w:p>
      <w:pPr>
        <w:spacing w:before="75" w:after="0"/>
      </w:pPr>
      <w:r>
        <w:rPr/>
        <w:t xml:space="preserve">三、头部企业加速向服务化与智能化解决方案转型</w:t>
      </w:r>
    </w:p>
    <w:p>
      <w:pPr>
        <w:spacing w:before="75" w:after="0"/>
      </w:pPr>
      <w:r>
        <w:rPr/>
        <w:t xml:space="preserve">第二节 技术路线竞争态势</w:t>
      </w:r>
    </w:p>
    <w:p>
      <w:pPr>
        <w:spacing w:before="75" w:after="0"/>
      </w:pPr>
      <w:r>
        <w:rPr/>
        <w:t xml:space="preserve">一、高压共轨电喷与涡轮增压技术普及率提升</w:t>
      </w:r>
    </w:p>
    <w:p>
      <w:pPr>
        <w:spacing w:before="75" w:after="0"/>
      </w:pPr>
      <w:r>
        <w:rPr/>
        <w:t xml:space="preserve">二、排放后处理系统(scr、dpf)成为标配</w:t>
      </w:r>
    </w:p>
    <w:p>
      <w:pPr>
        <w:spacing w:before="75" w:after="0"/>
      </w:pPr>
      <w:r>
        <w:rPr/>
        <w:t xml:space="preserve">三、混合动力技术商业化应用，氢燃料内燃机进入原理验证阶段</w:t>
      </w:r>
    </w:p>
    <w:p>
      <w:pPr>
        <w:spacing w:before="75" w:after="0"/>
      </w:pPr>
      <w:r>
        <w:rPr/>
        <w:t xml:space="preserve">第三节 国际贸易与标准壁垒</w:t>
      </w:r>
    </w:p>
    <w:p>
      <w:pPr>
        <w:spacing w:before="75" w:after="0"/>
      </w:pPr>
      <w:r>
        <w:rPr/>
        <w:t xml:space="preserve">一、欧盟stage v与美国epa tier 4排放法规影响</w:t>
      </w:r>
    </w:p>
    <w:p>
      <w:pPr>
        <w:spacing w:before="75" w:after="0"/>
      </w:pPr>
      <w:r>
        <w:rPr/>
        <w:t xml:space="preserve">二、本地化生产与技术转让成为市场准入前提</w:t>
      </w:r>
    </w:p>
    <w:p>
      <w:pPr>
        <w:spacing w:before="75" w:after="0"/>
      </w:pPr>
      <w:r>
        <w:rPr/>
        <w:t xml:space="preserve">三、碳足迹核算纳入国际招标评价体系</w:t>
      </w:r>
    </w:p>
    <w:p>
      <w:pPr>
        <w:spacing w:before="75" w:after="0"/>
      </w:pPr>
      <w:r>
        <w:rPr>
          <w:b w:val="1"/>
          <w:bCs w:val="1"/>
        </w:rPr>
        <w:t xml:space="preserve">第三章 2023-2025年中国铁路机车内燃机产业运行实况</w:t>
      </w:r>
    </w:p>
    <w:p>
      <w:pPr>
        <w:spacing w:before="75" w:after="0"/>
      </w:pPr>
      <w:r>
        <w:rPr/>
        <w:t xml:space="preserve">第一节 产能布局与制造能力</w:t>
      </w:r>
    </w:p>
    <w:p>
      <w:pPr>
        <w:spacing w:before="75" w:after="0"/>
      </w:pPr>
      <w:r>
        <w:rPr/>
        <w:t xml:space="preserve">一、中车系企业主导整机集成与核心部件配套</w:t>
      </w:r>
    </w:p>
    <w:p>
      <w:pPr>
        <w:spacing w:before="75" w:after="0"/>
      </w:pPr>
      <w:r>
        <w:rPr/>
        <w:t xml:space="preserve">二、大功率柴油机(240/280系列)国产化体系成熟</w:t>
      </w:r>
    </w:p>
    <w:p>
      <w:pPr>
        <w:spacing w:before="75" w:after="0"/>
      </w:pPr>
      <w:r>
        <w:rPr/>
        <w:t xml:space="preserve">三、地方配套企业聚焦零部件专业化生产</w:t>
      </w:r>
    </w:p>
    <w:p>
      <w:pPr>
        <w:spacing w:before="75" w:after="0"/>
      </w:pPr>
      <w:r>
        <w:rPr/>
        <w:t xml:space="preserve">第二节 市场供需与应用场景</w:t>
      </w:r>
    </w:p>
    <w:p>
      <w:pPr>
        <w:spacing w:before="75" w:after="0"/>
      </w:pPr>
      <w:r>
        <w:rPr/>
        <w:t xml:space="preserve">一、货运干线调车与编组站作业为主要需求场景</w:t>
      </w:r>
    </w:p>
    <w:p>
      <w:pPr>
        <w:spacing w:before="75" w:after="0"/>
      </w:pPr>
      <w:r>
        <w:rPr/>
        <w:t xml:space="preserve">二、高原、高寒及边疆地区保有量稳定</w:t>
      </w:r>
    </w:p>
    <w:p>
      <w:pPr>
        <w:spacing w:before="75" w:after="0"/>
      </w:pPr>
      <w:r>
        <w:rPr/>
        <w:t xml:space="preserve">三、老旧机车更新替换形成阶段性增量支撑</w:t>
      </w:r>
    </w:p>
    <w:p>
      <w:pPr>
        <w:spacing w:before="75" w:after="0"/>
      </w:pPr>
      <w:r>
        <w:rPr/>
        <w:t xml:space="preserve">第三节 成本结构与价格传导</w:t>
      </w:r>
    </w:p>
    <w:p>
      <w:pPr>
        <w:spacing w:before="75" w:after="0"/>
      </w:pPr>
      <w:r>
        <w:rPr/>
        <w:t xml:space="preserve">一、原材料(特种钢、铜材)价格波动影响显著</w:t>
      </w:r>
    </w:p>
    <w:p>
      <w:pPr>
        <w:spacing w:before="75" w:after="0"/>
      </w:pPr>
      <w:r>
        <w:rPr/>
        <w:t xml:space="preserve">二、研发摊销与认证成本推高高端机型定价</w:t>
      </w:r>
    </w:p>
    <w:p>
      <w:pPr>
        <w:spacing w:before="75" w:after="0"/>
      </w:pPr>
      <w:r>
        <w:rPr/>
        <w:t xml:space="preserve">三、批量采购与长期协议稳定主机厂利润空间</w:t>
      </w:r>
    </w:p>
    <w:p>
      <w:pPr>
        <w:spacing w:before="75" w:after="0"/>
      </w:pPr>
      <w:r>
        <w:rPr>
          <w:b w:val="1"/>
          <w:bCs w:val="1"/>
        </w:rPr>
        <w:t xml:space="preserve">第四章 上游原材料与核心零部件供应体系</w:t>
      </w:r>
    </w:p>
    <w:p>
      <w:pPr>
        <w:spacing w:before="75" w:after="0"/>
      </w:pPr>
      <w:r>
        <w:rPr/>
        <w:t xml:space="preserve">第一节 特种金属材料保障能力</w:t>
      </w:r>
    </w:p>
    <w:p>
      <w:pPr>
        <w:spacing w:before="75" w:after="0"/>
      </w:pPr>
      <w:r>
        <w:rPr/>
        <w:t xml:space="preserve">一、曲轴用合金钢与缸体铸铁国产供应稳定性</w:t>
      </w:r>
    </w:p>
    <w:p>
      <w:pPr>
        <w:spacing w:before="75" w:after="0"/>
      </w:pPr>
      <w:r>
        <w:rPr/>
        <w:t xml:space="preserve">二、高温合金在涡轮增压器中的应用进展</w:t>
      </w:r>
    </w:p>
    <w:p>
      <w:pPr>
        <w:spacing w:before="75" w:after="0"/>
      </w:pPr>
      <w:r>
        <w:rPr/>
        <w:t xml:space="preserve">三、轻量化材料替代对减重降耗的贡献潜力</w:t>
      </w:r>
    </w:p>
    <w:p>
      <w:pPr>
        <w:spacing w:before="75" w:after="0"/>
      </w:pPr>
      <w:r>
        <w:rPr/>
        <w:t xml:space="preserve">第二节 关键机械与电子部件</w:t>
      </w:r>
    </w:p>
    <w:p>
      <w:pPr>
        <w:spacing w:before="75" w:after="0"/>
      </w:pPr>
      <w:r>
        <w:rPr/>
        <w:t xml:space="preserve">一、高压燃油泵与喷油器精度控制水平</w:t>
      </w:r>
    </w:p>
    <w:p>
      <w:pPr>
        <w:spacing w:before="75" w:after="0"/>
      </w:pPr>
      <w:r>
        <w:rPr/>
        <w:t xml:space="preserve">二、涡轮增压器效率与可靠性提升路径</w:t>
      </w:r>
    </w:p>
    <w:p>
      <w:pPr>
        <w:spacing w:before="75" w:after="0"/>
      </w:pPr>
      <w:r>
        <w:rPr/>
        <w:t xml:space="preserve">三、ecu电控单元软硬件自主开发能力</w:t>
      </w:r>
    </w:p>
    <w:p>
      <w:pPr>
        <w:spacing w:before="75" w:after="0"/>
      </w:pPr>
      <w:r>
        <w:rPr/>
        <w:t xml:space="preserve">第三节 排放后处理系统配套</w:t>
      </w:r>
    </w:p>
    <w:p>
      <w:pPr>
        <w:spacing w:before="75" w:after="0"/>
      </w:pPr>
      <w:r>
        <w:rPr/>
        <w:t xml:space="preserve">一、尿素喷射与催化转化器集成技术成熟度</w:t>
      </w:r>
    </w:p>
    <w:p>
      <w:pPr>
        <w:spacing w:before="75" w:after="0"/>
      </w:pPr>
      <w:r>
        <w:rPr/>
        <w:t xml:space="preserve">二、颗粒物捕集器再生控制策略优化</w:t>
      </w:r>
    </w:p>
    <w:p>
      <w:pPr>
        <w:spacing w:before="75" w:after="0"/>
      </w:pPr>
      <w:r>
        <w:rPr/>
        <w:t xml:space="preserve">三、国产催化剂配方与耐久性验证进展</w:t>
      </w:r>
    </w:p>
    <w:p>
      <w:pPr>
        <w:spacing w:before="75" w:after="0"/>
      </w:pPr>
      <w:r>
        <w:rPr>
          <w:b w:val="1"/>
          <w:bCs w:val="1"/>
        </w:rPr>
        <w:t xml:space="preserve">第五章 中游整机制造与系统集成</w:t>
      </w:r>
    </w:p>
    <w:p>
      <w:pPr>
        <w:spacing w:before="75" w:after="0"/>
      </w:pPr>
      <w:r>
        <w:rPr/>
        <w:t xml:space="preserve">第一节 大功率柴油机平台化开发</w:t>
      </w:r>
    </w:p>
    <w:p>
      <w:pPr>
        <w:spacing w:before="75" w:after="0"/>
      </w:pPr>
      <w:r>
        <w:rPr/>
        <w:t xml:space="preserve">一、240系列与280系列平台衍生多型号产品</w:t>
      </w:r>
    </w:p>
    <w:p>
      <w:pPr>
        <w:spacing w:before="75" w:after="0"/>
      </w:pPr>
      <w:r>
        <w:rPr/>
        <w:t xml:space="preserve">二、模块化设计支持快速定制与维护</w:t>
      </w:r>
    </w:p>
    <w:p>
      <w:pPr>
        <w:spacing w:before="75" w:after="0"/>
      </w:pPr>
      <w:r>
        <w:rPr/>
        <w:t xml:space="preserve">三、试验验证体系覆盖全工况模拟</w:t>
      </w:r>
    </w:p>
    <w:p>
      <w:pPr>
        <w:spacing w:before="75" w:after="0"/>
      </w:pPr>
      <w:r>
        <w:rPr/>
        <w:t xml:space="preserve">第二节 整车集成与匹配测试</w:t>
      </w:r>
    </w:p>
    <w:p>
      <w:pPr>
        <w:spacing w:before="75" w:after="0"/>
      </w:pPr>
      <w:r>
        <w:rPr/>
        <w:t xml:space="preserve">一、柴油机与传动系统动力匹配优化</w:t>
      </w:r>
    </w:p>
    <w:p>
      <w:pPr>
        <w:spacing w:before="75" w:after="0"/>
      </w:pPr>
      <w:r>
        <w:rPr/>
        <w:t xml:space="preserve">二、整车振动噪声控制与乘务员舒适性提升</w:t>
      </w:r>
    </w:p>
    <w:p>
      <w:pPr>
        <w:spacing w:before="75" w:after="0"/>
      </w:pPr>
      <w:r>
        <w:rPr/>
        <w:t xml:space="preserve">三、极端环境(高原、沙漠、高寒)适应性验证</w:t>
      </w:r>
    </w:p>
    <w:p>
      <w:pPr>
        <w:spacing w:before="75" w:after="0"/>
      </w:pPr>
      <w:r>
        <w:rPr/>
        <w:t xml:space="preserve">第三节 智能化与数字化升级</w:t>
      </w:r>
    </w:p>
    <w:p>
      <w:pPr>
        <w:spacing w:before="75" w:after="0"/>
      </w:pPr>
      <w:r>
        <w:rPr/>
        <w:t xml:space="preserve">一、远程状态监测与故障预警系统部署</w:t>
      </w:r>
    </w:p>
    <w:p>
      <w:pPr>
        <w:spacing w:before="75" w:after="0"/>
      </w:pPr>
      <w:r>
        <w:rPr/>
        <w:t xml:space="preserve">二、数字孪生技术在研发与运维中应用</w:t>
      </w:r>
    </w:p>
    <w:p>
      <w:pPr>
        <w:spacing w:before="75" w:after="0"/>
      </w:pPr>
      <w:r>
        <w:rPr/>
        <w:t xml:space="preserve">三、ota软件升级支持功能持续迭代</w:t>
      </w:r>
    </w:p>
    <w:p>
      <w:pPr>
        <w:spacing w:before="75" w:after="0"/>
      </w:pPr>
      <w:r>
        <w:rPr>
          <w:b w:val="1"/>
          <w:bCs w:val="1"/>
        </w:rPr>
        <w:t xml:space="preserve">第六章 下游应用市场深度解析</w:t>
      </w:r>
    </w:p>
    <w:p>
      <w:pPr>
        <w:spacing w:before="75" w:after="0"/>
      </w:pPr>
      <w:r>
        <w:rPr/>
        <w:t xml:space="preserve">第一节 铁路货运领域</w:t>
      </w:r>
    </w:p>
    <w:p>
      <w:pPr>
        <w:spacing w:before="75" w:after="0"/>
      </w:pPr>
      <w:r>
        <w:rPr/>
        <w:t xml:space="preserve">一、重载货运编组站调车作业刚性需求</w:t>
      </w:r>
    </w:p>
    <w:p>
      <w:pPr>
        <w:spacing w:before="75" w:after="0"/>
      </w:pPr>
      <w:r>
        <w:rPr/>
        <w:t xml:space="preserve">二、港口、矿区专用铁路内燃机车配置标准</w:t>
      </w:r>
    </w:p>
    <w:p>
      <w:pPr>
        <w:spacing w:before="75" w:after="0"/>
      </w:pPr>
      <w:r>
        <w:rPr/>
        <w:t xml:space="preserve">三、多机重联牵引对动力协同控制要求</w:t>
      </w:r>
    </w:p>
    <w:p>
      <w:pPr>
        <w:spacing w:before="75" w:after="0"/>
      </w:pPr>
      <w:r>
        <w:rPr/>
        <w:t xml:space="preserve">第二节 特殊工况与应急保障</w:t>
      </w:r>
    </w:p>
    <w:p>
      <w:pPr>
        <w:spacing w:before="75" w:after="0"/>
      </w:pPr>
      <w:r>
        <w:rPr/>
        <w:t xml:space="preserve">一、青藏、南疆等非电气化干线主力牵引</w:t>
      </w:r>
    </w:p>
    <w:p>
      <w:pPr>
        <w:spacing w:before="75" w:after="0"/>
      </w:pPr>
      <w:r>
        <w:rPr/>
        <w:t xml:space="preserve">二、电力中断或自然灾害下的应急备用角色</w:t>
      </w:r>
    </w:p>
    <w:p>
      <w:pPr>
        <w:spacing w:before="75" w:after="0"/>
      </w:pPr>
      <w:r>
        <w:rPr/>
        <w:t xml:space="preserve">三、军事运输与战略投送专用机型需求</w:t>
      </w:r>
    </w:p>
    <w:p>
      <w:pPr>
        <w:spacing w:before="75" w:after="0"/>
      </w:pPr>
      <w:r>
        <w:rPr/>
        <w:t xml:space="preserve">第三节 海外出口市场拓展</w:t>
      </w:r>
    </w:p>
    <w:p>
      <w:pPr>
        <w:spacing w:before="75" w:after="0"/>
      </w:pPr>
      <w:r>
        <w:rPr/>
        <w:t xml:space="preserve">一、东南亚、非洲国家新建铁路配套需求</w:t>
      </w:r>
    </w:p>
    <w:p>
      <w:pPr>
        <w:spacing w:before="75" w:after="0"/>
      </w:pPr>
      <w:r>
        <w:rPr/>
        <w:t xml:space="preserve">二、既有线改造项目带动二手或翻新机车出口</w:t>
      </w:r>
    </w:p>
    <w:p>
      <w:pPr>
        <w:spacing w:before="75" w:after="0"/>
      </w:pPr>
      <w:r>
        <w:rPr/>
        <w:t xml:space="preserve">三、本地化服务与培训体系建设成效</w:t>
      </w:r>
    </w:p>
    <w:p>
      <w:pPr>
        <w:spacing w:before="75" w:after="0"/>
      </w:pPr>
      <w:r>
        <w:rPr>
          <w:b w:val="1"/>
          <w:bCs w:val="1"/>
        </w:rPr>
        <w:t xml:space="preserve">第七章 区域发展格局与产业集群</w:t>
      </w:r>
    </w:p>
    <w:p>
      <w:pPr>
        <w:spacing w:before="75" w:after="0"/>
      </w:pPr>
      <w:r>
        <w:rPr/>
        <w:t xml:space="preserve">第一节 东北与华北地区</w:t>
      </w:r>
    </w:p>
    <w:p>
      <w:pPr>
        <w:spacing w:before="75" w:after="0"/>
      </w:pPr>
      <w:r>
        <w:rPr/>
        <w:t xml:space="preserve">一、大连、大同、戚墅堰等传统制造基地集聚</w:t>
      </w:r>
    </w:p>
    <w:p>
      <w:pPr>
        <w:spacing w:before="75" w:after="0"/>
      </w:pPr>
      <w:r>
        <w:rPr/>
        <w:t xml:space="preserve">二、靠近煤炭与重工业腹地支撑调车需求</w:t>
      </w:r>
    </w:p>
    <w:p>
      <w:pPr>
        <w:spacing w:before="75" w:after="0"/>
      </w:pPr>
      <w:r>
        <w:rPr/>
        <w:t xml:space="preserve">三、冬季低温启动与防冻技术积累深厚</w:t>
      </w:r>
    </w:p>
    <w:p>
      <w:pPr>
        <w:spacing w:before="75" w:after="0"/>
      </w:pPr>
      <w:r>
        <w:rPr/>
        <w:t xml:space="preserve">第二节 华东与华中地区</w:t>
      </w:r>
    </w:p>
    <w:p>
      <w:pPr>
        <w:spacing w:before="75" w:after="0"/>
      </w:pPr>
      <w:r>
        <w:rPr/>
        <w:t xml:space="preserve">一、常州、株洲等地形成研发与高端制造集群</w:t>
      </w:r>
    </w:p>
    <w:p>
      <w:pPr>
        <w:spacing w:before="75" w:after="0"/>
      </w:pPr>
      <w:r>
        <w:rPr/>
        <w:t xml:space="preserve">二、长江经济带水铁联运催生港口机车需求</w:t>
      </w:r>
    </w:p>
    <w:p>
      <w:pPr>
        <w:spacing w:before="75" w:after="0"/>
      </w:pPr>
      <w:r>
        <w:rPr/>
        <w:t xml:space="preserve">三、高校与科研院所支撑技术创新生态</w:t>
      </w:r>
    </w:p>
    <w:p>
      <w:pPr>
        <w:spacing w:before="75" w:after="0"/>
      </w:pPr>
      <w:r>
        <w:rPr/>
        <w:t xml:space="preserve">第三节 西部与边疆地区</w:t>
      </w:r>
    </w:p>
    <w:p>
      <w:pPr>
        <w:spacing w:before="75" w:after="0"/>
      </w:pPr>
      <w:r>
        <w:rPr/>
        <w:t xml:space="preserve">一、兰州、乌鲁木齐等地为高原高寒机型试验场</w:t>
      </w:r>
    </w:p>
    <w:p>
      <w:pPr>
        <w:spacing w:before="75" w:after="0"/>
      </w:pPr>
      <w:r>
        <w:rPr/>
        <w:t xml:space="preserve">二、边境口岸铁路建设带动小批量定制需求</w:t>
      </w:r>
    </w:p>
    <w:p>
      <w:pPr>
        <w:spacing w:before="75" w:after="0"/>
      </w:pPr>
      <w:r>
        <w:rPr/>
        <w:t xml:space="preserve">三、本地维保网络建设缓解长距离服务难题</w:t>
      </w:r>
    </w:p>
    <w:p>
      <w:pPr>
        <w:spacing w:before="75" w:after="0"/>
      </w:pPr>
      <w:r>
        <w:rPr>
          <w:b w:val="1"/>
          <w:bCs w:val="1"/>
        </w:rPr>
        <w:t xml:space="preserve">第八章 全球竞争格局与中国企业角色</w:t>
      </w:r>
    </w:p>
    <w:p>
      <w:pPr>
        <w:spacing w:before="75" w:after="0"/>
      </w:pPr>
      <w:r>
        <w:rPr/>
        <w:t xml:space="preserve">第一节 国际龙头企业战略布局</w:t>
      </w:r>
    </w:p>
    <w:p>
      <w:pPr>
        <w:spacing w:before="75" w:after="0"/>
      </w:pPr>
      <w:r>
        <w:rPr/>
        <w:t xml:space="preserve">一、通用电气聚焦北美重载货运市场更新</w:t>
      </w:r>
    </w:p>
    <w:p>
      <w:pPr>
        <w:spacing w:before="75" w:after="0"/>
      </w:pPr>
      <w:r>
        <w:rPr/>
        <w:t xml:space="preserve">二、易安迪(emd)等传统巨头战略收缩，市场份额由中企填补</w:t>
      </w:r>
    </w:p>
    <w:p>
      <w:pPr>
        <w:spacing w:before="75" w:after="0"/>
      </w:pPr>
      <w:r>
        <w:rPr/>
        <w:t xml:space="preserve">三、卡特彼勒依托工程机械渠道拓展机车业务</w:t>
      </w:r>
    </w:p>
    <w:p>
      <w:pPr>
        <w:spacing w:before="75" w:after="0"/>
      </w:pPr>
      <w:r>
        <w:rPr/>
        <w:t xml:space="preserve">第二节 中国企业全球竞争力</w:t>
      </w:r>
    </w:p>
    <w:p>
      <w:pPr>
        <w:spacing w:before="75" w:after="0"/>
      </w:pPr>
      <w:r>
        <w:rPr/>
        <w:t xml:space="preserve">一、全链条交付与性价比优势在新兴市场凸显</w:t>
      </w:r>
    </w:p>
    <w:p>
      <w:pPr>
        <w:spacing w:before="75" w:after="0"/>
      </w:pPr>
      <w:r>
        <w:rPr/>
        <w:t xml:space="preserve">二、240/280系列平台技术获得国际认可</w:t>
      </w:r>
    </w:p>
    <w:p>
      <w:pPr>
        <w:spacing w:before="75" w:after="0"/>
      </w:pPr>
      <w:r>
        <w:rPr/>
        <w:t xml:space="preserve">三、海外本地化服务能力仍待加强</w:t>
      </w:r>
    </w:p>
    <w:p>
      <w:pPr>
        <w:spacing w:before="75" w:after="0"/>
      </w:pPr>
      <w:r>
        <w:rPr/>
        <w:t xml:space="preserve">第三节 技术标准与认证壁垒应对</w:t>
      </w:r>
    </w:p>
    <w:p>
      <w:pPr>
        <w:spacing w:before="75" w:after="0"/>
      </w:pPr>
      <w:r>
        <w:rPr/>
        <w:t xml:space="preserve">一、欧盟tsi与美国aar认证获取进展</w:t>
      </w:r>
    </w:p>
    <w:p>
      <w:pPr>
        <w:spacing w:before="75" w:after="0"/>
      </w:pPr>
      <w:r>
        <w:rPr/>
        <w:t xml:space="preserve">二、排放与噪声测试数据国际互认机制</w:t>
      </w:r>
    </w:p>
    <w:p>
      <w:pPr>
        <w:spacing w:before="75" w:after="0"/>
      </w:pPr>
      <w:r>
        <w:rPr/>
        <w:t xml:space="preserve">三、知识产权布局与专利规避策略</w:t>
      </w:r>
    </w:p>
    <w:p>
      <w:pPr>
        <w:spacing w:before="75" w:after="0"/>
      </w:pPr>
      <w:r>
        <w:rPr>
          <w:b w:val="1"/>
          <w:bCs w:val="1"/>
        </w:rPr>
        <w:t xml:space="preserve">第九章 2023-2025年经验总结与瓶颈识别</w:t>
      </w:r>
    </w:p>
    <w:p>
      <w:pPr>
        <w:spacing w:before="75" w:after="0"/>
      </w:pPr>
      <w:r>
        <w:rPr/>
        <w:t xml:space="preserve">第一节 核心成就提炼</w:t>
      </w:r>
    </w:p>
    <w:p>
      <w:pPr>
        <w:spacing w:before="75" w:after="0"/>
      </w:pPr>
      <w:r>
        <w:rPr/>
        <w:t xml:space="preserve">一、大功率柴油机实现完全自主设计与制造</w:t>
      </w:r>
    </w:p>
    <w:p>
      <w:pPr>
        <w:spacing w:before="75" w:after="0"/>
      </w:pPr>
      <w:r>
        <w:rPr/>
        <w:t xml:space="preserve">二、排放控制技术满足国四标准全面实施</w:t>
      </w:r>
    </w:p>
    <w:p>
      <w:pPr>
        <w:spacing w:before="75" w:after="0"/>
      </w:pPr>
      <w:r>
        <w:rPr/>
        <w:t xml:space="preserve">三、智能化运维平台初步覆盖主力车型</w:t>
      </w:r>
    </w:p>
    <w:p>
      <w:pPr>
        <w:spacing w:before="75" w:after="0"/>
      </w:pPr>
      <w:r>
        <w:rPr/>
        <w:t xml:space="preserve">第二节 制约因素分析</w:t>
      </w:r>
    </w:p>
    <w:p>
      <w:pPr>
        <w:spacing w:before="75" w:after="0"/>
      </w:pPr>
      <w:r>
        <w:rPr/>
        <w:t xml:space="preserve">一、高端轴承、密封件仍部分依赖进口</w:t>
      </w:r>
    </w:p>
    <w:p>
      <w:pPr>
        <w:spacing w:before="75" w:after="0"/>
      </w:pPr>
      <w:r>
        <w:rPr/>
        <w:t xml:space="preserve">二、基础材料一致性影响长期可靠性</w:t>
      </w:r>
    </w:p>
    <w:p>
      <w:pPr>
        <w:spacing w:before="75" w:after="0"/>
      </w:pPr>
      <w:r>
        <w:rPr/>
        <w:t xml:space="preserve">三、海外市场品牌认知度与服务体系不足</w:t>
      </w:r>
    </w:p>
    <w:p>
      <w:pPr>
        <w:spacing w:before="75" w:after="0"/>
      </w:pPr>
      <w:r>
        <w:rPr>
          <w:b w:val="1"/>
          <w:bCs w:val="1"/>
        </w:rPr>
        <w:t xml:space="preserve">第十章 2026-2031年宏观环境与驱动力研判</w:t>
      </w:r>
    </w:p>
    <w:p>
      <w:pPr>
        <w:spacing w:before="75" w:after="0"/>
      </w:pPr>
      <w:r>
        <w:rPr/>
        <w:t xml:space="preserve">第一节 国家铁路网韧性建设需求</w:t>
      </w:r>
    </w:p>
    <w:p>
      <w:pPr>
        <w:spacing w:before="75" w:after="0"/>
      </w:pPr>
      <w:r>
        <w:rPr/>
        <w:t xml:space="preserve">一、非电气化线路保有量维持战略底线</w:t>
      </w:r>
    </w:p>
    <w:p>
      <w:pPr>
        <w:spacing w:before="75" w:after="0"/>
      </w:pPr>
      <w:r>
        <w:rPr/>
        <w:t xml:space="preserve">二、极端天气频发强化应急动力储备必要性</w:t>
      </w:r>
    </w:p>
    <w:p>
      <w:pPr>
        <w:spacing w:before="75" w:after="0"/>
      </w:pPr>
      <w:r>
        <w:rPr/>
        <w:t xml:space="preserve">三、多式联运枢纽对灵活调车能力提出新要求</w:t>
      </w:r>
    </w:p>
    <w:p>
      <w:pPr>
        <w:spacing w:before="75" w:after="0"/>
      </w:pPr>
      <w:r>
        <w:rPr/>
        <w:t xml:space="preserve">第二节 绿色低碳转型压力与机遇</w:t>
      </w:r>
    </w:p>
    <w:p>
      <w:pPr>
        <w:spacing w:before="75" w:after="0"/>
      </w:pPr>
      <w:r>
        <w:rPr/>
        <w:t xml:space="preserve">一、国五排放标准实施倒逼技术升级</w:t>
      </w:r>
    </w:p>
    <w:p>
      <w:pPr>
        <w:spacing w:before="75" w:after="0"/>
      </w:pPr>
      <w:r>
        <w:rPr/>
        <w:t xml:space="preserve">二、生物柴油与合成燃料掺混应用探索</w:t>
      </w:r>
    </w:p>
    <w:p>
      <w:pPr>
        <w:spacing w:before="75" w:after="0"/>
      </w:pPr>
      <w:r>
        <w:rPr/>
        <w:t xml:space="preserve">三、全生命周期碳排放核算纳入采购评估</w:t>
      </w:r>
    </w:p>
    <w:p>
      <w:pPr>
        <w:spacing w:before="75" w:after="0"/>
      </w:pPr>
      <w:r>
        <w:rPr/>
        <w:t xml:space="preserve">第三节 科技自立自强战略推进</w:t>
      </w:r>
    </w:p>
    <w:p>
      <w:pPr>
        <w:spacing w:before="75" w:after="0"/>
      </w:pPr>
      <w:r>
        <w:rPr/>
        <w:t xml:space="preserve">一、关键基础件“卡脖子”环节攻关提速</w:t>
      </w:r>
    </w:p>
    <w:p>
      <w:pPr>
        <w:spacing w:before="75" w:after="0"/>
      </w:pPr>
      <w:r>
        <w:rPr/>
        <w:t xml:space="preserve">二、ai与大数据赋能预测性维护</w:t>
      </w:r>
    </w:p>
    <w:p>
      <w:pPr>
        <w:spacing w:before="75" w:after="0"/>
      </w:pPr>
      <w:r>
        <w:rPr/>
        <w:t xml:space="preserve">三、标准体系话语权争夺进入新阶段</w:t>
      </w:r>
    </w:p>
    <w:p>
      <w:pPr>
        <w:spacing w:before="75" w:after="0"/>
      </w:pPr>
      <w:r>
        <w:rPr>
          <w:b w:val="1"/>
          <w:bCs w:val="1"/>
        </w:rPr>
        <w:t xml:space="preserve">第十一章 2026-2031年产能供给预测</w:t>
      </w:r>
    </w:p>
    <w:p>
      <w:pPr>
        <w:spacing w:before="75" w:after="0"/>
      </w:pPr>
      <w:r>
        <w:rPr/>
        <w:t xml:space="preserve">第一节 制造能力优化方向</w:t>
      </w:r>
    </w:p>
    <w:p>
      <w:pPr>
        <w:spacing w:before="75" w:after="0"/>
      </w:pPr>
      <w:r>
        <w:rPr/>
        <w:t xml:space="preserve">一、柔性生产线支持多型号小批量定制</w:t>
      </w:r>
    </w:p>
    <w:p>
      <w:pPr>
        <w:spacing w:before="75" w:after="0"/>
      </w:pPr>
      <w:r>
        <w:rPr/>
        <w:t xml:space="preserve">二、核心部件自制率目标提升至95%以上</w:t>
      </w:r>
    </w:p>
    <w:p>
      <w:pPr>
        <w:spacing w:before="75" w:after="0"/>
      </w:pPr>
      <w:r>
        <w:rPr/>
        <w:t xml:space="preserve">三、数字化车间降低制造偏差与返工率</w:t>
      </w:r>
    </w:p>
    <w:p>
      <w:pPr>
        <w:spacing w:before="75" w:after="0"/>
      </w:pPr>
      <w:r>
        <w:rPr/>
        <w:t xml:space="preserve">第二节 供应链安全与韧性建设</w:t>
      </w:r>
    </w:p>
    <w:p>
      <w:pPr>
        <w:spacing w:before="75" w:after="0"/>
      </w:pPr>
      <w:r>
        <w:rPr/>
        <w:t xml:space="preserve">一、建立关键进口件战略储备与备份供应商</w:t>
      </w:r>
    </w:p>
    <w:p>
      <w:pPr>
        <w:spacing w:before="75" w:after="0"/>
      </w:pPr>
      <w:r>
        <w:rPr/>
        <w:t xml:space="preserve">二、区域性配套产业园降低物流与库存成本</w:t>
      </w:r>
    </w:p>
    <w:p>
      <w:pPr>
        <w:spacing w:before="75" w:after="0"/>
      </w:pPr>
      <w:r>
        <w:rPr/>
        <w:t xml:space="preserve">三、软件代码与控制算法自主可控审计</w:t>
      </w:r>
    </w:p>
    <w:p>
      <w:pPr>
        <w:spacing w:before="75" w:after="0"/>
      </w:pPr>
      <w:r>
        <w:rPr/>
        <w:t xml:space="preserve">第三节 产能区域再布局趋势</w:t>
      </w:r>
    </w:p>
    <w:p>
      <w:pPr>
        <w:spacing w:before="75" w:after="0"/>
      </w:pPr>
      <w:r>
        <w:rPr/>
        <w:t xml:space="preserve">一、中西部强化本地化维保与组装能力</w:t>
      </w:r>
    </w:p>
    <w:p>
      <w:pPr>
        <w:spacing w:before="75" w:after="0"/>
      </w:pPr>
      <w:r>
        <w:rPr/>
        <w:t xml:space="preserve">二、沿海基地聚焦高附加值出口机型生产</w:t>
      </w:r>
    </w:p>
    <w:p>
      <w:pPr>
        <w:spacing w:before="75" w:after="0"/>
      </w:pPr>
      <w:r>
        <w:rPr/>
        <w:t xml:space="preserve">三、试验验证基地向多气候带扩展</w:t>
      </w:r>
    </w:p>
    <w:p>
      <w:pPr>
        <w:spacing w:before="75" w:after="0"/>
      </w:pPr>
      <w:r>
        <w:rPr>
          <w:b w:val="1"/>
          <w:bCs w:val="1"/>
        </w:rPr>
        <w:t xml:space="preserve">第十二章 2026-2031年需求结构预测</w:t>
      </w:r>
    </w:p>
    <w:p>
      <w:pPr>
        <w:spacing w:before="75" w:after="0"/>
      </w:pPr>
      <w:r>
        <w:rPr/>
        <w:t xml:space="preserve">第一节 国内存量更新需求</w:t>
      </w:r>
    </w:p>
    <w:p>
      <w:pPr>
        <w:spacing w:before="75" w:after="0"/>
      </w:pPr>
      <w:r>
        <w:rPr/>
        <w:t xml:space="preserve">一、超期服役老旧机车年均替换规模测算</w:t>
      </w:r>
    </w:p>
    <w:p>
      <w:pPr>
        <w:spacing w:before="75" w:after="0"/>
      </w:pPr>
      <w:r>
        <w:rPr/>
        <w:t xml:space="preserve">二、国三及以下排放机型强制淘汰时间表</w:t>
      </w:r>
    </w:p>
    <w:p>
      <w:pPr>
        <w:spacing w:before="75" w:after="0"/>
      </w:pPr>
      <w:r>
        <w:rPr/>
        <w:t xml:space="preserve">三、智能化改造带动存量机车价值提升</w:t>
      </w:r>
    </w:p>
    <w:p>
      <w:pPr>
        <w:spacing w:before="75" w:after="0"/>
      </w:pPr>
      <w:r>
        <w:rPr/>
        <w:t xml:space="preserve">第二节 新兴应用场景拓展</w:t>
      </w:r>
    </w:p>
    <w:p>
      <w:pPr>
        <w:spacing w:before="75" w:after="0"/>
      </w:pPr>
      <w:r>
        <w:rPr/>
        <w:t xml:space="preserve">一、氢能混合动力内燃机车技术验证与示范线规划</w:t>
      </w:r>
    </w:p>
    <w:p>
      <w:pPr>
        <w:spacing w:before="75" w:after="0"/>
      </w:pPr>
      <w:r>
        <w:rPr/>
        <w:t xml:space="preserve">二、无人驾驶调车机车在智慧编组站应用</w:t>
      </w:r>
    </w:p>
    <w:p>
      <w:pPr>
        <w:spacing w:before="75" w:after="0"/>
      </w:pPr>
      <w:r>
        <w:rPr/>
        <w:t xml:space="preserve">三、分布式能源系统中作为备用电源潜力</w:t>
      </w:r>
    </w:p>
    <w:p>
      <w:pPr>
        <w:spacing w:before="75" w:after="0"/>
      </w:pPr>
      <w:r>
        <w:rPr/>
        <w:t xml:space="preserve">第三节 海外市场增量释放</w:t>
      </w:r>
    </w:p>
    <w:p>
      <w:pPr>
        <w:spacing w:before="75" w:after="0"/>
      </w:pPr>
      <w:r>
        <w:rPr/>
        <w:t xml:space="preserve">一、一带一路沿线国家铁路新建项目清单</w:t>
      </w:r>
    </w:p>
    <w:p>
      <w:pPr>
        <w:spacing w:before="75" w:after="0"/>
      </w:pPr>
      <w:r>
        <w:rPr/>
        <w:t xml:space="preserve">二、非洲大陆自贸区推动跨境铁路联通</w:t>
      </w:r>
    </w:p>
    <w:p>
      <w:pPr>
        <w:spacing w:before="75" w:after="0"/>
      </w:pPr>
      <w:r>
        <w:rPr/>
        <w:t xml:space="preserve">三、拉美资源输出国重载运输需求增长</w:t>
      </w:r>
    </w:p>
    <w:p>
      <w:pPr>
        <w:spacing w:before="75" w:after="0"/>
      </w:pPr>
      <w:r>
        <w:rPr>
          <w:b w:val="1"/>
          <w:bCs w:val="1"/>
        </w:rPr>
        <w:t xml:space="preserve">第十三章 2026-2031年价格与盈利模型展望</w:t>
      </w:r>
    </w:p>
    <w:p>
      <w:pPr>
        <w:spacing w:before="75" w:after="0"/>
      </w:pPr>
      <w:r>
        <w:rPr/>
        <w:t xml:space="preserve">第一节 成本结构演变趋势</w:t>
      </w:r>
    </w:p>
    <w:p>
      <w:pPr>
        <w:spacing w:before="75" w:after="0"/>
      </w:pPr>
      <w:r>
        <w:rPr/>
        <w:t xml:space="preserve">一、国产高端材料与部件降本效应显现</w:t>
      </w:r>
    </w:p>
    <w:p>
      <w:pPr>
        <w:spacing w:before="75" w:after="0"/>
      </w:pPr>
      <w:r>
        <w:rPr/>
        <w:t xml:space="preserve">二、智能化研发投入摊薄单位产品成本</w:t>
      </w:r>
    </w:p>
    <w:p>
      <w:pPr>
        <w:spacing w:before="75" w:after="0"/>
      </w:pPr>
      <w:r>
        <w:rPr/>
        <w:t xml:space="preserve">三、绿色制造工艺降低能耗与环保合规成本</w:t>
      </w:r>
    </w:p>
    <w:p>
      <w:pPr>
        <w:spacing w:before="75" w:after="0"/>
      </w:pPr>
      <w:r>
        <w:rPr/>
        <w:t xml:space="preserve">第二节 价格形成机制变化</w:t>
      </w:r>
    </w:p>
    <w:p>
      <w:pPr>
        <w:spacing w:before="75" w:after="0"/>
      </w:pPr>
      <w:r>
        <w:rPr/>
        <w:t xml:space="preserve">一、政府采购招标向全生命周期成本倾斜</w:t>
      </w:r>
    </w:p>
    <w:p>
      <w:pPr>
        <w:spacing w:before="75" w:after="0"/>
      </w:pPr>
      <w:r>
        <w:rPr/>
        <w:t xml:space="preserve">二、出口高端机型溢价能力与技术壁垒正相关</w:t>
      </w:r>
    </w:p>
    <w:p>
      <w:pPr>
        <w:spacing w:before="75" w:after="0"/>
      </w:pPr>
      <w:r>
        <w:rPr/>
        <w:t xml:space="preserve">三、服务与备件收入占比持续提升至30%以上</w:t>
      </w:r>
    </w:p>
    <w:p>
      <w:pPr>
        <w:spacing w:before="75" w:after="0"/>
      </w:pPr>
      <w:r>
        <w:rPr/>
        <w:t xml:space="preserve">第三节 行业盈利分化加剧</w:t>
      </w:r>
    </w:p>
    <w:p>
      <w:pPr>
        <w:spacing w:before="75" w:after="0"/>
      </w:pPr>
      <w:r>
        <w:rPr/>
        <w:t xml:space="preserve">一、具备整机集成与核心技术企业毛利率领先</w:t>
      </w:r>
    </w:p>
    <w:p>
      <w:pPr>
        <w:spacing w:before="75" w:after="0"/>
      </w:pPr>
      <w:r>
        <w:rPr/>
        <w:t xml:space="preserve">二、单一零部件制造商面临价格竞争压力</w:t>
      </w:r>
    </w:p>
    <w:p>
      <w:pPr>
        <w:spacing w:before="75" w:after="0"/>
      </w:pPr>
      <w:r>
        <w:rPr/>
        <w:t xml:space="preserve">三、解决方案提供商开辟新增长曲线</w:t>
      </w:r>
    </w:p>
    <w:p>
      <w:pPr>
        <w:spacing w:before="75" w:after="0"/>
      </w:pPr>
      <w:r>
        <w:rPr>
          <w:b w:val="1"/>
          <w:bCs w:val="1"/>
        </w:rPr>
        <w:t xml:space="preserve">第十四章 投资机会识别与风险预警</w:t>
      </w:r>
    </w:p>
    <w:p>
      <w:pPr>
        <w:spacing w:before="75" w:after="0"/>
      </w:pPr>
      <w:r>
        <w:rPr/>
        <w:t xml:space="preserve">第一节 高价值细分赛道</w:t>
      </w:r>
    </w:p>
    <w:p>
      <w:pPr>
        <w:spacing w:before="75" w:after="0"/>
      </w:pPr>
      <w:r>
        <w:rPr/>
        <w:t xml:space="preserve">一、智能运维软件与数据分析平台</w:t>
      </w:r>
    </w:p>
    <w:p>
      <w:pPr>
        <w:spacing w:before="75" w:after="0"/>
      </w:pPr>
      <w:r>
        <w:rPr/>
        <w:t xml:space="preserve">二、排放后处理系统核心部件国产替代</w:t>
      </w:r>
    </w:p>
    <w:p>
      <w:pPr>
        <w:spacing w:before="75" w:after="0"/>
      </w:pPr>
      <w:r>
        <w:rPr/>
        <w:t xml:space="preserve">三、氢能内燃机关键技术预研与验证</w:t>
      </w:r>
    </w:p>
    <w:p>
      <w:pPr>
        <w:spacing w:before="75" w:after="0"/>
      </w:pPr>
      <w:r>
        <w:rPr/>
        <w:t xml:space="preserve">第二节 区域投资热点</w:t>
      </w:r>
    </w:p>
    <w:p>
      <w:pPr>
        <w:spacing w:before="75" w:after="0"/>
      </w:pPr>
      <w:r>
        <w:rPr/>
        <w:t xml:space="preserve">一、西部边疆地区本地化维保中心建设</w:t>
      </w:r>
    </w:p>
    <w:p>
      <w:pPr>
        <w:spacing w:before="75" w:after="0"/>
      </w:pPr>
      <w:r>
        <w:rPr/>
        <w:t xml:space="preserve">二、东南亚出口导向型组装基地布局</w:t>
      </w:r>
    </w:p>
    <w:p>
      <w:pPr>
        <w:spacing w:before="75" w:after="0"/>
      </w:pPr>
      <w:r>
        <w:rPr/>
        <w:t xml:space="preserve">三、国家级内燃机试验验证平台投资</w:t>
      </w:r>
    </w:p>
    <w:p>
      <w:pPr>
        <w:spacing w:before="75" w:after="0"/>
      </w:pPr>
      <w:r>
        <w:rPr/>
        <w:t xml:space="preserve">第三节 主要风险提示</w:t>
      </w:r>
    </w:p>
    <w:p>
      <w:pPr>
        <w:spacing w:before="75" w:after="0"/>
      </w:pPr>
      <w:r>
        <w:rPr/>
        <w:t xml:space="preserve">一、纯电及氢燃料电池机车推广挤压传统纯内燃机市场</w:t>
      </w:r>
    </w:p>
    <w:p>
      <w:pPr>
        <w:spacing w:before="75" w:after="0"/>
      </w:pPr>
      <w:r>
        <w:rPr/>
        <w:t xml:space="preserve">二、国际贸易摩擦影响关键部件供应</w:t>
      </w:r>
    </w:p>
    <w:p>
      <w:pPr>
        <w:spacing w:before="75" w:after="0"/>
      </w:pPr>
      <w:r>
        <w:rPr/>
        <w:t xml:space="preserve">三、技术路线突变导致现有资产过早淘汰</w:t>
      </w:r>
    </w:p>
    <w:p>
      <w:pPr>
        <w:spacing w:before="75" w:after="0"/>
      </w:pPr>
      <w:r>
        <w:rPr>
          <w:b w:val="1"/>
          <w:bCs w:val="1"/>
        </w:rPr>
        <w:t xml:space="preserve">第十五章 产业链协同与生态构建</w:t>
      </w:r>
    </w:p>
    <w:p>
      <w:pPr>
        <w:spacing w:before="75" w:after="0"/>
      </w:pPr>
      <w:r>
        <w:rPr/>
        <w:t xml:space="preserve">第一节 上中下游纵向整合</w:t>
      </w:r>
    </w:p>
    <w:p>
      <w:pPr>
        <w:spacing w:before="75" w:after="0"/>
      </w:pPr>
      <w:r>
        <w:rPr/>
        <w:t xml:space="preserve">一、主机厂与核心部件商联合开发新平台</w:t>
      </w:r>
    </w:p>
    <w:p>
      <w:pPr>
        <w:spacing w:before="75" w:after="0"/>
      </w:pPr>
      <w:r>
        <w:rPr/>
        <w:t xml:space="preserve">二、用户单位参与设计定义提升适用性</w:t>
      </w:r>
    </w:p>
    <w:p>
      <w:pPr>
        <w:spacing w:before="75" w:after="0"/>
      </w:pPr>
      <w:r>
        <w:rPr/>
        <w:t xml:space="preserve">三、回收企业介入废旧机车拆解与再制造</w:t>
      </w:r>
    </w:p>
    <w:p>
      <w:pPr>
        <w:spacing w:before="75" w:after="0"/>
      </w:pPr>
      <w:r>
        <w:rPr/>
        <w:t xml:space="preserve">第二节 跨领域横向融合</w:t>
      </w:r>
    </w:p>
    <w:p>
      <w:pPr>
        <w:spacing w:before="75" w:after="0"/>
      </w:pPr>
      <w:r>
        <w:rPr/>
        <w:t xml:space="preserve">一、与能源企业合作开发生物燃料适配方案</w:t>
      </w:r>
    </w:p>
    <w:p>
      <w:pPr>
        <w:spacing w:before="75" w:after="0"/>
      </w:pPr>
      <w:r>
        <w:rPr/>
        <w:t xml:space="preserve">二、与ict企业共建智能运维云平台</w:t>
      </w:r>
    </w:p>
    <w:p>
      <w:pPr>
        <w:spacing w:before="75" w:after="0"/>
      </w:pPr>
      <w:r>
        <w:rPr/>
        <w:t xml:space="preserve">三、与金融机构开发装备融资租赁产品</w:t>
      </w:r>
    </w:p>
    <w:p>
      <w:pPr>
        <w:spacing w:before="75" w:after="0"/>
      </w:pPr>
      <w:r>
        <w:rPr/>
        <w:t xml:space="preserve">第三节 标准与测试体系完善</w:t>
      </w:r>
    </w:p>
    <w:p>
      <w:pPr>
        <w:spacing w:before="75" w:after="0"/>
      </w:pPr>
      <w:r>
        <w:rPr/>
        <w:t xml:space="preserve">一、统一内燃机车智能化分级评价标准</w:t>
      </w:r>
    </w:p>
    <w:p>
      <w:pPr>
        <w:spacing w:before="75" w:after="0"/>
      </w:pPr>
      <w:r>
        <w:rPr/>
        <w:t xml:space="preserve">二、国家级排放与噪声测试中心能力建设</w:t>
      </w:r>
    </w:p>
    <w:p>
      <w:pPr>
        <w:spacing w:before="75" w:after="0"/>
      </w:pPr>
      <w:r>
        <w:rPr/>
        <w:t xml:space="preserve">三、国际认证一站式服务平台搭建</w:t>
      </w:r>
    </w:p>
    <w:p>
      <w:pPr>
        <w:spacing w:before="75" w:after="0"/>
      </w:pPr>
      <w:r>
        <w:rPr>
          <w:b w:val="1"/>
          <w:bCs w:val="1"/>
        </w:rPr>
        <w:t xml:space="preserve">第十六章 企业战略指引与投资建议</w:t>
      </w:r>
    </w:p>
    <w:p>
      <w:pPr>
        <w:spacing w:before="75" w:after="0"/>
      </w:pPr>
      <w:r>
        <w:rPr/>
        <w:t xml:space="preserve">第一节 对整机制造企业的建议</w:t>
      </w:r>
    </w:p>
    <w:p>
      <w:pPr>
        <w:spacing w:before="75" w:after="0"/>
      </w:pPr>
      <w:r>
        <w:rPr/>
        <w:t xml:space="preserve">一、巩固大功率平台优势，拓展混合动力路径</w:t>
      </w:r>
    </w:p>
    <w:p>
      <w:pPr>
        <w:spacing w:before="75" w:after="0"/>
      </w:pPr>
      <w:r>
        <w:rPr/>
        <w:t xml:space="preserve">二、从设备供应商向全生命周期服务商转型</w:t>
      </w:r>
    </w:p>
    <w:p>
      <w:pPr>
        <w:spacing w:before="75" w:after="0"/>
      </w:pPr>
      <w:r>
        <w:rPr/>
        <w:t xml:space="preserve">三、深耕重点海外市场，构建本地化生态</w:t>
      </w:r>
    </w:p>
    <w:p>
      <w:pPr>
        <w:spacing w:before="75" w:after="0"/>
      </w:pPr>
      <w:r>
        <w:rPr/>
        <w:t xml:space="preserve">第二节 对零部件企业的建议</w:t>
      </w:r>
    </w:p>
    <w:p>
      <w:pPr>
        <w:spacing w:before="75" w:after="0"/>
      </w:pPr>
      <w:r>
        <w:rPr/>
        <w:t xml:space="preserve">一、聚焦“卡脖子”环节，打造单项冠军</w:t>
      </w:r>
    </w:p>
    <w:p>
      <w:pPr>
        <w:spacing w:before="75" w:after="0"/>
      </w:pPr>
      <w:r>
        <w:rPr/>
        <w:t xml:space="preserve">二、提升产品一致性与可靠性，进入国际供应链</w:t>
      </w:r>
    </w:p>
    <w:p>
      <w:pPr>
        <w:spacing w:before="75" w:after="0"/>
      </w:pPr>
      <w:r>
        <w:rPr/>
        <w:t xml:space="preserve">三、开发模块化组件，支持快速集成</w:t>
      </w:r>
    </w:p>
    <w:p>
      <w:pPr>
        <w:spacing w:before="75" w:after="0"/>
      </w:pPr>
      <w:r>
        <w:rPr/>
        <w:t xml:space="preserve">第三节 对投资者的建议</w:t>
      </w:r>
    </w:p>
    <w:p>
      <w:pPr>
        <w:spacing w:before="75" w:after="0"/>
      </w:pPr>
      <w:r>
        <w:rPr/>
        <w:t xml:space="preserve">一、优选具备技术壁垒与现金流稳定企业</w:t>
      </w:r>
    </w:p>
    <w:p>
      <w:pPr>
        <w:spacing w:before="75" w:after="0"/>
      </w:pPr>
      <w:r>
        <w:rPr/>
        <w:t xml:space="preserve">二、关注氢能内燃机等前沿技术孵化项目</w:t>
      </w:r>
    </w:p>
    <w:p>
      <w:pPr>
        <w:spacing w:before="75" w:after="0"/>
      </w:pPr>
      <w:r>
        <w:rPr/>
        <w:t xml:space="preserve">三、规避过度依赖单一客户或区域市场标的</w:t>
      </w:r>
    </w:p>
    <w:p>
      <w:pPr>
        <w:spacing w:before="75" w:after="0"/>
      </w:pPr>
      <w:r>
        <w:rPr>
          <w:b w:val="1"/>
          <w:bCs w:val="1"/>
        </w:rPr>
        <w:t xml:space="preserve">第十七章 结论与展望</w:t>
      </w:r>
    </w:p>
    <w:p>
      <w:pPr>
        <w:spacing w:before="75" w:after="0"/>
      </w:pPr>
      <w:r>
        <w:rPr/>
        <w:t xml:space="preserve">第一节 2023-2025年核心成果总结</w:t>
      </w:r>
    </w:p>
    <w:p>
      <w:pPr>
        <w:spacing w:before="75" w:after="0"/>
      </w:pPr>
      <w:r>
        <w:rPr/>
        <w:t xml:space="preserve">一、建成全球最完整的大功率内燃机产业链</w:t>
      </w:r>
    </w:p>
    <w:p>
      <w:pPr>
        <w:spacing w:before="75" w:after="0"/>
      </w:pPr>
      <w:r>
        <w:rPr/>
        <w:t xml:space="preserve">二、排放与智能化水平达到国际先进梯队</w:t>
      </w:r>
    </w:p>
    <w:p>
      <w:pPr>
        <w:spacing w:before="75" w:after="0"/>
      </w:pPr>
      <w:r>
        <w:rPr/>
        <w:t xml:space="preserve">三、海外市场实现从产品输出到标准输出跨越</w:t>
      </w:r>
    </w:p>
    <w:p>
      <w:pPr>
        <w:spacing w:before="75" w:after="0"/>
      </w:pPr>
      <w:r>
        <w:rPr/>
        <w:t xml:space="preserve">第二节 2026-2031年发展主旋律</w:t>
      </w:r>
    </w:p>
    <w:p>
      <w:pPr>
        <w:spacing w:before="75" w:after="0"/>
      </w:pPr>
      <w:r>
        <w:rPr/>
        <w:t xml:space="preserve">一、绿色化、智能化、服务化三位一体升级</w:t>
      </w:r>
    </w:p>
    <w:p>
      <w:pPr>
        <w:spacing w:before="75" w:after="0"/>
      </w:pPr>
      <w:r>
        <w:rPr/>
        <w:t xml:space="preserve">二、从“保障运行”转向“创造价值”新定位</w:t>
      </w:r>
    </w:p>
    <w:p>
      <w:pPr>
        <w:spacing w:before="75" w:after="0"/>
      </w:pPr>
      <w:r>
        <w:rPr/>
        <w:t xml:space="preserve">三、中国标准与技术方案走向全球主流</w:t>
      </w:r>
    </w:p>
    <w:p>
      <w:pPr>
        <w:spacing w:before="75" w:after="0"/>
      </w:pPr>
      <w:r>
        <w:rPr/>
        <w:t xml:space="preserve">第三节 长期演进路径</w:t>
      </w:r>
    </w:p>
    <w:p>
      <w:pPr>
        <w:spacing w:before="75" w:after="0"/>
      </w:pPr>
      <w:r>
        <w:rPr/>
        <w:t xml:space="preserve">一、2026-2028年：存量优化与技术攻坚期</w:t>
      </w:r>
    </w:p>
    <w:p>
      <w:pPr>
        <w:spacing w:before="75" w:after="0"/>
      </w:pPr>
      <w:r>
        <w:rPr/>
        <w:t xml:space="preserve">二、2029-2030年：模式创新与生态成熟期</w:t>
      </w:r>
    </w:p>
    <w:p>
      <w:pPr>
        <w:spacing w:before="75" w:after="0"/>
      </w:pPr>
      <w:r>
        <w:rPr/>
        <w:t xml:space="preserve">三、2030年后：作为可持续交通多元动力选项之一</w:t>
      </w:r>
    </w:p>
    <w:p>
      <w:pPr>
        <w:spacing w:before="75" w:after="0"/>
      </w:pPr>
      <w:r>
        <w:rPr>
          <w:b w:val="1"/>
          <w:bCs w:val="1"/>
        </w:rPr>
        <w:t xml:space="preserve">图表目录</w:t>
      </w:r>
    </w:p>
    <w:p>
      <w:pPr>
        <w:spacing w:before="75" w:after="0"/>
      </w:pPr>
      <w:r>
        <w:rPr/>
        <w:t xml:space="preserve">图表：2023-2025年全球内燃机车市场规模及区域分布</w:t>
      </w:r>
    </w:p>
    <w:p>
      <w:pPr>
        <w:spacing w:before="75" w:after="0"/>
      </w:pPr>
      <w:r>
        <w:rPr/>
        <w:t xml:space="preserve">图表：2023-2025年北美内燃机车存量更新规模</w:t>
      </w:r>
    </w:p>
    <w:p>
      <w:pPr>
        <w:spacing w:before="75" w:after="0"/>
      </w:pPr>
      <w:r>
        <w:rPr/>
        <w:t xml:space="preserve">图表：2023-2025年欧洲内燃机车排放法规演进历程</w:t>
      </w:r>
    </w:p>
    <w:p>
      <w:pPr>
        <w:spacing w:before="75" w:after="0"/>
      </w:pPr>
      <w:r>
        <w:rPr/>
        <w:t xml:space="preserve">图表：2023-2025年亚洲新兴市场内燃机车进口量</w:t>
      </w:r>
    </w:p>
    <w:p>
      <w:pPr>
        <w:spacing w:before="75" w:after="0"/>
      </w:pPr>
      <w:r>
        <w:rPr/>
        <w:t xml:space="preserve">图表：2023-2025年全球内燃机车头部企业市占率</w:t>
      </w:r>
    </w:p>
    <w:p>
      <w:pPr>
        <w:spacing w:before="75" w:after="0"/>
      </w:pPr>
      <w:r>
        <w:rPr/>
        <w:t xml:space="preserve">图表：2023-2025年高压共轨技术普及率变化</w:t>
      </w:r>
    </w:p>
    <w:p>
      <w:pPr>
        <w:spacing w:before="75" w:after="0"/>
      </w:pPr>
      <w:r>
        <w:rPr/>
        <w:t xml:space="preserve">图表：2023-2025年混合动力内燃机车试点项目数量</w:t>
      </w:r>
    </w:p>
    <w:p>
      <w:pPr>
        <w:spacing w:before="75" w:after="0"/>
      </w:pPr>
      <w:r>
        <w:rPr/>
        <w:t xml:space="preserve">图表：2023-2025年中国铁路机车内燃机总产量</w:t>
      </w:r>
    </w:p>
    <w:p>
      <w:pPr>
        <w:spacing w:before="75" w:after="0"/>
      </w:pPr>
      <w:r>
        <w:rPr/>
        <w:t xml:space="preserve">图表：2023-2025年240/280系列柴油机产量占比</w:t>
      </w:r>
    </w:p>
    <w:p>
      <w:pPr>
        <w:spacing w:before="75" w:after="0"/>
      </w:pPr>
      <w:r>
        <w:rPr/>
        <w:t xml:space="preserve">图表：2023-2025年货运调车场景需求占比</w:t>
      </w:r>
    </w:p>
    <w:p>
      <w:pPr>
        <w:spacing w:before="75" w:after="0"/>
      </w:pPr>
      <w:r>
        <w:rPr/>
        <w:t xml:space="preserve">图表：2023-2025年高原高寒地区机车保有量</w:t>
      </w:r>
    </w:p>
    <w:p>
      <w:pPr>
        <w:spacing w:before="75" w:after="0"/>
      </w:pPr>
      <w:r>
        <w:rPr/>
        <w:t xml:space="preserve">图表：2023-2025年老旧机车年均替换数量</w:t>
      </w:r>
    </w:p>
    <w:p>
      <w:pPr>
        <w:spacing w:before="75" w:after="0"/>
      </w:pPr>
      <w:r>
        <w:rPr/>
        <w:t xml:space="preserve">图表：2023-2025年内燃机原材料成本占比变化</w:t>
      </w:r>
    </w:p>
    <w:p>
      <w:pPr>
        <w:spacing w:before="75" w:after="0"/>
      </w:pPr>
      <w:r>
        <w:rPr/>
        <w:t xml:space="preserve">图表：2023-2025年曲轴用特种钢国产化率</w:t>
      </w:r>
    </w:p>
    <w:p>
      <w:pPr>
        <w:spacing w:before="75" w:after="0"/>
      </w:pPr>
      <w:r>
        <w:rPr/>
        <w:t xml:space="preserve">图表：2023-2025年高压燃油泵进口依赖度</w:t>
      </w:r>
    </w:p>
    <w:p>
      <w:pPr>
        <w:spacing w:before="75" w:after="0"/>
      </w:pPr>
      <w:r>
        <w:rPr/>
        <w:t xml:space="preserve">图表：2023-2025年scr后处理系统装配率</w:t>
      </w:r>
    </w:p>
    <w:p>
      <w:pPr>
        <w:spacing w:before="75" w:after="0"/>
      </w:pPr>
      <w:r>
        <w:rPr/>
        <w:t xml:space="preserve">图表：2023-2025年智能运维平台覆盖率</w:t>
      </w:r>
    </w:p>
    <w:p>
      <w:pPr>
        <w:spacing w:before="75" w:after="0"/>
      </w:pPr>
      <w:r>
        <w:rPr/>
        <w:t xml:space="preserve">图表：2023-2025年东南亚内燃机车进口来源国</w:t>
      </w:r>
    </w:p>
    <w:p>
      <w:pPr>
        <w:spacing w:before="75" w:after="0"/>
      </w:pPr>
      <w:r>
        <w:rPr/>
        <w:t xml:space="preserve">图表：2023-2025年中车系企业海外订单金额</w:t>
      </w:r>
    </w:p>
    <w:p>
      <w:pPr>
        <w:spacing w:before="75" w:after="0"/>
      </w:pPr>
      <w:r>
        <w:rPr/>
        <w:t xml:space="preserve">图表：2023-2025年欧盟tsi认证获取数量</w:t>
      </w:r>
    </w:p>
    <w:p>
      <w:pPr>
        <w:spacing w:before="75" w:after="0"/>
      </w:pPr>
      <w:r>
        <w:rPr/>
        <w:t xml:space="preserve">图表：2023-2025年国四排放标准实施进度</w:t>
      </w:r>
    </w:p>
    <w:p>
      <w:pPr>
        <w:spacing w:before="75" w:after="0"/>
      </w:pPr>
      <w:r>
        <w:rPr/>
        <w:t xml:space="preserve">图表：2026-2031年全球内燃机车需求总量预测</w:t>
      </w:r>
    </w:p>
    <w:p>
      <w:pPr>
        <w:spacing w:before="75" w:after="0"/>
      </w:pPr>
      <w:r>
        <w:rPr/>
        <w:t xml:space="preserve">图表：2026-2031年中国内燃机年产量预测</w:t>
      </w:r>
    </w:p>
    <w:p>
      <w:pPr>
        <w:spacing w:before="75" w:after="0"/>
      </w:pPr>
      <w:r>
        <w:rPr/>
        <w:t xml:space="preserve">图表：2026-2031年国五标准实施对技术升级影响</w:t>
      </w:r>
    </w:p>
    <w:p>
      <w:pPr>
        <w:spacing w:before="75" w:after="0"/>
      </w:pPr>
      <w:r>
        <w:rPr/>
        <w:t xml:space="preserve">图表：2026-2031年老旧机车强制淘汰规模测算</w:t>
      </w:r>
    </w:p>
    <w:p>
      <w:pPr>
        <w:spacing w:before="75" w:after="0"/>
      </w:pPr>
      <w:r>
        <w:rPr/>
        <w:t xml:space="preserve">图表：2026-2031年氢能混合动力机车示范数量</w:t>
      </w:r>
    </w:p>
    <w:p>
      <w:pPr>
        <w:spacing w:before="75" w:after="0"/>
      </w:pPr>
      <w:r>
        <w:rPr/>
        <w:t xml:space="preserve">图表：2026-2031年无人驾驶调车机车应用比例</w:t>
      </w:r>
    </w:p>
    <w:p>
      <w:pPr>
        <w:spacing w:before="75" w:after="0"/>
      </w:pPr>
      <w:r>
        <w:rPr/>
        <w:t xml:space="preserve">图表：2026-2031年一带一路沿线国家需求增长</w:t>
      </w:r>
    </w:p>
    <w:p>
      <w:pPr>
        <w:spacing w:before="75" w:after="0"/>
      </w:pPr>
      <w:r>
        <w:rPr/>
        <w:t xml:space="preserve">图表：2026-2031年非洲跨境铁路建设项目规模预测</w:t>
      </w:r>
    </w:p>
    <w:p>
      <w:pPr>
        <w:spacing w:before="75" w:after="0"/>
      </w:pPr>
      <w:r>
        <w:rPr/>
        <w:t xml:space="preserve">图表：2026-2031年内燃机单位制造成本下降路径</w:t>
      </w:r>
    </w:p>
    <w:p>
      <w:pPr>
        <w:spacing w:before="75" w:after="0"/>
      </w:pPr>
      <w:r>
        <w:rPr/>
        <w:t xml:space="preserve">图表：2026-2031年服务与备件收入占比提升</w:t>
      </w:r>
    </w:p>
    <w:p>
      <w:pPr>
        <w:spacing w:before="75" w:after="0"/>
      </w:pPr>
      <w:r>
        <w:rPr/>
        <w:t xml:space="preserve">图表：2026-2031年行业平均毛利率趋势预测</w:t>
      </w:r>
    </w:p>
    <w:p>
      <w:pPr>
        <w:spacing w:before="75" w:after="0"/>
      </w:pPr>
      <w:r>
        <w:rPr/>
        <w:t xml:space="preserve">图表：2026-2031年核心部件自制率目标</w:t>
      </w:r>
    </w:p>
    <w:p>
      <w:pPr>
        <w:spacing w:before="75" w:after="0"/>
      </w:pPr>
      <w:r>
        <w:rPr/>
        <w:t xml:space="preserve">图表：2026-2031年柔性生产线覆盖率</w:t>
      </w:r>
    </w:p>
    <w:p>
      <w:pPr>
        <w:spacing w:before="75" w:after="0"/>
      </w:pPr>
      <w:r>
        <w:rPr/>
        <w:t xml:space="preserve">图表：2026-2031年关键进口件战略储备规模</w:t>
      </w:r>
    </w:p>
    <w:p>
      <w:pPr>
        <w:spacing w:before="75" w:after="0"/>
      </w:pPr>
      <w:r>
        <w:rPr/>
        <w:t xml:space="preserve">图表：2026-2031年西部维保中心建设数量</w:t>
      </w:r>
    </w:p>
    <w:p>
      <w:pPr>
        <w:spacing w:before="75" w:after="0"/>
      </w:pPr>
      <w:r>
        <w:rPr/>
        <w:t xml:space="preserve">图表：2026-2031年东南亚组装基地投资额</w:t>
      </w:r>
    </w:p>
    <w:p>
      <w:pPr>
        <w:spacing w:before="75" w:after="0"/>
      </w:pPr>
      <w:r>
        <w:rPr/>
        <w:t xml:space="preserve">图表：2026-2031年生物柴油掺混比例试点</w:t>
      </w:r>
    </w:p>
    <w:p>
      <w:pPr>
        <w:spacing w:before="75" w:after="0"/>
      </w:pPr>
      <w:r>
        <w:rPr/>
        <w:t xml:space="preserve">图表：2026-2031年全生命周期碳排放强度</w:t>
      </w:r>
    </w:p>
    <w:p>
      <w:pPr>
        <w:spacing w:before="75" w:after="0"/>
      </w:pPr>
      <w:r>
        <w:rPr/>
        <w:t xml:space="preserve">图表：2026-2031年智能运维软件市场规模</w:t>
      </w:r>
    </w:p>
    <w:p>
      <w:pPr>
        <w:spacing w:before="75" w:after="0"/>
      </w:pPr>
      <w:r>
        <w:rPr/>
        <w:t xml:space="preserve">图表：2026-2031年后处理系统国产替代率</w:t>
      </w:r>
    </w:p>
    <w:p>
      <w:pPr>
        <w:spacing w:before="75" w:after="0"/>
      </w:pPr>
      <w:r>
        <w:rPr/>
        <w:t xml:space="preserve">图表：2026-2031年氢能内燃机研发投入强度</w:t>
      </w:r>
    </w:p>
    <w:p>
      <w:pPr>
        <w:spacing w:before="75" w:after="0"/>
      </w:pPr>
      <w:r>
        <w:rPr/>
        <w:t xml:space="preserve">图表：2026-2031年国家级试验平台建设投资</w:t>
      </w:r>
    </w:p>
    <w:p>
      <w:pPr>
        <w:spacing w:before="75" w:after="0"/>
      </w:pPr>
      <w:r>
        <w:rPr/>
        <w:t xml:space="preserve">图表：2026-2031年新能源机车渗透率对内燃机影响</w:t>
      </w:r>
    </w:p>
    <w:p>
      <w:pPr>
        <w:spacing w:before="75" w:after="0"/>
      </w:pPr>
      <w:r>
        <w:rPr/>
        <w:t xml:space="preserve">图表：2026-2031年国际贸易摩擦风险指数</w:t>
      </w:r>
    </w:p>
    <w:p>
      <w:pPr>
        <w:spacing w:before="75" w:after="0"/>
      </w:pPr>
      <w:r>
        <w:rPr/>
        <w:t xml:space="preserve">图表：2026-2031年技术路线突变概率评估</w:t>
      </w:r>
    </w:p>
    <w:p>
      <w:pPr>
        <w:spacing w:before="75" w:after="0"/>
      </w:pPr>
      <w:r>
        <w:rPr/>
        <w:t xml:space="preserve">图表：2026-2031年内燃机车智能化分级标准</w:t>
      </w:r>
    </w:p>
    <w:p>
      <w:pPr>
        <w:spacing w:before="75" w:after="0"/>
      </w:pPr>
      <w:r>
        <w:rPr/>
        <w:t xml:space="preserve">图表：2026-2031年排放测试中心服务能力指数</w:t>
      </w:r>
    </w:p>
    <w:p>
      <w:pPr>
        <w:spacing w:before="75" w:after="0"/>
      </w:pPr>
      <w:r>
        <w:rPr/>
        <w:t xml:space="preserve">图表：2026-2031年国际认证一站式服务覆盖率</w:t>
      </w:r>
    </w:p>
    <w:p>
      <w:pPr>
        <w:spacing w:before="75" w:after="0"/>
      </w:pPr>
      <w:r>
        <w:rPr/>
        <w:t xml:space="preserve">图表：2026-2031年融资租赁产品渗透率</w:t>
      </w:r>
    </w:p>
    <w:p>
      <w:pPr>
        <w:spacing w:before="75" w:after="0"/>
      </w:pPr>
      <w:r>
        <w:rPr/>
        <w:t xml:space="preserve">图表：2026-2031年单台机车全生命周期成本构成</w:t>
      </w:r>
    </w:p>
    <w:p>
      <w:pPr>
        <w:spacing w:before="75" w:after="0"/>
      </w:pPr>
      <w:r>
        <w:rPr/>
        <w:t xml:space="preserve">图表：2026-2031年高原机型热效率提升幅度</w:t>
      </w:r>
    </w:p>
    <w:p>
      <w:pPr>
        <w:spacing w:before="75" w:after="0"/>
      </w:pPr>
      <w:r>
        <w:rPr/>
        <w:t xml:space="preserve">图表：2026-2031年噪声控制达标率变化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本文地址：https://www.51baogao.cn/baogao/20260416/4067504.shtml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6/406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2026-2031年中国铁路机车内燃机行业全景调研及发展趋势预测报告</dc:title>
  <dc:description>2026-2031年中国铁路机车内燃机行业全景调研及发展趋势预测报告</dc:description>
  <dc:subject>2026-2031年中国铁路机车内燃机行业全景调研及发展趋势预测报告</dc:subject>
  <cp:keywords>研究报告</cp:keywords>
  <cp:category>研究报告</cp:category>
  <cp:lastModifiedBy>北京中道泰和信息咨询有限公司</cp:lastModifiedBy>
  <dcterms:created xsi:type="dcterms:W3CDTF">2026-04-16T22:36:13+08:00</dcterms:created>
  <dcterms:modified xsi:type="dcterms:W3CDTF">2026-04-16T22:36:13+08:00</dcterms:modified>
</cp:coreProperties>
</file>

<file path=docProps/custom.xml><?xml version="1.0" encoding="utf-8"?>
<Properties xmlns="http://schemas.openxmlformats.org/officeDocument/2006/custom-properties" xmlns:vt="http://schemas.openxmlformats.org/officeDocument/2006/docPropsVTypes"/>
</file>