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2026-2031年中国虚拟现实技术行业全景调研与投资战略规划报告</w:t>
      </w:r>
    </w:p>
    <w:p>
      <w:pPr>
        <w:spacing w:after="150"/>
      </w:pPr>
      <w:r>
        <w:rPr>
          <w:b w:val="1"/>
          <w:bCs w:val="1"/>
        </w:rPr>
        <w:t xml:space="preserve">报告简介</w:t>
      </w:r>
    </w:p>
    <w:p>
      <w:pPr>
        <w:spacing w:after="150"/>
      </w:pPr>
      <w:r>
        <w:rPr/>
        <w:t xml:space="preserve">虚拟现实技术是借助近眼显示、感知交互、渲染处理等新一代信息通信技术，构建身临其境与虚实融合沉浸体验的技术体系，涵盖硬件终端、软件系统、内容制作及行业应用全链条。作为连接物理世界与数字空间的关键载体，虚拟现实技术正在打破传统场景边界，重塑生产生活方式，成为推动数字经济与实体经济深度融合的核心引擎。</w:t>
      </w:r>
    </w:p>
    <w:p>
      <w:pPr>
        <w:spacing w:after="150"/>
      </w:pPr>
      <w:r>
        <w:rPr/>
        <w:t xml:space="preserve">当前，中国虚拟现实行业已跨越早期概念炒作与硬件堆料阶段，进入“应用为王、生态制胜”的关键成长期。技术层面，光学显示、人机交互等核心技术持续突破，硬件设备向轻量化、智能化方向迭代，视觉体验与交互流畅度大幅提升;产业生态从“硬件主导”转向“硬件+内容+服务”闭环，头部企业加速构建全产业链布局，行业标准化体系逐步完善;需求端呈现消费级与行业级市场双轮驱动格局，消费场景向多元化沉浸体验拓展，企业级应用则从展示工具升级为核心生产力，在工业制造、医疗健康、教育培训等领域实现实效落地。未来，虚拟现实技术将呈现三大发展趋势：技术融合创新加速，与人工智能、5G-A/6G、云计算等技术深度结合，推动近眼显示、影像捕捉、人机交互等关键技术持续迭代;产品形态向更轻、更小、更智能、更沉浸方向演进，终端品类日益丰富，云化与智能化服务成为新的增长极;应用场景不断深化，“VR+”新业态将在千行百业加速渗透，形成更多可复制、可推广的规模化应用案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技术行业研究单位等公布和提供的大量资料。报告对我国虚拟现实技术行业的供需状况、发展现状、子行业发展变化等进行了分析，重点分析了国内外虚拟现实技术行业的发展现状、如何面对行业的发展挑战、行业的发展建议、行业竞争力，以及行业的投资分析和趋势预测等等。报告还综合了虚拟现实技术行业的整体发展动态，对行业在产品方面提供了参考建议和具体解决办法。报告对于虚拟现实技术产品生产企业、经销商、行业管理部门以及拟进入该行业的投资者具有重要的参考价值，对于研究我国虚拟现实技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虚拟现实行业概念界定与研究框架</w:t>
      </w:r>
    </w:p>
    <w:p>
      <w:pPr>
        <w:spacing w:before="75" w:after="0"/>
      </w:pPr>
      <w:r>
        <w:rPr/>
        <w:t xml:space="preserve">第一节 行业定义与分类体系</w:t>
      </w:r>
    </w:p>
    <w:p>
      <w:pPr>
        <w:spacing w:before="75" w:after="0"/>
      </w:pPr>
      <w:r>
        <w:rPr/>
        <w:t xml:space="preserve">一、核心定义</w:t>
      </w:r>
    </w:p>
    <w:p>
      <w:pPr>
        <w:spacing w:before="75" w:after="0"/>
      </w:pPr>
      <w:r>
        <w:rPr/>
        <w:t xml:space="preserve">二、产品形态分类</w:t>
      </w:r>
    </w:p>
    <w:p>
      <w:pPr>
        <w:spacing w:before="75" w:after="0"/>
      </w:pPr>
      <w:r>
        <w:rPr/>
        <w:t xml:space="preserve">三、应用领域划分</w:t>
      </w:r>
    </w:p>
    <w:p>
      <w:pPr>
        <w:spacing w:before="75" w:after="0"/>
      </w:pPr>
      <w:r>
        <w:rPr/>
        <w:t xml:space="preserve">第二节 行业发展历程与阶段特征</w:t>
      </w:r>
    </w:p>
    <w:p>
      <w:pPr>
        <w:spacing w:before="75" w:after="0"/>
      </w:pPr>
      <w:r>
        <w:rPr/>
        <w:t xml:space="preserve">一、技术萌芽期(实验室阶段)</w:t>
      </w:r>
    </w:p>
    <w:p>
      <w:pPr>
        <w:spacing w:before="75" w:after="0"/>
      </w:pPr>
      <w:r>
        <w:rPr/>
        <w:t xml:space="preserve">二、资本狂热期(2016-2020)</w:t>
      </w:r>
    </w:p>
    <w:p>
      <w:pPr>
        <w:spacing w:before="75" w:after="0"/>
      </w:pPr>
      <w:r>
        <w:rPr/>
        <w:t xml:space="preserve">三、理性回调与b端驱动期(2021-2025)</w:t>
      </w:r>
    </w:p>
    <w:p>
      <w:pPr>
        <w:spacing w:before="75" w:after="0"/>
      </w:pPr>
      <w:r>
        <w:rPr/>
        <w:t xml:space="preserve">四、ai融合爆发期(2026-2031预测)</w:t>
      </w:r>
    </w:p>
    <w:p>
      <w:pPr>
        <w:spacing w:before="75" w:after="0"/>
      </w:pPr>
      <w:r>
        <w:rPr/>
        <w:t xml:space="preserve">第三节 研究方法与数据说明</w:t>
      </w:r>
    </w:p>
    <w:p>
      <w:pPr>
        <w:spacing w:before="75" w:after="0"/>
      </w:pPr>
      <w:r>
        <w:rPr/>
        <w:t xml:space="preserve">一、产业研究模型</w:t>
      </w:r>
    </w:p>
    <w:p>
      <w:pPr>
        <w:spacing w:before="75" w:after="0"/>
      </w:pPr>
      <w:r>
        <w:rPr/>
        <w:t xml:space="preserve">二、数据来源与统计口径</w:t>
      </w:r>
    </w:p>
    <w:p>
      <w:pPr>
        <w:spacing w:before="75" w:after="0"/>
      </w:pPr>
      <w:r>
        <w:rPr/>
        <w:t xml:space="preserve">三、报告研究边界说明</w:t>
      </w:r>
    </w:p>
    <w:p>
      <w:pPr>
        <w:spacing w:before="75" w:after="0"/>
      </w:pPr>
      <w:r>
        <w:rPr>
          <w:b w:val="1"/>
          <w:bCs w:val="1"/>
        </w:rPr>
        <w:t xml:space="preserve">第二章 全球虚拟现实行业发展现状与趋势</w:t>
      </w:r>
    </w:p>
    <w:p>
      <w:pPr>
        <w:spacing w:before="75" w:after="0"/>
      </w:pPr>
      <w:r>
        <w:rPr/>
        <w:t xml:space="preserve">第一节 全球市场规模与结构</w:t>
      </w:r>
    </w:p>
    <w:p>
      <w:pPr>
        <w:spacing w:before="75" w:after="0"/>
      </w:pPr>
      <w:r>
        <w:rPr/>
        <w:t xml:space="preserve">一、2023-2025年全球vr/ar市场规模</w:t>
      </w:r>
    </w:p>
    <w:p>
      <w:pPr>
        <w:spacing w:before="75" w:after="0"/>
      </w:pPr>
      <w:r>
        <w:rPr/>
        <w:t xml:space="preserve">二、区域市场结构</w:t>
      </w:r>
    </w:p>
    <w:p>
      <w:pPr>
        <w:spacing w:before="75" w:after="0"/>
      </w:pPr>
      <w:r>
        <w:rPr/>
        <w:t xml:space="preserve">三、产品结构</w:t>
      </w:r>
    </w:p>
    <w:p>
      <w:pPr>
        <w:spacing w:before="75" w:after="0"/>
      </w:pPr>
      <w:r>
        <w:rPr/>
        <w:t xml:space="preserve">第二节 国际市场竞争格局</w:t>
      </w:r>
    </w:p>
    <w:p>
      <w:pPr>
        <w:spacing w:before="75" w:after="0"/>
      </w:pPr>
      <w:r>
        <w:rPr/>
        <w:t xml:space="preserve">一、头部企业市场份额矩阵</w:t>
      </w:r>
    </w:p>
    <w:p>
      <w:pPr>
        <w:spacing w:before="75" w:after="0"/>
      </w:pPr>
      <w:r>
        <w:rPr/>
        <w:t xml:space="preserve">二、技术路线竞争</w:t>
      </w:r>
    </w:p>
    <w:p>
      <w:pPr>
        <w:spacing w:before="75" w:after="0"/>
      </w:pPr>
      <w:r>
        <w:rPr/>
        <w:t xml:space="preserve">三、生态闭环竞争</w:t>
      </w:r>
    </w:p>
    <w:p>
      <w:pPr>
        <w:spacing w:before="75" w:after="0"/>
      </w:pPr>
      <w:r>
        <w:rPr/>
        <w:t xml:space="preserve">第三节 全球技术演进趋势</w:t>
      </w:r>
    </w:p>
    <w:p>
      <w:pPr>
        <w:spacing w:before="75" w:after="0"/>
      </w:pPr>
      <w:r>
        <w:rPr/>
        <w:t xml:space="preserve">一、显示技术</w:t>
      </w:r>
    </w:p>
    <w:p>
      <w:pPr>
        <w:spacing w:before="75" w:after="0"/>
      </w:pPr>
      <w:r>
        <w:rPr/>
        <w:t xml:space="preserve">二、交互技术</w:t>
      </w:r>
    </w:p>
    <w:p>
      <w:pPr>
        <w:spacing w:before="75" w:after="0"/>
      </w:pPr>
      <w:r>
        <w:rPr/>
        <w:t xml:space="preserve">三、ai大模型与虚拟人融合趋势</w:t>
      </w:r>
    </w:p>
    <w:p>
      <w:pPr>
        <w:spacing w:before="75" w:after="0"/>
      </w:pPr>
      <w:r>
        <w:rPr>
          <w:b w:val="1"/>
          <w:bCs w:val="1"/>
        </w:rPr>
        <w:t xml:space="preserve">第三章 中国虚拟现实行业发展环境分析</w:t>
      </w:r>
    </w:p>
    <w:p>
      <w:pPr>
        <w:spacing w:before="75" w:after="0"/>
      </w:pPr>
      <w:r>
        <w:rPr/>
        <w:t xml:space="preserve">第一节 宏观经济环境</w:t>
      </w:r>
    </w:p>
    <w:p>
      <w:pPr>
        <w:spacing w:before="75" w:after="0"/>
      </w:pPr>
      <w:r>
        <w:rPr/>
        <w:t xml:space="preserve">一、gdp增长与数字经济占比</w:t>
      </w:r>
    </w:p>
    <w:p>
      <w:pPr>
        <w:spacing w:before="75" w:after="0"/>
      </w:pPr>
      <w:r>
        <w:rPr/>
        <w:t xml:space="preserve">二、居民文娱消费支出结构</w:t>
      </w:r>
    </w:p>
    <w:p>
      <w:pPr>
        <w:spacing w:before="75" w:after="0"/>
      </w:pPr>
      <w:r>
        <w:rPr/>
        <w:t xml:space="preserve">三、5g/6g网络基建与算力布局</w:t>
      </w:r>
    </w:p>
    <w:p>
      <w:pPr>
        <w:spacing w:before="75" w:after="0"/>
      </w:pPr>
      <w:r>
        <w:rPr/>
        <w:t xml:space="preserve">第二节 技术研发环境</w:t>
      </w:r>
    </w:p>
    <w:p>
      <w:pPr>
        <w:spacing w:before="75" w:after="0"/>
      </w:pPr>
      <w:r>
        <w:rPr/>
        <w:t xml:space="preserve">一、关键核心技术专利分布</w:t>
      </w:r>
    </w:p>
    <w:p>
      <w:pPr>
        <w:spacing w:before="75" w:after="0"/>
      </w:pPr>
      <w:r>
        <w:rPr/>
        <w:t xml:space="preserve">二、产学研合作密度分析</w:t>
      </w:r>
    </w:p>
    <w:p>
      <w:pPr>
        <w:spacing w:before="75" w:after="0"/>
      </w:pPr>
      <w:r>
        <w:rPr/>
        <w:t xml:space="preserve">三、开源生态(openxr)普及度</w:t>
      </w:r>
    </w:p>
    <w:p>
      <w:pPr>
        <w:spacing w:before="75" w:after="0"/>
      </w:pPr>
      <w:r>
        <w:rPr/>
        <w:t xml:space="preserve">第三节 产业配套环境</w:t>
      </w:r>
    </w:p>
    <w:p>
      <w:pPr>
        <w:spacing w:before="75" w:after="0"/>
      </w:pPr>
      <w:r>
        <w:rPr/>
        <w:t xml:space="preserve">一、光学模组供应链成熟度</w:t>
      </w:r>
    </w:p>
    <w:p>
      <w:pPr>
        <w:spacing w:before="75" w:after="0"/>
      </w:pPr>
      <w:r>
        <w:rPr/>
        <w:t xml:space="preserve">二、传感器与芯片国产化率</w:t>
      </w:r>
    </w:p>
    <w:p>
      <w:pPr>
        <w:spacing w:before="75" w:after="0"/>
      </w:pPr>
      <w:r>
        <w:rPr/>
        <w:t xml:space="preserve">三、内容制作工具链完善度</w:t>
      </w:r>
    </w:p>
    <w:p>
      <w:pPr>
        <w:spacing w:before="75" w:after="0"/>
      </w:pPr>
      <w:r>
        <w:rPr>
          <w:b w:val="1"/>
          <w:bCs w:val="1"/>
        </w:rPr>
        <w:t xml:space="preserve">第四章 中国虚拟现实行业市场总体分析</w:t>
      </w:r>
    </w:p>
    <w:p>
      <w:pPr>
        <w:spacing w:before="75" w:after="0"/>
      </w:pPr>
      <w:r>
        <w:rPr/>
        <w:t xml:space="preserve">第一节 市场规模与增长态势</w:t>
      </w:r>
    </w:p>
    <w:p>
      <w:pPr>
        <w:spacing w:before="75" w:after="0"/>
      </w:pPr>
      <w:r>
        <w:rPr/>
        <w:t xml:space="preserve">一、2023-2025年行业总体规模</w:t>
      </w:r>
    </w:p>
    <w:p>
      <w:pPr>
        <w:spacing w:before="75" w:after="0"/>
      </w:pPr>
      <w:r>
        <w:rPr/>
        <w:t xml:space="preserve">二、硬件出货量及均价走势</w:t>
      </w:r>
    </w:p>
    <w:p>
      <w:pPr>
        <w:spacing w:before="75" w:after="0"/>
      </w:pPr>
      <w:r>
        <w:rPr/>
        <w:t xml:space="preserve">三、软件与服务市场规模占比</w:t>
      </w:r>
    </w:p>
    <w:p>
      <w:pPr>
        <w:spacing w:before="75" w:after="0"/>
      </w:pPr>
      <w:r>
        <w:rPr/>
        <w:t xml:space="preserve">第二节 市场运行特征</w:t>
      </w:r>
    </w:p>
    <w:p>
      <w:pPr>
        <w:spacing w:before="75" w:after="0"/>
      </w:pPr>
      <w:r>
        <w:rPr/>
        <w:t xml:space="preserve">一、b端商业化快于c端</w:t>
      </w:r>
    </w:p>
    <w:p>
      <w:pPr>
        <w:spacing w:before="75" w:after="0"/>
      </w:pPr>
      <w:r>
        <w:rPr/>
        <w:t xml:space="preserve">二、硬件销量与内容生态的飞轮效应</w:t>
      </w:r>
    </w:p>
    <w:p>
      <w:pPr>
        <w:spacing w:before="75" w:after="0"/>
      </w:pPr>
      <w:r>
        <w:rPr/>
        <w:t xml:space="preserve">三、区域产业集群发展特征</w:t>
      </w:r>
    </w:p>
    <w:p>
      <w:pPr>
        <w:spacing w:before="75" w:after="0"/>
      </w:pPr>
      <w:r>
        <w:rPr/>
        <w:t xml:space="preserve">第三节 行业盈利能力分析</w:t>
      </w:r>
    </w:p>
    <w:p>
      <w:pPr>
        <w:spacing w:before="75" w:after="0"/>
      </w:pPr>
      <w:r>
        <w:rPr/>
        <w:t xml:space="preserve">一、硬件毛利率与净利率水平</w:t>
      </w:r>
    </w:p>
    <w:p>
      <w:pPr>
        <w:spacing w:before="75" w:after="0"/>
      </w:pPr>
      <w:r>
        <w:rPr/>
        <w:t xml:space="preserve">二、内容分发渠道分成模式</w:t>
      </w:r>
    </w:p>
    <w:p>
      <w:pPr>
        <w:spacing w:before="75" w:after="0"/>
      </w:pPr>
      <w:r>
        <w:rPr/>
        <w:t xml:space="preserve">三、云渲染服务收费模型</w:t>
      </w:r>
    </w:p>
    <w:p>
      <w:pPr>
        <w:spacing w:before="75" w:after="0"/>
      </w:pPr>
      <w:r>
        <w:rPr>
          <w:b w:val="1"/>
          <w:bCs w:val="1"/>
        </w:rPr>
        <w:t xml:space="preserve">第五章 虚拟现实硬件市场深度解析</w:t>
      </w:r>
    </w:p>
    <w:p>
      <w:pPr>
        <w:spacing w:before="75" w:after="0"/>
      </w:pPr>
      <w:r>
        <w:rPr/>
        <w:t xml:space="preserve">第一节 整机设备市场</w:t>
      </w:r>
    </w:p>
    <w:p>
      <w:pPr>
        <w:spacing w:before="75" w:after="0"/>
      </w:pPr>
      <w:r>
        <w:rPr/>
        <w:t xml:space="preserve">一、头戴式显示设备(hmd)销量</w:t>
      </w:r>
    </w:p>
    <w:p>
      <w:pPr>
        <w:spacing w:before="75" w:after="0"/>
      </w:pPr>
      <w:r>
        <w:rPr/>
        <w:t xml:space="preserve">二、一体机与分体式结构占比</w:t>
      </w:r>
    </w:p>
    <w:p>
      <w:pPr>
        <w:spacing w:before="75" w:after="0"/>
      </w:pPr>
      <w:r>
        <w:rPr/>
        <w:t xml:space="preserve">三、关键性能参数竞争</w:t>
      </w:r>
    </w:p>
    <w:p>
      <w:pPr>
        <w:spacing w:before="75" w:after="0"/>
      </w:pPr>
      <w:r>
        <w:rPr/>
        <w:t xml:space="preserve">第二节 核心元器件市场</w:t>
      </w:r>
    </w:p>
    <w:p>
      <w:pPr>
        <w:spacing w:before="75" w:after="0"/>
      </w:pPr>
      <w:r>
        <w:rPr/>
        <w:t xml:space="preserve">一、近眼显示模组</w:t>
      </w:r>
    </w:p>
    <w:p>
      <w:pPr>
        <w:spacing w:before="75" w:after="0"/>
      </w:pPr>
      <w:r>
        <w:rPr/>
        <w:t xml:space="preserve">二、感知交互模组</w:t>
      </w:r>
    </w:p>
    <w:p>
      <w:pPr>
        <w:spacing w:before="75" w:after="0"/>
      </w:pPr>
      <w:r>
        <w:rPr/>
        <w:t xml:space="preserve">三、主控芯片与散热方案</w:t>
      </w:r>
    </w:p>
    <w:p>
      <w:pPr>
        <w:spacing w:before="75" w:after="0"/>
      </w:pPr>
      <w:r>
        <w:rPr/>
        <w:t xml:space="preserve">第三节 硬件技术迭代方向</w:t>
      </w:r>
    </w:p>
    <w:p>
      <w:pPr>
        <w:spacing w:before="75" w:after="0"/>
      </w:pPr>
      <w:r>
        <w:rPr/>
        <w:t xml:space="preserve">一、轻薄化与舒适度改进</w:t>
      </w:r>
    </w:p>
    <w:p>
      <w:pPr>
        <w:spacing w:before="75" w:after="0"/>
      </w:pPr>
      <w:r>
        <w:rPr/>
        <w:t xml:space="preserve">二、可变焦与视觉辐辏调节</w:t>
      </w:r>
    </w:p>
    <w:p>
      <w:pPr>
        <w:spacing w:before="75" w:after="0"/>
      </w:pPr>
      <w:r>
        <w:rPr/>
        <w:t xml:space="preserve">三、脑机接口(bci)前瞻布局</w:t>
      </w:r>
    </w:p>
    <w:p>
      <w:pPr>
        <w:spacing w:before="75" w:after="0"/>
      </w:pPr>
      <w:r>
        <w:rPr>
          <w:b w:val="1"/>
          <w:bCs w:val="1"/>
        </w:rPr>
        <w:t xml:space="preserve">第六章 虚拟现实软件与内容生态分析</w:t>
      </w:r>
    </w:p>
    <w:p>
      <w:pPr>
        <w:spacing w:before="75" w:after="0"/>
      </w:pPr>
      <w:r>
        <w:rPr/>
        <w:t xml:space="preserve">第一节 系统软件与开发工具</w:t>
      </w:r>
    </w:p>
    <w:p>
      <w:pPr>
        <w:spacing w:before="75" w:after="0"/>
      </w:pPr>
      <w:r>
        <w:rPr/>
        <w:t xml:space="preserve">一、操作系统(vr os)市场格局</w:t>
      </w:r>
    </w:p>
    <w:p>
      <w:pPr>
        <w:spacing w:before="75" w:after="0"/>
      </w:pPr>
      <w:r>
        <w:rPr/>
        <w:t xml:space="preserve">二、游戏引擎(unity、unreal)渗透率</w:t>
      </w:r>
    </w:p>
    <w:p>
      <w:pPr>
        <w:spacing w:before="75" w:after="0"/>
      </w:pPr>
      <w:r>
        <w:rPr/>
        <w:t xml:space="preserve">三、sdk与开发框架使用率</w:t>
      </w:r>
    </w:p>
    <w:p>
      <w:pPr>
        <w:spacing w:before="75" w:after="0"/>
      </w:pPr>
      <w:r>
        <w:rPr/>
        <w:t xml:space="preserve">第二节 内容应用市场</w:t>
      </w:r>
    </w:p>
    <w:p>
      <w:pPr>
        <w:spacing w:before="75" w:after="0"/>
      </w:pPr>
      <w:r>
        <w:rPr/>
        <w:t xml:space="preserve">一、游戏内容数量与用户时长</w:t>
      </w:r>
    </w:p>
    <w:p>
      <w:pPr>
        <w:spacing w:before="75" w:after="0"/>
      </w:pPr>
      <w:r>
        <w:rPr/>
        <w:t xml:space="preserve">二、视频内容(vr直播、点播)库规模</w:t>
      </w:r>
    </w:p>
    <w:p>
      <w:pPr>
        <w:spacing w:before="75" w:after="0"/>
      </w:pPr>
      <w:r>
        <w:rPr/>
        <w:t xml:space="preserve">三、社交与ugc平台dau分析</w:t>
      </w:r>
    </w:p>
    <w:p>
      <w:pPr>
        <w:spacing w:before="75" w:after="0"/>
      </w:pPr>
      <w:r>
        <w:rPr/>
        <w:t xml:space="preserve">第三节 内容分发渠道</w:t>
      </w:r>
    </w:p>
    <w:p>
      <w:pPr>
        <w:spacing w:before="75" w:after="0"/>
      </w:pPr>
      <w:r>
        <w:rPr/>
        <w:t xml:space="preserve">一、官方应用商店收入规模</w:t>
      </w:r>
    </w:p>
    <w:p>
      <w:pPr>
        <w:spacing w:before="75" w:after="0"/>
      </w:pPr>
      <w:r>
        <w:rPr/>
        <w:t xml:space="preserve">二、第三方渠道(sidequest)占比</w:t>
      </w:r>
    </w:p>
    <w:p>
      <w:pPr>
        <w:spacing w:before="75" w:after="0"/>
      </w:pPr>
      <w:r>
        <w:rPr/>
        <w:t xml:space="preserve">三、企业级定制内容交付模式</w:t>
      </w:r>
    </w:p>
    <w:p>
      <w:pPr>
        <w:spacing w:before="75" w:after="0"/>
      </w:pPr>
      <w:r>
        <w:rPr>
          <w:b w:val="1"/>
          <w:bCs w:val="1"/>
        </w:rPr>
        <w:t xml:space="preserve">第七章 行业产业链结构与价值分布</w:t>
      </w:r>
    </w:p>
    <w:p>
      <w:pPr>
        <w:spacing w:before="75" w:after="0"/>
      </w:pPr>
      <w:r>
        <w:rPr/>
        <w:t xml:space="preserve">第一节 产业链全景图谱</w:t>
      </w:r>
    </w:p>
    <w:p>
      <w:pPr>
        <w:spacing w:before="75" w:after="0"/>
      </w:pPr>
      <w:r>
        <w:rPr/>
        <w:t xml:space="preserve">一、上游(元器件、软件工具)</w:t>
      </w:r>
    </w:p>
    <w:p>
      <w:pPr>
        <w:spacing w:before="75" w:after="0"/>
      </w:pPr>
      <w:r>
        <w:rPr/>
        <w:t xml:space="preserve">二、中游(整机制造、系统集成)</w:t>
      </w:r>
    </w:p>
    <w:p>
      <w:pPr>
        <w:spacing w:before="75" w:after="0"/>
      </w:pPr>
      <w:r>
        <w:rPr/>
        <w:t xml:space="preserve">三、下游(渠道、应用场景)</w:t>
      </w:r>
    </w:p>
    <w:p>
      <w:pPr>
        <w:spacing w:before="75" w:after="0"/>
      </w:pPr>
      <w:r>
        <w:rPr/>
        <w:t xml:space="preserve">第二节 上游供应链分析</w:t>
      </w:r>
    </w:p>
    <w:p>
      <w:pPr>
        <w:spacing w:before="75" w:after="0"/>
      </w:pPr>
      <w:r>
        <w:rPr/>
        <w:t xml:space="preserve">一、显示屏与光学镜片供应格局</w:t>
      </w:r>
    </w:p>
    <w:p>
      <w:pPr>
        <w:spacing w:before="75" w:after="0"/>
      </w:pPr>
      <w:r>
        <w:rPr/>
        <w:t xml:space="preserve">二、芯片(gpu、专用soc)供应风险</w:t>
      </w:r>
    </w:p>
    <w:p>
      <w:pPr>
        <w:spacing w:before="75" w:after="0"/>
      </w:pPr>
      <w:r>
        <w:rPr/>
        <w:t xml:space="preserve">三、传感器(imu、摄像头)成本分析</w:t>
      </w:r>
    </w:p>
    <w:p>
      <w:pPr>
        <w:spacing w:before="75" w:after="0"/>
      </w:pPr>
      <w:r>
        <w:rPr/>
        <w:t xml:space="preserve">第三节 下游应用需求分析</w:t>
      </w:r>
    </w:p>
    <w:p>
      <w:pPr>
        <w:spacing w:before="75" w:after="0"/>
      </w:pPr>
      <w:r>
        <w:rPr/>
        <w:t xml:space="preserve">一、消费电子零售渠道数据</w:t>
      </w:r>
    </w:p>
    <w:p>
      <w:pPr>
        <w:spacing w:before="75" w:after="0"/>
      </w:pPr>
      <w:r>
        <w:rPr/>
        <w:t xml:space="preserve">二、企业采购招投标规模</w:t>
      </w:r>
    </w:p>
    <w:p>
      <w:pPr>
        <w:spacing w:before="75" w:after="0"/>
      </w:pPr>
      <w:r>
        <w:rPr/>
        <w:t xml:space="preserve">三、公共服务领域采购动态</w:t>
      </w:r>
    </w:p>
    <w:p>
      <w:pPr>
        <w:spacing w:before="75" w:after="0"/>
      </w:pPr>
      <w:r>
        <w:rPr>
          <w:b w:val="1"/>
          <w:bCs w:val="1"/>
        </w:rPr>
        <w:t xml:space="preserve">第八章 消费级应用场景市场分析</w:t>
      </w:r>
    </w:p>
    <w:p>
      <w:pPr>
        <w:spacing w:before="75" w:after="0"/>
      </w:pPr>
      <w:r>
        <w:rPr/>
        <w:t xml:space="preserve">第一节 游戏与娱乐</w:t>
      </w:r>
    </w:p>
    <w:p>
      <w:pPr>
        <w:spacing w:before="75" w:after="0"/>
      </w:pPr>
      <w:r>
        <w:rPr/>
        <w:t xml:space="preserve">一、vr游戏用户规模与付费率</w:t>
      </w:r>
    </w:p>
    <w:p>
      <w:pPr>
        <w:spacing w:before="75" w:after="0"/>
      </w:pPr>
      <w:r>
        <w:rPr/>
        <w:t xml:space="preserve">二、电竞与直播应用渗透率</w:t>
      </w:r>
    </w:p>
    <w:p>
      <w:pPr>
        <w:spacing w:before="75" w:after="0"/>
      </w:pPr>
      <w:r>
        <w:rPr/>
        <w:t xml:space="preserve">三、家庭影音娱乐使用频次</w:t>
      </w:r>
    </w:p>
    <w:p>
      <w:pPr>
        <w:spacing w:before="75" w:after="0"/>
      </w:pPr>
      <w:r>
        <w:rPr/>
        <w:t xml:space="preserve">第二节 社交与虚拟空间</w:t>
      </w:r>
    </w:p>
    <w:p>
      <w:pPr>
        <w:spacing w:before="75" w:after="0"/>
      </w:pPr>
      <w:r>
        <w:rPr/>
        <w:t xml:space="preserve">一、虚拟社交平台月活数据</w:t>
      </w:r>
    </w:p>
    <w:p>
      <w:pPr>
        <w:spacing w:before="75" w:after="0"/>
      </w:pPr>
      <w:r>
        <w:rPr/>
        <w:t xml:space="preserve">二、虚拟形象与数字资产交易额</w:t>
      </w:r>
    </w:p>
    <w:p>
      <w:pPr>
        <w:spacing w:before="75" w:after="0"/>
      </w:pPr>
      <w:r>
        <w:rPr/>
        <w:t xml:space="preserve">三、元宇宙概念产品用户留存率</w:t>
      </w:r>
    </w:p>
    <w:p>
      <w:pPr>
        <w:spacing w:before="75" w:after="0"/>
      </w:pPr>
      <w:r>
        <w:rPr/>
        <w:t xml:space="preserve">第三节 教育与培训(c端)</w:t>
      </w:r>
    </w:p>
    <w:p>
      <w:pPr>
        <w:spacing w:before="75" w:after="0"/>
      </w:pPr>
      <w:r>
        <w:rPr/>
        <w:t xml:space="preserve">一、在线教育vr课程订阅量</w:t>
      </w:r>
    </w:p>
    <w:p>
      <w:pPr>
        <w:spacing w:before="75" w:after="0"/>
      </w:pPr>
      <w:r>
        <w:rPr/>
        <w:t xml:space="preserve">二、语言学习与模拟实训应用</w:t>
      </w:r>
    </w:p>
    <w:p>
      <w:pPr>
        <w:spacing w:before="75" w:after="0"/>
      </w:pPr>
      <w:r>
        <w:rPr/>
        <w:t xml:space="preserve">三、消费者接受度与付费意愿</w:t>
      </w:r>
    </w:p>
    <w:p>
      <w:pPr>
        <w:spacing w:before="75" w:after="0"/>
      </w:pPr>
      <w:r>
        <w:rPr>
          <w:b w:val="1"/>
          <w:bCs w:val="1"/>
        </w:rPr>
        <w:t xml:space="preserve">第九章 企业级应用场景市场分析</w:t>
      </w:r>
    </w:p>
    <w:p>
      <w:pPr>
        <w:spacing w:before="75" w:after="0"/>
      </w:pPr>
      <w:r>
        <w:rPr/>
        <w:t xml:space="preserve">第一节 工业制造与运维</w:t>
      </w:r>
    </w:p>
    <w:p>
      <w:pPr>
        <w:spacing w:before="75" w:after="0"/>
      </w:pPr>
      <w:r>
        <w:rPr/>
        <w:t xml:space="preserve">一、数字孪生与产线仿真应用</w:t>
      </w:r>
    </w:p>
    <w:p>
      <w:pPr>
        <w:spacing w:before="75" w:after="0"/>
      </w:pPr>
      <w:r>
        <w:rPr/>
        <w:t xml:space="preserve">二、远程专家指导与ar辅助装配</w:t>
      </w:r>
    </w:p>
    <w:p>
      <w:pPr>
        <w:spacing w:before="75" w:after="0"/>
      </w:pPr>
      <w:r>
        <w:rPr/>
        <w:t xml:space="preserve">三、工业培训市场容量</w:t>
      </w:r>
    </w:p>
    <w:p>
      <w:pPr>
        <w:spacing w:before="75" w:after="0"/>
      </w:pPr>
      <w:r>
        <w:rPr/>
        <w:t xml:space="preserve">第二节 医疗健康</w:t>
      </w:r>
    </w:p>
    <w:p>
      <w:pPr>
        <w:spacing w:before="75" w:after="0"/>
      </w:pPr>
      <w:r>
        <w:rPr/>
        <w:t xml:space="preserve">一、手术模拟与规划系统</w:t>
      </w:r>
    </w:p>
    <w:p>
      <w:pPr>
        <w:spacing w:before="75" w:after="0"/>
      </w:pPr>
      <w:r>
        <w:rPr/>
        <w:t xml:space="preserve">二、康复治疗与心理暴露疗法</w:t>
      </w:r>
    </w:p>
    <w:p>
      <w:pPr>
        <w:spacing w:before="75" w:after="0"/>
      </w:pPr>
      <w:r>
        <w:rPr/>
        <w:t xml:space="preserve">三、医学教育vr解决方案</w:t>
      </w:r>
    </w:p>
    <w:p>
      <w:pPr>
        <w:spacing w:before="75" w:after="0"/>
      </w:pPr>
      <w:r>
        <w:rPr/>
        <w:t xml:space="preserve">第三节 文旅与地产</w:t>
      </w:r>
    </w:p>
    <w:p>
      <w:pPr>
        <w:spacing w:before="75" w:after="0"/>
      </w:pPr>
      <w:r>
        <w:rPr/>
        <w:t xml:space="preserve">一、虚拟旅游与文物复原</w:t>
      </w:r>
    </w:p>
    <w:p>
      <w:pPr>
        <w:spacing w:before="75" w:after="0"/>
      </w:pPr>
      <w:r>
        <w:rPr/>
        <w:t xml:space="preserve">二、数字展厅与营销案场</w:t>
      </w:r>
    </w:p>
    <w:p>
      <w:pPr>
        <w:spacing w:before="75" w:after="0"/>
      </w:pPr>
      <w:r>
        <w:rPr/>
        <w:t xml:space="preserve">三、文化遗产数字化保存</w:t>
      </w:r>
    </w:p>
    <w:p>
      <w:pPr>
        <w:spacing w:before="75" w:after="0"/>
      </w:pPr>
      <w:r>
        <w:rPr>
          <w:b w:val="1"/>
          <w:bCs w:val="1"/>
        </w:rPr>
        <w:t xml:space="preserve">第十章 公共服务与特种应用市场</w:t>
      </w:r>
    </w:p>
    <w:p>
      <w:pPr>
        <w:spacing w:before="75" w:after="0"/>
      </w:pPr>
      <w:r>
        <w:rPr/>
        <w:t xml:space="preserve">第一节 教育培训(b端)</w:t>
      </w:r>
    </w:p>
    <w:p>
      <w:pPr>
        <w:spacing w:before="75" w:after="0"/>
      </w:pPr>
      <w:r>
        <w:rPr/>
        <w:t xml:space="preserve">一、k12及高校vr实验室建设</w:t>
      </w:r>
    </w:p>
    <w:p>
      <w:pPr>
        <w:spacing w:before="75" w:after="0"/>
      </w:pPr>
      <w:r>
        <w:rPr/>
        <w:t xml:space="preserve">二、职业教育虚拟仿真实训基地</w:t>
      </w:r>
    </w:p>
    <w:p>
      <w:pPr>
        <w:spacing w:before="75" w:after="0"/>
      </w:pPr>
      <w:r>
        <w:rPr/>
        <w:t xml:space="preserve">三、安全教育(消防、交通)采购规模</w:t>
      </w:r>
    </w:p>
    <w:p>
      <w:pPr>
        <w:spacing w:before="75" w:after="0"/>
      </w:pPr>
      <w:r>
        <w:rPr/>
        <w:t xml:space="preserve">第二节 国防与公共安全</w:t>
      </w:r>
    </w:p>
    <w:p>
      <w:pPr>
        <w:spacing w:before="75" w:after="0"/>
      </w:pPr>
      <w:r>
        <w:rPr/>
        <w:t xml:space="preserve">一、军事模拟训练系统</w:t>
      </w:r>
    </w:p>
    <w:p>
      <w:pPr>
        <w:spacing w:before="75" w:after="0"/>
      </w:pPr>
      <w:r>
        <w:rPr/>
        <w:t xml:space="preserve">二、应急指挥与预案演练</w:t>
      </w:r>
    </w:p>
    <w:p>
      <w:pPr>
        <w:spacing w:before="75" w:after="0"/>
      </w:pPr>
      <w:r>
        <w:rPr/>
        <w:t xml:space="preserve">三、智慧城市管理应用</w:t>
      </w:r>
    </w:p>
    <w:p>
      <w:pPr>
        <w:spacing w:before="75" w:after="0"/>
      </w:pPr>
      <w:r>
        <w:rPr/>
        <w:t xml:space="preserve">第三节 商贸零售</w:t>
      </w:r>
    </w:p>
    <w:p>
      <w:pPr>
        <w:spacing w:before="75" w:after="0"/>
      </w:pPr>
      <w:r>
        <w:rPr/>
        <w:t xml:space="preserve">一、虚拟试穿试戴应用</w:t>
      </w:r>
    </w:p>
    <w:p>
      <w:pPr>
        <w:spacing w:before="75" w:after="0"/>
      </w:pPr>
      <w:r>
        <w:rPr/>
        <w:t xml:space="preserve">二、线上虚拟商店搭建</w:t>
      </w:r>
    </w:p>
    <w:p>
      <w:pPr>
        <w:spacing w:before="75" w:after="0"/>
      </w:pPr>
      <w:r>
        <w:rPr/>
        <w:t xml:space="preserve">三、会展与发布会直播</w:t>
      </w:r>
    </w:p>
    <w:p>
      <w:pPr>
        <w:spacing w:before="75" w:after="0"/>
      </w:pPr>
      <w:r>
        <w:rPr>
          <w:b w:val="1"/>
          <w:bCs w:val="1"/>
        </w:rPr>
        <w:t xml:space="preserve">第十一章 中国虚拟现实行业竞争格局</w:t>
      </w:r>
    </w:p>
    <w:p>
      <w:pPr>
        <w:spacing w:before="75" w:after="0"/>
      </w:pPr>
      <w:r>
        <w:rPr/>
        <w:t xml:space="preserve">第一节 竞争格局总体分析</w:t>
      </w:r>
    </w:p>
    <w:p>
      <w:pPr>
        <w:spacing w:before="75" w:after="0"/>
      </w:pPr>
      <w:r>
        <w:rPr/>
        <w:t xml:space="preserve">一、市场集中度(cr4、cr8)</w:t>
      </w:r>
    </w:p>
    <w:p>
      <w:pPr>
        <w:spacing w:before="75" w:after="0"/>
      </w:pPr>
      <w:r>
        <w:rPr/>
        <w:t xml:space="preserve">二、梯队划分</w:t>
      </w:r>
    </w:p>
    <w:p>
      <w:pPr>
        <w:spacing w:before="75" w:after="0"/>
      </w:pPr>
      <w:r>
        <w:rPr/>
        <w:t xml:space="preserve">三、外资品牌与本土品牌份额对比</w:t>
      </w:r>
    </w:p>
    <w:p>
      <w:pPr>
        <w:spacing w:before="75" w:after="0"/>
      </w:pPr>
      <w:r>
        <w:rPr/>
        <w:t xml:space="preserve">第二节 五力模型分析</w:t>
      </w:r>
    </w:p>
    <w:p>
      <w:pPr>
        <w:spacing w:before="75" w:after="0"/>
      </w:pPr>
      <w:r>
        <w:rPr/>
        <w:t xml:space="preserve">一、现有竞争者 rivalry</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w:t>
      </w:r>
    </w:p>
    <w:p>
      <w:pPr>
        <w:spacing w:before="75" w:after="0"/>
      </w:pPr>
      <w:r>
        <w:rPr/>
        <w:t xml:space="preserve">五、买方议价能力</w:t>
      </w:r>
    </w:p>
    <w:p>
      <w:pPr>
        <w:spacing w:before="75" w:after="0"/>
      </w:pPr>
      <w:r>
        <w:rPr/>
        <w:t xml:space="preserve">第三节 核心竞争力构建</w:t>
      </w:r>
    </w:p>
    <w:p>
      <w:pPr>
        <w:spacing w:before="75" w:after="0"/>
      </w:pPr>
      <w:r>
        <w:rPr/>
        <w:t xml:space="preserve">一、技术壁垒</w:t>
      </w:r>
    </w:p>
    <w:p>
      <w:pPr>
        <w:spacing w:before="75" w:after="0"/>
      </w:pPr>
      <w:r>
        <w:rPr/>
        <w:t xml:space="preserve">二、生态壁垒</w:t>
      </w:r>
    </w:p>
    <w:p>
      <w:pPr>
        <w:spacing w:before="75" w:after="0"/>
      </w:pPr>
      <w:r>
        <w:rPr/>
        <w:t xml:space="preserve">三、渠道与服务壁垒</w:t>
      </w:r>
    </w:p>
    <w:p>
      <w:pPr>
        <w:spacing w:before="75" w:after="0"/>
      </w:pPr>
      <w:r>
        <w:rPr>
          <w:b w:val="1"/>
          <w:bCs w:val="1"/>
        </w:rPr>
        <w:t xml:space="preserve">第十二章 行业重点区域市场分析</w:t>
      </w:r>
    </w:p>
    <w:p>
      <w:pPr>
        <w:spacing w:before="75" w:after="0"/>
      </w:pPr>
      <w:r>
        <w:rPr/>
        <w:t xml:space="preserve">第一节 京津冀地区</w:t>
      </w:r>
    </w:p>
    <w:p>
      <w:pPr>
        <w:spacing w:before="75" w:after="0"/>
      </w:pPr>
      <w:r>
        <w:rPr/>
        <w:t xml:space="preserve">一、科研资源与总部集聚</w:t>
      </w:r>
    </w:p>
    <w:p>
      <w:pPr>
        <w:spacing w:before="75" w:after="0"/>
      </w:pPr>
      <w:r>
        <w:rPr/>
        <w:t xml:space="preserve">二、重大应用示范项目布局</w:t>
      </w:r>
    </w:p>
    <w:p>
      <w:pPr>
        <w:spacing w:before="75" w:after="0"/>
      </w:pPr>
      <w:r>
        <w:rPr/>
        <w:t xml:space="preserve">三、产业链配套短板分析</w:t>
      </w:r>
    </w:p>
    <w:p>
      <w:pPr>
        <w:spacing w:before="75" w:after="0"/>
      </w:pPr>
      <w:r>
        <w:rPr/>
        <w:t xml:space="preserve">第二节 长三角地区</w:t>
      </w:r>
    </w:p>
    <w:p>
      <w:pPr>
        <w:spacing w:before="75" w:after="0"/>
      </w:pPr>
      <w:r>
        <w:rPr/>
        <w:t xml:space="preserve">一、硬件制造集群(上海、苏州)</w:t>
      </w:r>
    </w:p>
    <w:p>
      <w:pPr>
        <w:spacing w:before="75" w:after="0"/>
      </w:pPr>
      <w:r>
        <w:rPr/>
        <w:t xml:space="preserve">二、内容开发与软件企业分布</w:t>
      </w:r>
    </w:p>
    <w:p>
      <w:pPr>
        <w:spacing w:before="75" w:after="0"/>
      </w:pPr>
      <w:r>
        <w:rPr/>
        <w:t xml:space="preserve">三、国际化程度与出口优势</w:t>
      </w:r>
    </w:p>
    <w:p>
      <w:pPr>
        <w:spacing w:before="75" w:after="0"/>
      </w:pPr>
      <w:r>
        <w:rPr/>
        <w:t xml:space="preserve">第三节 粤港澳大湾区</w:t>
      </w:r>
    </w:p>
    <w:p>
      <w:pPr>
        <w:spacing w:before="75" w:after="0"/>
      </w:pPr>
      <w:r>
        <w:rPr/>
        <w:t xml:space="preserve">一、消费电子产业链完备度</w:t>
      </w:r>
    </w:p>
    <w:p>
      <w:pPr>
        <w:spacing w:before="75" w:after="0"/>
      </w:pPr>
      <w:r>
        <w:rPr/>
        <w:t xml:space="preserve">二、ar眼镜创业公司密度</w:t>
      </w:r>
    </w:p>
    <w:p>
      <w:pPr>
        <w:spacing w:before="75" w:after="0"/>
      </w:pPr>
      <w:r>
        <w:rPr/>
        <w:t xml:space="preserve">三、跨境应用场景(深圳)优势</w:t>
      </w:r>
    </w:p>
    <w:p>
      <w:pPr>
        <w:spacing w:before="75" w:after="0"/>
      </w:pPr>
      <w:r>
        <w:rPr>
          <w:b w:val="1"/>
          <w:bCs w:val="1"/>
        </w:rPr>
        <w:t xml:space="preserve">第十三章 虚拟现实行业技术发展分析</w:t>
      </w:r>
    </w:p>
    <w:p>
      <w:pPr>
        <w:spacing w:before="75" w:after="0"/>
      </w:pPr>
      <w:r>
        <w:rPr/>
        <w:t xml:space="preserve">第一节 近眼显示技术</w:t>
      </w:r>
    </w:p>
    <w:p>
      <w:pPr>
        <w:spacing w:before="75" w:after="0"/>
      </w:pPr>
      <w:r>
        <w:rPr/>
        <w:t xml:space="preserve">一、高分辨率与高刷新率进展</w:t>
      </w:r>
    </w:p>
    <w:p>
      <w:pPr>
        <w:spacing w:before="75" w:after="0"/>
      </w:pPr>
      <w:r>
        <w:rPr/>
        <w:t xml:space="preserve">二、光波导与pancake光学方案</w:t>
      </w:r>
    </w:p>
    <w:p>
      <w:pPr>
        <w:spacing w:before="75" w:after="0"/>
      </w:pPr>
      <w:r>
        <w:rPr/>
        <w:t xml:space="preserve">三、hdr与色彩还原技术</w:t>
      </w:r>
    </w:p>
    <w:p>
      <w:pPr>
        <w:spacing w:before="75" w:after="0"/>
      </w:pPr>
      <w:r>
        <w:rPr/>
        <w:t xml:space="preserve">第二节 感知交互技术</w:t>
      </w:r>
    </w:p>
    <w:p>
      <w:pPr>
        <w:spacing w:before="75" w:after="0"/>
      </w:pPr>
      <w:r>
        <w:rPr/>
        <w:t xml:space="preserve">一、inside-out定位精度提升</w:t>
      </w:r>
    </w:p>
    <w:p>
      <w:pPr>
        <w:spacing w:before="75" w:after="0"/>
      </w:pPr>
      <w:r>
        <w:rPr/>
        <w:t xml:space="preserve">二、手势识别与触觉反馈</w:t>
      </w:r>
    </w:p>
    <w:p>
      <w:pPr>
        <w:spacing w:before="75" w:after="0"/>
      </w:pPr>
      <w:r>
        <w:rPr/>
        <w:t xml:space="preserve">三、眼动追踪与面部表情捕捉</w:t>
      </w:r>
    </w:p>
    <w:p>
      <w:pPr>
        <w:spacing w:before="75" w:after="0"/>
      </w:pPr>
      <w:r>
        <w:rPr/>
        <w:t xml:space="preserve">第三节 渲染计算与网络技术</w:t>
      </w:r>
    </w:p>
    <w:p>
      <w:pPr>
        <w:spacing w:before="75" w:after="0"/>
      </w:pPr>
      <w:r>
        <w:rPr/>
        <w:t xml:space="preserve">一、云渲染与边缘计算协同</w:t>
      </w:r>
    </w:p>
    <w:p>
      <w:pPr>
        <w:spacing w:before="75" w:after="0"/>
      </w:pPr>
      <w:r>
        <w:rPr/>
        <w:t xml:space="preserve">二、ai超分与帧率优化</w:t>
      </w:r>
    </w:p>
    <w:p>
      <w:pPr>
        <w:spacing w:before="75" w:after="0"/>
      </w:pPr>
      <w:r>
        <w:rPr/>
        <w:t xml:space="preserve">三、低延迟编码传输技术</w:t>
      </w:r>
    </w:p>
    <w:p>
      <w:pPr>
        <w:spacing w:before="75" w:after="0"/>
      </w:pPr>
      <w:r>
        <w:rPr>
          <w:b w:val="1"/>
          <w:bCs w:val="1"/>
        </w:rPr>
        <w:t xml:space="preserve">第十四章 行业投资分析与风险提示</w:t>
      </w:r>
    </w:p>
    <w:p>
      <w:pPr>
        <w:spacing w:before="75" w:after="0"/>
      </w:pPr>
      <w:r>
        <w:rPr/>
        <w:t xml:space="preserve">第一节 投资规模与热点</w:t>
      </w:r>
    </w:p>
    <w:p>
      <w:pPr>
        <w:spacing w:before="75" w:after="0"/>
      </w:pPr>
      <w:r>
        <w:rPr/>
        <w:t xml:space="preserve">一、2023-2025年投融资事件统计</w:t>
      </w:r>
    </w:p>
    <w:p>
      <w:pPr>
        <w:spacing w:before="75" w:after="0"/>
      </w:pPr>
      <w:r>
        <w:rPr/>
        <w:t xml:space="preserve">二、细分赛道投资偏好(硬件/内容/工具)</w:t>
      </w:r>
    </w:p>
    <w:p>
      <w:pPr>
        <w:spacing w:before="75" w:after="0"/>
      </w:pPr>
      <w:r>
        <w:rPr/>
        <w:t xml:space="preserve">三、并购重组案例与估值逻辑</w:t>
      </w:r>
    </w:p>
    <w:p>
      <w:pPr>
        <w:spacing w:before="75" w:after="0"/>
      </w:pPr>
      <w:r>
        <w:rPr/>
        <w:t xml:space="preserve">第二节 投资机会评估</w:t>
      </w:r>
    </w:p>
    <w:p>
      <w:pPr>
        <w:spacing w:before="75" w:after="0"/>
      </w:pPr>
      <w:r>
        <w:rPr/>
        <w:t xml:space="preserve">一、技术突破方向投资机会</w:t>
      </w:r>
    </w:p>
    <w:p>
      <w:pPr>
        <w:spacing w:before="75" w:after="0"/>
      </w:pPr>
      <w:r>
        <w:rPr/>
        <w:t xml:space="preserve">二、应用场景商业化成熟度</w:t>
      </w:r>
    </w:p>
    <w:p>
      <w:pPr>
        <w:spacing w:before="75" w:after="0"/>
      </w:pPr>
      <w:r>
        <w:rPr/>
        <w:t xml:space="preserve">三、产业链关键环节卡位机会</w:t>
      </w:r>
    </w:p>
    <w:p>
      <w:pPr>
        <w:spacing w:before="75" w:after="0"/>
      </w:pPr>
      <w:r>
        <w:rPr/>
        <w:t xml:space="preserve">第三节 投资风险预警</w:t>
      </w:r>
    </w:p>
    <w:p>
      <w:pPr>
        <w:spacing w:before="75" w:after="0"/>
      </w:pPr>
      <w:r>
        <w:rPr/>
        <w:t xml:space="preserve">一、技术迭代风险</w:t>
      </w:r>
    </w:p>
    <w:p>
      <w:pPr>
        <w:spacing w:before="75" w:after="0"/>
      </w:pPr>
      <w:r>
        <w:rPr/>
        <w:t xml:space="preserve">二、内容生态培育风险</w:t>
      </w:r>
    </w:p>
    <w:p>
      <w:pPr>
        <w:spacing w:before="75" w:after="0"/>
      </w:pPr>
      <w:r>
        <w:rPr/>
        <w:t xml:space="preserve">三、盈利周期过长风险</w:t>
      </w:r>
    </w:p>
    <w:p>
      <w:pPr>
        <w:spacing w:before="75" w:after="0"/>
      </w:pPr>
      <w:r>
        <w:rPr/>
        <w:t xml:space="preserve">四、国际贸易与供应链风险</w:t>
      </w:r>
    </w:p>
    <w:p>
      <w:pPr>
        <w:spacing w:before="75" w:after="0"/>
      </w:pPr>
      <w:r>
        <w:rPr>
          <w:b w:val="1"/>
          <w:bCs w:val="1"/>
        </w:rPr>
        <w:t xml:space="preserve">第十五章 2026-2031年行业发展前景预测</w:t>
      </w:r>
    </w:p>
    <w:p>
      <w:pPr>
        <w:spacing w:before="75" w:after="0"/>
      </w:pPr>
      <w:r>
        <w:rPr/>
        <w:t xml:space="preserve">第一节 市场规模预测</w:t>
      </w:r>
    </w:p>
    <w:p>
      <w:pPr>
        <w:spacing w:before="75" w:after="0"/>
      </w:pPr>
      <w:r>
        <w:rPr/>
        <w:t xml:space="preserve">一、2026-2031年行业总体规模预测</w:t>
      </w:r>
    </w:p>
    <w:p>
      <w:pPr>
        <w:spacing w:before="75" w:after="0"/>
      </w:pPr>
      <w:r>
        <w:rPr/>
        <w:t xml:space="preserve">二、硬件销量与保有量预测</w:t>
      </w:r>
    </w:p>
    <w:p>
      <w:pPr>
        <w:spacing w:before="75" w:after="0"/>
      </w:pPr>
      <w:r>
        <w:rPr/>
        <w:t xml:space="preserve">三、软件与服务收入占比预测</w:t>
      </w:r>
    </w:p>
    <w:p>
      <w:pPr>
        <w:spacing w:before="75" w:after="0"/>
      </w:pPr>
      <w:r>
        <w:rPr/>
        <w:t xml:space="preserve">第二节 技术发展路径预测</w:t>
      </w:r>
    </w:p>
    <w:p>
      <w:pPr>
        <w:spacing w:before="75" w:after="0"/>
      </w:pPr>
      <w:r>
        <w:rPr/>
        <w:t xml:space="preserve">一、2028年技术拐点预测(轻量化、智能化)</w:t>
      </w:r>
    </w:p>
    <w:p>
      <w:pPr>
        <w:spacing w:before="75" w:after="0"/>
      </w:pPr>
      <w:r>
        <w:rPr/>
        <w:t xml:space="preserve">二、2030年下一代显示技术展望</w:t>
      </w:r>
    </w:p>
    <w:p>
      <w:pPr>
        <w:spacing w:before="75" w:after="0"/>
      </w:pPr>
      <w:r>
        <w:rPr/>
        <w:t xml:space="preserve">三、ai agent与vr融合场景</w:t>
      </w:r>
    </w:p>
    <w:p>
      <w:pPr>
        <w:spacing w:before="75" w:after="0"/>
      </w:pPr>
      <w:r>
        <w:rPr/>
        <w:t xml:space="preserve">第三节 市场趋势与策略建议</w:t>
      </w:r>
    </w:p>
    <w:p>
      <w:pPr>
        <w:spacing w:before="75" w:after="0"/>
      </w:pPr>
      <w:r>
        <w:rPr/>
        <w:t xml:space="preserve">一、产品趋势(mr化、日常化)</w:t>
      </w:r>
    </w:p>
    <w:p>
      <w:pPr>
        <w:spacing w:before="75" w:after="0"/>
      </w:pPr>
      <w:r>
        <w:rPr/>
        <w:t xml:space="preserve">二、竞争趋势(生态化、服务化)</w:t>
      </w:r>
    </w:p>
    <w:p>
      <w:pPr>
        <w:spacing w:before="75" w:after="0"/>
      </w:pPr>
      <w:r>
        <w:rPr/>
        <w:t xml:space="preserve">三、企业发展战略建议</w:t>
      </w:r>
    </w:p>
    <w:p>
      <w:pPr>
        <w:spacing w:before="75" w:after="0"/>
      </w:pPr>
      <w:r>
        <w:rPr>
          <w:b w:val="1"/>
          <w:bCs w:val="1"/>
        </w:rPr>
        <w:t xml:space="preserve">图表目录</w:t>
      </w:r>
    </w:p>
    <w:p>
      <w:pPr>
        <w:spacing w:before="75" w:after="0"/>
      </w:pPr>
      <w:r>
        <w:rPr/>
        <w:t xml:space="preserve">图表：虚拟现实(vr)行业产业链图谱</w:t>
      </w:r>
    </w:p>
    <w:p>
      <w:pPr>
        <w:spacing w:before="75" w:after="0"/>
      </w:pPr>
      <w:r>
        <w:rPr/>
        <w:t xml:space="preserve">图表：2023-2025年全球vr/ar市场规模及增长率</w:t>
      </w:r>
    </w:p>
    <w:p>
      <w:pPr>
        <w:spacing w:before="75" w:after="0"/>
      </w:pPr>
      <w:r>
        <w:rPr/>
        <w:t xml:space="preserve">图表：2025年全球vr设备区域市场结构饼图</w:t>
      </w:r>
    </w:p>
    <w:p>
      <w:pPr>
        <w:spacing w:before="75" w:after="0"/>
      </w:pPr>
      <w:r>
        <w:rPr/>
        <w:t xml:space="preserve">图表：2023-2025年中国虚拟现实行业市场规模</w:t>
      </w:r>
    </w:p>
    <w:p>
      <w:pPr>
        <w:spacing w:before="75" w:after="0"/>
      </w:pPr>
      <w:r>
        <w:rPr/>
        <w:t xml:space="preserve">图表：2023-2025年中国vr头显出货量及均价走势</w:t>
      </w:r>
    </w:p>
    <w:p>
      <w:pPr>
        <w:spacing w:before="75" w:after="0"/>
      </w:pPr>
      <w:r>
        <w:rPr/>
        <w:t xml:space="preserve">图表：2025年中国vr应用领域支出结构</w:t>
      </w:r>
    </w:p>
    <w:p>
      <w:pPr>
        <w:spacing w:before="75" w:after="0"/>
      </w:pPr>
      <w:r>
        <w:rPr/>
        <w:t xml:space="preserve">图表：2025年中国vr硬件核心元器件成本构成</w:t>
      </w:r>
    </w:p>
    <w:p>
      <w:pPr>
        <w:spacing w:before="75" w:after="0"/>
      </w:pPr>
      <w:r>
        <w:rPr/>
        <w:t xml:space="preserve">图表：2023-2025年vr内容生态收入结构</w:t>
      </w:r>
    </w:p>
    <w:p>
      <w:pPr>
        <w:spacing w:before="75" w:after="0"/>
      </w:pPr>
      <w:r>
        <w:rPr/>
        <w:t xml:space="preserve">图表：中国vr行业竞争格局矩阵</w:t>
      </w:r>
    </w:p>
    <w:p>
      <w:pPr>
        <w:spacing w:before="75" w:after="0"/>
      </w:pPr>
      <w:r>
        <w:rPr/>
        <w:t xml:space="preserve">图表：2026-2031年中国vr行业市场规模预测趋势</w:t>
      </w:r>
    </w:p>
    <w:p>
      <w:pPr>
        <w:spacing w:before="75" w:after="0"/>
      </w:pPr>
      <w:r>
        <w:rPr/>
        <w:t xml:space="preserve">图表：vr/ar/mr技术特征与产品形态对照表</w:t>
      </w:r>
    </w:p>
    <w:p>
      <w:pPr>
        <w:spacing w:before="75" w:after="0"/>
      </w:pPr>
      <w:r>
        <w:rPr/>
        <w:t xml:space="preserve">图表：虚拟现实行业技术演进路线图</w:t>
      </w:r>
    </w:p>
    <w:p>
      <w:pPr>
        <w:spacing w:before="75" w:after="0"/>
      </w:pPr>
      <w:r>
        <w:rPr/>
        <w:t xml:space="preserve">图表：2025年中国vr硬件市场产品结构</w:t>
      </w:r>
    </w:p>
    <w:p>
      <w:pPr>
        <w:spacing w:before="75" w:after="0"/>
      </w:pPr>
      <w:r>
        <w:rPr/>
        <w:t xml:space="preserve">图表：2025年中国vr软件与服务市场结构</w:t>
      </w:r>
    </w:p>
    <w:p>
      <w:pPr>
        <w:spacing w:before="75" w:after="0"/>
      </w:pPr>
      <w:r>
        <w:rPr/>
        <w:t xml:space="preserve">图表：中国vr行业区域产业分布热力图</w:t>
      </w:r>
    </w:p>
    <w:p>
      <w:pPr>
        <w:spacing w:before="75" w:after="0"/>
      </w:pPr>
      <w:r>
        <w:rPr/>
        <w:t xml:space="preserve">图表：2023-2025年vr行业投融资规模与数量</w:t>
      </w:r>
    </w:p>
    <w:p>
      <w:pPr>
        <w:spacing w:before="75" w:after="0"/>
      </w:pPr>
      <w:r>
        <w:rPr/>
        <w:t xml:space="preserve">图表：vr行业波特五力模型分析图</w:t>
      </w:r>
    </w:p>
    <w:p>
      <w:pPr>
        <w:spacing w:before="75" w:after="0"/>
      </w:pPr>
      <w:r>
        <w:rPr/>
        <w:t xml:space="preserve">图表：2025年全球主要vr/ar企业市场份额</w:t>
      </w:r>
    </w:p>
    <w:p>
      <w:pPr>
        <w:spacing w:before="75" w:after="0"/>
      </w:pPr>
      <w:r>
        <w:rPr/>
        <w:t xml:space="preserve">图表：2025年中国vr用户年龄与性别分布</w:t>
      </w:r>
    </w:p>
    <w:p>
      <w:pPr>
        <w:spacing w:before="75" w:after="0"/>
      </w:pPr>
      <w:r>
        <w:rPr/>
        <w:t xml:space="preserve">图表：vr硬件技术参数对比雷达图</w:t>
      </w:r>
    </w:p>
    <w:p>
      <w:pPr>
        <w:spacing w:before="75" w:after="0"/>
      </w:pPr>
      <w:r>
        <w:rPr/>
        <w:t xml:space="preserve">图表：2025年vr内容类型占比</w:t>
      </w:r>
    </w:p>
    <w:p>
      <w:pPr>
        <w:spacing w:before="75" w:after="0"/>
      </w:pPr>
      <w:r>
        <w:rPr/>
        <w:t xml:space="preserve">图表：2023-2025年vr行业企业级应用市场规模</w:t>
      </w:r>
    </w:p>
    <w:p>
      <w:pPr>
        <w:spacing w:before="75" w:after="0"/>
      </w:pPr>
      <w:r>
        <w:rPr/>
        <w:t xml:space="preserve">图表：2026-2031年vr硬件出货量预测</w:t>
      </w:r>
    </w:p>
    <w:p>
      <w:pPr>
        <w:spacing w:before="75" w:after="0"/>
      </w:pPr>
      <w:r>
        <w:rPr/>
        <w:t xml:space="preserve">图表：vr行业swot分析矩阵</w:t>
      </w:r>
    </w:p>
    <w:p>
      <w:pPr>
        <w:spacing w:before="75" w:after="0"/>
      </w:pPr>
      <w:r>
        <w:rPr/>
        <w:t xml:space="preserve">图表：2025年vr行业下游应用场景渗透率</w:t>
      </w:r>
    </w:p>
    <w:p>
      <w:pPr>
        <w:spacing w:before="75" w:after="0"/>
      </w:pPr>
      <w:r>
        <w:rPr/>
        <w:t xml:space="preserve">图表：2023-2025年vr行业进出口金额</w:t>
      </w:r>
    </w:p>
    <w:p>
      <w:pPr>
        <w:spacing w:before="75" w:after="0"/>
      </w:pPr>
      <w:r>
        <w:rPr/>
        <w:t xml:space="preserve">图表：全球vr行业专利技术分布</w:t>
      </w:r>
    </w:p>
    <w:p>
      <w:pPr>
        <w:spacing w:before="75" w:after="0"/>
      </w:pPr>
      <w:r>
        <w:rPr/>
        <w:t xml:space="preserve">图表：2025年vr行业渠道销售结构</w:t>
      </w:r>
    </w:p>
    <w:p>
      <w:pPr>
        <w:spacing w:before="75" w:after="0"/>
      </w:pPr>
      <w:r>
        <w:rPr/>
        <w:t xml:space="preserve">图表：vr行业盈利能力指标对比</w:t>
      </w:r>
    </w:p>
    <w:p>
      <w:pPr>
        <w:spacing w:before="75" w:after="0"/>
      </w:pPr>
      <w:r>
        <w:rPr/>
        <w:t xml:space="preserve">图表：2026-2031年vr行业技术发展路径预测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本文地址：https://www.51baogao.cn/baogao/20260428/4067683.shtml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8/40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2026-2031年中国虚拟现实技术行业全景调研与投资战略规划报告</dc:title>
  <dc:description>2026-2031年中国虚拟现实技术行业全景调研与投资战略规划报告</dc:description>
  <dc:subject>2026-2031年中国虚拟现实技术行业全景调研与投资战略规划报告</dc:subject>
  <cp:keywords>研究报告</cp:keywords>
  <cp:category>研究报告</cp:category>
  <cp:lastModifiedBy>北京中道泰和信息咨询有限公司</cp:lastModifiedBy>
  <dcterms:created xsi:type="dcterms:W3CDTF">2026-04-28T09:12:56+08:00</dcterms:created>
  <dcterms:modified xsi:type="dcterms:W3CDTF">2026-04-28T09:12:56+08:00</dcterms:modified>
</cp:coreProperties>
</file>

<file path=docProps/custom.xml><?xml version="1.0" encoding="utf-8"?>
<Properties xmlns="http://schemas.openxmlformats.org/officeDocument/2006/custom-properties" xmlns:vt="http://schemas.openxmlformats.org/officeDocument/2006/docPropsVTypes"/>
</file>