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2026-2031年中国创业投资行业深度全景调研与发展趋势预测报告</w:t>
      </w:r>
    </w:p>
    <w:p>
      <w:pPr>
        <w:spacing w:after="150"/>
      </w:pPr>
      <w:r>
        <w:rPr>
          <w:b w:val="1"/>
          <w:bCs w:val="1"/>
        </w:rPr>
        <w:t xml:space="preserve">报告简介</w:t>
      </w:r>
    </w:p>
    <w:p>
      <w:pPr>
        <w:spacing w:after="150"/>
      </w:pPr>
      <w:r>
        <w:rPr/>
        <w:t xml:space="preserve">创业投资本质上是一种面向初创阶段、成长阶段未上市新兴主体的股权投资模式，区别于普通的理财和短期投机行为，不只是单纯投入资金获取短期收益，更看重企业长期成长带来的价值增值。这种投资聚焦具备创新能力和成长潜力的市场主体，投资方以股权参与的方式注入资本，同时还会为经营发展提供战略规划、运营管理、资源对接等配套支持，陪伴企业从起步阶段逐步走向成熟壮大，最终通过合理的权益流转实现资本回报，是连接社会闲置资本与创新创业主体的重要桥梁。</w:t>
      </w:r>
    </w:p>
    <w:p>
      <w:pPr>
        <w:spacing w:after="150"/>
      </w:pPr>
      <w:r>
        <w:rPr/>
        <w:t xml:space="preserve">创业投资已经成为整体经济市场里不可或缺的组成部分，打破了传统金融体系对初创主体融资支持不足的局限。市场层面逐步形成了多元参与的格局，各类专业投资机构、社会资本以及政策性资本都纷纷参与其中，覆盖产业创新、技术研发、新兴业态等多个领域。整个市场生态不断完善，投融资对接渠道愈发顺畅，资本流向更偏向有创新内核和成长空间的领域，不再局限于传统行业，整体市场氛围更注重创新价值挖掘与长期价值培育，为各类创业主体搭建起了稳定的资本支撑环境。</w:t>
      </w:r>
    </w:p>
    <w:p>
      <w:pPr>
        <w:spacing w:after="150"/>
      </w:pPr>
      <w:r>
        <w:rPr/>
        <w:t xml:space="preserve">创业投资的整体方向正在发生深度转变，不再追求粗放式的广泛布局，转而走向专业化、精细化、长期化的发展路径。投资逻辑从以往侧重商业模式表层创新，逐步转向聚焦核心技术、硬核创新领域，更加看重企业自身的技术壁垒和可持续发展能力。行业内也慢慢形成耐心资本的发展理念，摒弃短期逐利的浮躁心态，愿意陪伴科技型、创新型主体经历长期研发和成长周期，同时行业分工愈发清晰，募资、投资、管理、退出各环节运作愈发规范，整体朝着成熟稳健的方向稳步演进。</w:t>
      </w:r>
    </w:p>
    <w:p>
      <w:pPr>
        <w:spacing w:after="150"/>
      </w:pPr>
      <w:r>
        <w:rPr/>
        <w:t xml:space="preserve">随着创新驱动发展战略持续推进，各类新兴产业、未来产业不断涌现，会持续催生大量优质创业主体，为创投行业提供源源不断的投资标的。科技与产业的深度融合、产业结构的持续升级，都会进一步拓宽创业投资的覆盖领域和布局范围，创投不仅能为创业企业赋能，更能助力整体经济结构优化、产业能级提升。未来创业投资会深度融入科技、产业、金融的良性循环之中，成为培育创新企业、壮大新兴产业、推动经济高质量发展的核心助力，长期发展潜力和行业成长空间都十分充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创业投资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创业投资行业概述</w:t>
      </w:r>
    </w:p>
    <w:p>
      <w:pPr>
        <w:spacing w:before="75" w:after="0"/>
      </w:pPr>
      <w:r>
        <w:rPr/>
        <w:t xml:space="preserve">第一节 创业投资基本概念与内涵界定</w:t>
      </w:r>
    </w:p>
    <w:p>
      <w:pPr>
        <w:spacing w:before="75" w:after="0"/>
      </w:pPr>
      <w:r>
        <w:rPr/>
        <w:t xml:space="preserve">一、创业投资定义与核心特征</w:t>
      </w:r>
    </w:p>
    <w:p>
      <w:pPr>
        <w:spacing w:before="75" w:after="0"/>
      </w:pPr>
      <w:r>
        <w:rPr/>
        <w:t xml:space="preserve">二、与私募股权、天使投资的边界区分</w:t>
      </w:r>
    </w:p>
    <w:p>
      <w:pPr>
        <w:spacing w:before="75" w:after="0"/>
      </w:pPr>
      <w:r>
        <w:rPr/>
        <w:t xml:space="preserve">三、主要投资阶段划分标准</w:t>
      </w:r>
    </w:p>
    <w:p>
      <w:pPr>
        <w:spacing w:before="75" w:after="0"/>
      </w:pPr>
      <w:r>
        <w:rPr/>
        <w:t xml:space="preserve">第二节 创业投资产业链结构分析</w:t>
      </w:r>
    </w:p>
    <w:p>
      <w:pPr>
        <w:spacing w:before="75" w:after="0"/>
      </w:pPr>
      <w:r>
        <w:rPr/>
        <w:t xml:space="preserve">一、上游资金供给方构成</w:t>
      </w:r>
    </w:p>
    <w:p>
      <w:pPr>
        <w:spacing w:before="75" w:after="0"/>
      </w:pPr>
      <w:r>
        <w:rPr/>
        <w:t xml:space="preserve">二、中游投资机构运营主体</w:t>
      </w:r>
    </w:p>
    <w:p>
      <w:pPr>
        <w:spacing w:before="75" w:after="0"/>
      </w:pPr>
      <w:r>
        <w:rPr/>
        <w:t xml:space="preserve">三、下游被投企业及退出渠道</w:t>
      </w:r>
    </w:p>
    <w:p>
      <w:pPr>
        <w:spacing w:before="75" w:after="0"/>
      </w:pPr>
      <w:r>
        <w:rPr/>
        <w:t xml:space="preserve">第三节 行业发展驱动机制</w:t>
      </w:r>
    </w:p>
    <w:p>
      <w:pPr>
        <w:spacing w:before="75" w:after="0"/>
      </w:pPr>
      <w:r>
        <w:rPr/>
        <w:t xml:space="preserve">一、科技创新加速成果转化需求</w:t>
      </w:r>
    </w:p>
    <w:p>
      <w:pPr>
        <w:spacing w:before="75" w:after="0"/>
      </w:pPr>
      <w:r>
        <w:rPr/>
        <w:t xml:space="preserve">二、多层次资本市场体系完善</w:t>
      </w:r>
    </w:p>
    <w:p>
      <w:pPr>
        <w:spacing w:before="75" w:after="0"/>
      </w:pPr>
      <w:r>
        <w:rPr/>
        <w:t xml:space="preserve">三、专业人才与生态协同效应</w:t>
      </w:r>
    </w:p>
    <w:p>
      <w:pPr>
        <w:spacing w:before="75" w:after="0"/>
      </w:pPr>
      <w:r>
        <w:rPr>
          <w:b w:val="1"/>
          <w:bCs w:val="1"/>
        </w:rPr>
        <w:t xml:space="preserve">第二章 全球创业投资行业发展现状</w:t>
      </w:r>
    </w:p>
    <w:p>
      <w:pPr>
        <w:spacing w:before="75" w:after="0"/>
      </w:pPr>
      <w:r>
        <w:rPr/>
        <w:t xml:space="preserve">第一节 全球创投市场规模与区域分布</w:t>
      </w:r>
    </w:p>
    <w:p>
      <w:pPr>
        <w:spacing w:before="75" w:after="0"/>
      </w:pPr>
      <w:r>
        <w:rPr/>
        <w:t xml:space="preserve">一、北美市场主导地位与演变</w:t>
      </w:r>
    </w:p>
    <w:p>
      <w:pPr>
        <w:spacing w:before="75" w:after="0"/>
      </w:pPr>
      <w:r>
        <w:rPr/>
        <w:t xml:space="preserve">二、欧洲市场专业化与绿色导向</w:t>
      </w:r>
    </w:p>
    <w:p>
      <w:pPr>
        <w:spacing w:before="75" w:after="0"/>
      </w:pPr>
      <w:r>
        <w:rPr/>
        <w:t xml:space="preserve">三、亚太市场增长动能与结构差异</w:t>
      </w:r>
    </w:p>
    <w:p>
      <w:pPr>
        <w:spacing w:before="75" w:after="0"/>
      </w:pPr>
      <w:r>
        <w:rPr/>
        <w:t xml:space="preserve">第二节 全球重点领域投资热点</w:t>
      </w:r>
    </w:p>
    <w:p>
      <w:pPr>
        <w:spacing w:before="75" w:after="0"/>
      </w:pPr>
      <w:r>
        <w:rPr/>
        <w:t xml:space="preserve">一、人工智能与大数据底层技术</w:t>
      </w:r>
    </w:p>
    <w:p>
      <w:pPr>
        <w:spacing w:before="75" w:after="0"/>
      </w:pPr>
      <w:r>
        <w:rPr/>
        <w:t xml:space="preserve">二、生命科学与生物技术创新</w:t>
      </w:r>
    </w:p>
    <w:p>
      <w:pPr>
        <w:spacing w:before="75" w:after="0"/>
      </w:pPr>
      <w:r>
        <w:rPr/>
        <w:t xml:space="preserve">三、清洁能源与可持续技术</w:t>
      </w:r>
    </w:p>
    <w:p>
      <w:pPr>
        <w:spacing w:before="75" w:after="0"/>
      </w:pPr>
      <w:r>
        <w:rPr/>
        <w:t xml:space="preserve">第三节 全球退出机制与回报表现</w:t>
      </w:r>
    </w:p>
    <w:p>
      <w:pPr>
        <w:spacing w:before="75" w:after="0"/>
      </w:pPr>
      <w:r>
        <w:rPr/>
        <w:t xml:space="preserve">一、ipo退出占比与估值水平</w:t>
      </w:r>
    </w:p>
    <w:p>
      <w:pPr>
        <w:spacing w:before="75" w:after="0"/>
      </w:pPr>
      <w:r>
        <w:rPr/>
        <w:t xml:space="preserve">二、并购退出活跃度与交易规模</w:t>
      </w:r>
    </w:p>
    <w:p>
      <w:pPr>
        <w:spacing w:before="75" w:after="0"/>
      </w:pPr>
      <w:r>
        <w:rPr/>
        <w:t xml:space="preserve">三、二级转让与回购等补充路径</w:t>
      </w:r>
    </w:p>
    <w:p>
      <w:pPr>
        <w:spacing w:before="75" w:after="0"/>
      </w:pPr>
      <w:r>
        <w:rPr>
          <w:b w:val="1"/>
          <w:bCs w:val="1"/>
        </w:rPr>
        <w:t xml:space="preserve">第三章 中国创业投资行业发展回顾</w:t>
      </w:r>
    </w:p>
    <w:p>
      <w:pPr>
        <w:spacing w:before="75" w:after="0"/>
      </w:pPr>
      <w:r>
        <w:rPr/>
        <w:t xml:space="preserve">第一节 市场规模与资金募集变化</w:t>
      </w:r>
    </w:p>
    <w:p>
      <w:pPr>
        <w:spacing w:before="75" w:after="0"/>
      </w:pPr>
      <w:r>
        <w:rPr/>
        <w:t xml:space="preserve">一、年度新募基金规模趋势</w:t>
      </w:r>
    </w:p>
    <w:p>
      <w:pPr>
        <w:spacing w:before="75" w:after="0"/>
      </w:pPr>
      <w:r>
        <w:rPr/>
        <w:t xml:space="preserve">二、人民币与外币基金结构</w:t>
      </w:r>
    </w:p>
    <w:p>
      <w:pPr>
        <w:spacing w:before="75" w:after="0"/>
      </w:pPr>
      <w:r>
        <w:rPr/>
        <w:t xml:space="preserve">三、单只基金平均规模变动</w:t>
      </w:r>
    </w:p>
    <w:p>
      <w:pPr>
        <w:spacing w:before="75" w:after="0"/>
      </w:pPr>
      <w:r>
        <w:rPr/>
        <w:t xml:space="preserve">第二节 投资活动特征演变</w:t>
      </w:r>
    </w:p>
    <w:p>
      <w:pPr>
        <w:spacing w:before="75" w:after="0"/>
      </w:pPr>
      <w:r>
        <w:rPr/>
        <w:t xml:space="preserve">一、年度投资案例数量变化</w:t>
      </w:r>
    </w:p>
    <w:p>
      <w:pPr>
        <w:spacing w:before="75" w:after="0"/>
      </w:pPr>
      <w:r>
        <w:rPr/>
        <w:t xml:space="preserve">二、单笔投资金额分布特征</w:t>
      </w:r>
    </w:p>
    <w:p>
      <w:pPr>
        <w:spacing w:before="75" w:after="0"/>
      </w:pPr>
      <w:r>
        <w:rPr/>
        <w:t xml:space="preserve">三、早期与成长期项目占比</w:t>
      </w:r>
    </w:p>
    <w:p>
      <w:pPr>
        <w:spacing w:before="75" w:after="0"/>
      </w:pPr>
      <w:r>
        <w:rPr/>
        <w:t xml:space="preserve">第三节 退出渠道与回报水平</w:t>
      </w:r>
    </w:p>
    <w:p>
      <w:pPr>
        <w:spacing w:before="75" w:after="0"/>
      </w:pPr>
      <w:r>
        <w:rPr/>
        <w:t xml:space="preserve">一、境内ipo退出主导地位</w:t>
      </w:r>
    </w:p>
    <w:p>
      <w:pPr>
        <w:spacing w:before="75" w:after="0"/>
      </w:pPr>
      <w:r>
        <w:rPr/>
        <w:t xml:space="preserve">二、并购与股权转让活跃度</w:t>
      </w:r>
    </w:p>
    <w:p>
      <w:pPr>
        <w:spacing w:before="75" w:after="0"/>
      </w:pPr>
      <w:r>
        <w:rPr/>
        <w:t xml:space="preserve">三、整体irr与dpi表现趋势</w:t>
      </w:r>
    </w:p>
    <w:p>
      <w:pPr>
        <w:spacing w:before="75" w:after="0"/>
      </w:pPr>
      <w:r>
        <w:rPr>
          <w:b w:val="1"/>
          <w:bCs w:val="1"/>
        </w:rPr>
        <w:t xml:space="preserve">第四章 创业投资上游资金来源分析</w:t>
      </w:r>
    </w:p>
    <w:p>
      <w:pPr>
        <w:spacing w:before="75" w:after="0"/>
      </w:pPr>
      <w:r>
        <w:rPr/>
        <w:t xml:space="preserve">第一节 政府引导基金参与模式</w:t>
      </w:r>
    </w:p>
    <w:p>
      <w:pPr>
        <w:spacing w:before="75" w:after="0"/>
      </w:pPr>
      <w:r>
        <w:rPr/>
        <w:t xml:space="preserve">一、国家级与地方级基金布局</w:t>
      </w:r>
    </w:p>
    <w:p>
      <w:pPr>
        <w:spacing w:before="75" w:after="0"/>
      </w:pPr>
      <w:r>
        <w:rPr/>
        <w:t xml:space="preserve">二、地域绑定条款对投资策略影响</w:t>
      </w:r>
    </w:p>
    <w:p>
      <w:pPr>
        <w:spacing w:before="75" w:after="0"/>
      </w:pPr>
      <w:r>
        <w:rPr/>
        <w:t xml:space="preserve">三、市场化运作程度提升路径</w:t>
      </w:r>
    </w:p>
    <w:p>
      <w:pPr>
        <w:spacing w:before="75" w:after="0"/>
      </w:pPr>
      <w:r>
        <w:rPr/>
        <w:t xml:space="preserve">第二节 金融机构资金配置</w:t>
      </w:r>
    </w:p>
    <w:p>
      <w:pPr>
        <w:spacing w:before="75" w:after="0"/>
      </w:pPr>
      <w:r>
        <w:rPr/>
        <w:t xml:space="preserve">一、保险资金长期配置需求</w:t>
      </w:r>
    </w:p>
    <w:p>
      <w:pPr>
        <w:spacing w:before="75" w:after="0"/>
      </w:pPr>
      <w:r>
        <w:rPr/>
        <w:t xml:space="preserve">二、银行理财子公司参与方式</w:t>
      </w:r>
    </w:p>
    <w:p>
      <w:pPr>
        <w:spacing w:before="75" w:after="0"/>
      </w:pPr>
      <w:r>
        <w:rPr/>
        <w:t xml:space="preserve">三、证券公司另类投资布局</w:t>
      </w:r>
    </w:p>
    <w:p>
      <w:pPr>
        <w:spacing w:before="75" w:after="0"/>
      </w:pPr>
      <w:r>
        <w:rPr/>
        <w:t xml:space="preserve">第三节 高净值个人与家族办公室</w:t>
      </w:r>
    </w:p>
    <w:p>
      <w:pPr>
        <w:spacing w:before="75" w:after="0"/>
      </w:pPr>
      <w:r>
        <w:rPr/>
        <w:t xml:space="preserve">一、直接出资与fof参与比例</w:t>
      </w:r>
    </w:p>
    <w:p>
      <w:pPr>
        <w:spacing w:before="75" w:after="0"/>
      </w:pPr>
      <w:r>
        <w:rPr/>
        <w:t xml:space="preserve">二、风险偏好与期限匹配特征</w:t>
      </w:r>
    </w:p>
    <w:p>
      <w:pPr>
        <w:spacing w:before="75" w:after="0"/>
      </w:pPr>
      <w:r>
        <w:rPr/>
        <w:t xml:space="preserve">三、财富传承背景下的配置需求</w:t>
      </w:r>
    </w:p>
    <w:p>
      <w:pPr>
        <w:spacing w:before="75" w:after="0"/>
      </w:pPr>
      <w:r>
        <w:rPr>
          <w:b w:val="1"/>
          <w:bCs w:val="1"/>
        </w:rPr>
        <w:t xml:space="preserve">第五章 中游投资机构运营体系分析</w:t>
      </w:r>
    </w:p>
    <w:p>
      <w:pPr>
        <w:spacing w:before="75" w:after="0"/>
      </w:pPr>
      <w:r>
        <w:rPr/>
        <w:t xml:space="preserve">第一节 机构类型与组织形式</w:t>
      </w:r>
    </w:p>
    <w:p>
      <w:pPr>
        <w:spacing w:before="75" w:after="0"/>
      </w:pPr>
      <w:r>
        <w:rPr/>
        <w:t xml:space="preserve">一、本土综合型机构发展路径</w:t>
      </w:r>
    </w:p>
    <w:p>
      <w:pPr>
        <w:spacing w:before="75" w:after="0"/>
      </w:pPr>
      <w:r>
        <w:rPr/>
        <w:t xml:space="preserve">二、垂直领域精品机构崛起</w:t>
      </w:r>
    </w:p>
    <w:p>
      <w:pPr>
        <w:spacing w:before="75" w:after="0"/>
      </w:pPr>
      <w:r>
        <w:rPr/>
        <w:t xml:space="preserve">三、外资机构本地化策略调整</w:t>
      </w:r>
    </w:p>
    <w:p>
      <w:pPr>
        <w:spacing w:before="75" w:after="0"/>
      </w:pPr>
      <w:r>
        <w:rPr/>
        <w:t xml:space="preserve">第二节 投研与决策机制</w:t>
      </w:r>
    </w:p>
    <w:p>
      <w:pPr>
        <w:spacing w:before="75" w:after="0"/>
      </w:pPr>
      <w:r>
        <w:rPr/>
        <w:t xml:space="preserve">一、行业研究团队专业化建设</w:t>
      </w:r>
    </w:p>
    <w:p>
      <w:pPr>
        <w:spacing w:before="75" w:after="0"/>
      </w:pPr>
      <w:r>
        <w:rPr/>
        <w:t xml:space="preserve">二、投决流程效率与风控平衡</w:t>
      </w:r>
    </w:p>
    <w:p>
      <w:pPr>
        <w:spacing w:before="75" w:after="0"/>
      </w:pPr>
      <w:r>
        <w:rPr/>
        <w:t xml:space="preserve">三、投后管理职能强化趋势</w:t>
      </w:r>
    </w:p>
    <w:p>
      <w:pPr>
        <w:spacing w:before="75" w:after="0"/>
      </w:pPr>
      <w:r>
        <w:rPr/>
        <w:t xml:space="preserve">第三节 品牌与募资能力构建</w:t>
      </w:r>
    </w:p>
    <w:p>
      <w:pPr>
        <w:spacing w:before="75" w:after="0"/>
      </w:pPr>
      <w:r>
        <w:rPr/>
        <w:t xml:space="preserve">一、历史业绩对募资影响力</w:t>
      </w:r>
    </w:p>
    <w:p>
      <w:pPr>
        <w:spacing w:before="75" w:after="0"/>
      </w:pPr>
      <w:r>
        <w:rPr/>
        <w:t xml:space="preserve">二、lp关系维护与服务机制</w:t>
      </w:r>
    </w:p>
    <w:p>
      <w:pPr>
        <w:spacing w:before="75" w:after="0"/>
      </w:pPr>
      <w:r>
        <w:rPr/>
        <w:t xml:space="preserve">三、esg理念融入品牌建设</w:t>
      </w:r>
    </w:p>
    <w:p>
      <w:pPr>
        <w:spacing w:before="75" w:after="0"/>
      </w:pPr>
      <w:r>
        <w:rPr>
          <w:b w:val="1"/>
          <w:bCs w:val="1"/>
        </w:rPr>
        <w:t xml:space="preserve">第六章 下游被投企业与退出生态分析</w:t>
      </w:r>
    </w:p>
    <w:p>
      <w:pPr>
        <w:spacing w:before="75" w:after="0"/>
      </w:pPr>
      <w:r>
        <w:rPr/>
        <w:t xml:space="preserve">第一节 被投企业行业分布特征</w:t>
      </w:r>
    </w:p>
    <w:p>
      <w:pPr>
        <w:spacing w:before="75" w:after="0"/>
      </w:pPr>
      <w:r>
        <w:rPr/>
        <w:t xml:space="preserve">一、硬科技领域项目集中度</w:t>
      </w:r>
    </w:p>
    <w:p>
      <w:pPr>
        <w:spacing w:before="75" w:after="0"/>
      </w:pPr>
      <w:r>
        <w:rPr/>
        <w:t xml:space="preserve">二、数字经济与平台型企业</w:t>
      </w:r>
    </w:p>
    <w:p>
      <w:pPr>
        <w:spacing w:before="75" w:after="0"/>
      </w:pPr>
      <w:r>
        <w:rPr/>
        <w:t xml:space="preserve">三、消费升级与新品牌孵化</w:t>
      </w:r>
    </w:p>
    <w:p>
      <w:pPr>
        <w:spacing w:before="75" w:after="0"/>
      </w:pPr>
      <w:r>
        <w:rPr/>
        <w:t xml:space="preserve">第二节 企业成长阶段匹配度</w:t>
      </w:r>
    </w:p>
    <w:p>
      <w:pPr>
        <w:spacing w:before="75" w:after="0"/>
      </w:pPr>
      <w:r>
        <w:rPr/>
        <w:t xml:space="preserve">一、种子轮与天使轮项目筛选</w:t>
      </w:r>
    </w:p>
    <w:p>
      <w:pPr>
        <w:spacing w:before="75" w:after="0"/>
      </w:pPr>
      <w:r>
        <w:rPr/>
        <w:t xml:space="preserve">二、a轮至c轮价值验证逻辑</w:t>
      </w:r>
    </w:p>
    <w:p>
      <w:pPr>
        <w:spacing w:before="75" w:after="0"/>
      </w:pPr>
      <w:r>
        <w:rPr/>
        <w:t xml:space="preserve">三、pre-ipo轮估值博弈机制</w:t>
      </w:r>
    </w:p>
    <w:p>
      <w:pPr>
        <w:spacing w:before="75" w:after="0"/>
      </w:pPr>
      <w:r>
        <w:rPr/>
        <w:t xml:space="preserve">第三节 退出渠道多元化发展</w:t>
      </w:r>
    </w:p>
    <w:p>
      <w:pPr>
        <w:spacing w:before="75" w:after="0"/>
      </w:pPr>
      <w:r>
        <w:rPr/>
        <w:t xml:space="preserve">一、硬科技企业ipo集中板块表现</w:t>
      </w:r>
    </w:p>
    <w:p>
      <w:pPr>
        <w:spacing w:before="75" w:after="0"/>
      </w:pPr>
      <w:r>
        <w:rPr/>
        <w:t xml:space="preserve">二、北交所对中小企业支持</w:t>
      </w:r>
    </w:p>
    <w:p>
      <w:pPr>
        <w:spacing w:before="75" w:after="0"/>
      </w:pPr>
      <w:r>
        <w:rPr/>
        <w:t xml:space="preserve">三、s基金与二手份额交易兴起</w:t>
      </w:r>
    </w:p>
    <w:p>
      <w:pPr>
        <w:spacing w:before="75" w:after="0"/>
      </w:pPr>
      <w:r>
        <w:rPr>
          <w:b w:val="1"/>
          <w:bCs w:val="1"/>
        </w:rPr>
        <w:t xml:space="preserve">第七章 全球创业投资竞争格局</w:t>
      </w:r>
    </w:p>
    <w:p>
      <w:pPr>
        <w:spacing w:before="75" w:after="0"/>
      </w:pPr>
      <w:r>
        <w:rPr/>
        <w:t xml:space="preserve">第一节 主要国家机构竞争力对比</w:t>
      </w:r>
    </w:p>
    <w:p>
      <w:pPr>
        <w:spacing w:before="75" w:after="0"/>
      </w:pPr>
      <w:r>
        <w:rPr/>
        <w:t xml:space="preserve">一、美国头部机构全球布局优势</w:t>
      </w:r>
    </w:p>
    <w:p>
      <w:pPr>
        <w:spacing w:before="75" w:after="0"/>
      </w:pPr>
      <w:r>
        <w:rPr/>
        <w:t xml:space="preserve">二、欧洲产业资本深度协同</w:t>
      </w:r>
    </w:p>
    <w:p>
      <w:pPr>
        <w:spacing w:before="75" w:after="0"/>
      </w:pPr>
      <w:r>
        <w:rPr/>
        <w:t xml:space="preserve">三、新加坡区域枢纽作用增强</w:t>
      </w:r>
    </w:p>
    <w:p>
      <w:pPr>
        <w:spacing w:before="75" w:after="0"/>
      </w:pPr>
      <w:r>
        <w:rPr/>
        <w:t xml:space="preserve">第二节 国际资本在华布局策略</w:t>
      </w:r>
    </w:p>
    <w:p>
      <w:pPr>
        <w:spacing w:before="75" w:after="0"/>
      </w:pPr>
      <w:r>
        <w:rPr/>
        <w:t xml:space="preserve">一、合资基金设立与管理合作</w:t>
      </w:r>
    </w:p>
    <w:p>
      <w:pPr>
        <w:spacing w:before="75" w:after="0"/>
      </w:pPr>
      <w:r>
        <w:rPr/>
        <w:t xml:space="preserve">二、跨境联合投资案例增多</w:t>
      </w:r>
    </w:p>
    <w:p>
      <w:pPr>
        <w:spacing w:before="75" w:after="0"/>
      </w:pPr>
      <w:r>
        <w:rPr/>
        <w:t xml:space="preserve">三、本地团队建设与文化融合</w:t>
      </w:r>
    </w:p>
    <w:p>
      <w:pPr>
        <w:spacing w:before="75" w:after="0"/>
      </w:pPr>
      <w:r>
        <w:rPr/>
        <w:t xml:space="preserve">第三节 全球创投网络协同效应</w:t>
      </w:r>
    </w:p>
    <w:p>
      <w:pPr>
        <w:spacing w:before="75" w:after="0"/>
      </w:pPr>
      <w:r>
        <w:rPr/>
        <w:t xml:space="preserve">一、跨境项目推荐机制成熟</w:t>
      </w:r>
    </w:p>
    <w:p>
      <w:pPr>
        <w:spacing w:before="75" w:after="0"/>
      </w:pPr>
      <w:r>
        <w:rPr/>
        <w:t xml:space="preserve">二、联合尽调与风险共担</w:t>
      </w:r>
    </w:p>
    <w:p>
      <w:pPr>
        <w:spacing w:before="75" w:after="0"/>
      </w:pPr>
      <w:r>
        <w:rPr/>
        <w:t xml:space="preserve">三、全球退出资源整合能力</w:t>
      </w:r>
    </w:p>
    <w:p>
      <w:pPr>
        <w:spacing w:before="75" w:after="0"/>
      </w:pPr>
      <w:r>
        <w:rPr>
          <w:b w:val="1"/>
          <w:bCs w:val="1"/>
        </w:rPr>
        <w:t xml:space="preserve">第八章 中国创业投资市场竞争格局</w:t>
      </w:r>
    </w:p>
    <w:p>
      <w:pPr>
        <w:spacing w:before="75" w:after="0"/>
      </w:pPr>
      <w:r>
        <w:rPr/>
        <w:t xml:space="preserve">第一节 机构集中度与梯队分化</w:t>
      </w:r>
    </w:p>
    <w:p>
      <w:pPr>
        <w:spacing w:before="75" w:after="0"/>
      </w:pPr>
      <w:r>
        <w:rPr/>
        <w:t xml:space="preserve">一、头部机构募资与投资优势</w:t>
      </w:r>
    </w:p>
    <w:p>
      <w:pPr>
        <w:spacing w:before="75" w:after="0"/>
      </w:pPr>
      <w:r>
        <w:rPr/>
        <w:t xml:space="preserve">二、中型机构差异化生存空间</w:t>
      </w:r>
    </w:p>
    <w:p>
      <w:pPr>
        <w:spacing w:before="75" w:after="0"/>
      </w:pPr>
      <w:r>
        <w:rPr/>
        <w:t xml:space="preserve">三、小型机构专业化突围路径</w:t>
      </w:r>
    </w:p>
    <w:p>
      <w:pPr>
        <w:spacing w:before="75" w:after="0"/>
      </w:pPr>
      <w:r>
        <w:rPr/>
        <w:t xml:space="preserve">第二节 区域市场发展格局</w:t>
      </w:r>
    </w:p>
    <w:p>
      <w:pPr>
        <w:spacing w:before="75" w:after="0"/>
      </w:pPr>
      <w:r>
        <w:rPr/>
        <w:t xml:space="preserve">一、北京科技创新资源集聚</w:t>
      </w:r>
    </w:p>
    <w:p>
      <w:pPr>
        <w:spacing w:before="75" w:after="0"/>
      </w:pPr>
      <w:r>
        <w:rPr/>
        <w:t xml:space="preserve">二、上海金融与国际化优势</w:t>
      </w:r>
    </w:p>
    <w:p>
      <w:pPr>
        <w:spacing w:before="75" w:after="0"/>
      </w:pPr>
      <w:r>
        <w:rPr/>
        <w:t xml:space="preserve">三、深圳硬科技与制造基础</w:t>
      </w:r>
    </w:p>
    <w:p>
      <w:pPr>
        <w:spacing w:before="75" w:after="0"/>
      </w:pPr>
      <w:r>
        <w:rPr/>
        <w:t xml:space="preserve">第三节 lp结构与偏好演变</w:t>
      </w:r>
    </w:p>
    <w:p>
      <w:pPr>
        <w:spacing w:before="75" w:after="0"/>
      </w:pPr>
      <w:r>
        <w:rPr/>
        <w:t xml:space="preserve">一、国资lp占比持续提升</w:t>
      </w:r>
    </w:p>
    <w:p>
      <w:pPr>
        <w:spacing w:before="75" w:after="0"/>
      </w:pPr>
      <w:r>
        <w:rPr/>
        <w:t xml:space="preserve">二、市场化lp风险容忍度</w:t>
      </w:r>
    </w:p>
    <w:p>
      <w:pPr>
        <w:spacing w:before="75" w:after="0"/>
      </w:pPr>
      <w:r>
        <w:rPr/>
        <w:t xml:space="preserve">三、外资lp参与意愿变化</w:t>
      </w:r>
    </w:p>
    <w:p>
      <w:pPr>
        <w:spacing w:before="75" w:after="0"/>
      </w:pPr>
      <w:r>
        <w:rPr>
          <w:b w:val="1"/>
          <w:bCs w:val="1"/>
        </w:rPr>
        <w:t xml:space="preserve">第九章 投资策略与模式创新</w:t>
      </w:r>
    </w:p>
    <w:p>
      <w:pPr>
        <w:spacing w:before="75" w:after="0"/>
      </w:pPr>
      <w:r>
        <w:rPr/>
        <w:t xml:space="preserve">第一节 行业聚焦策略深化</w:t>
      </w:r>
    </w:p>
    <w:p>
      <w:pPr>
        <w:spacing w:before="75" w:after="0"/>
      </w:pPr>
      <w:r>
        <w:rPr/>
        <w:t xml:space="preserve">一、半导体与先进制造深耕</w:t>
      </w:r>
    </w:p>
    <w:p>
      <w:pPr>
        <w:spacing w:before="75" w:after="0"/>
      </w:pPr>
      <w:r>
        <w:rPr/>
        <w:t xml:space="preserve">二、生物医药全链条布局</w:t>
      </w:r>
    </w:p>
    <w:p>
      <w:pPr>
        <w:spacing w:before="75" w:after="0"/>
      </w:pPr>
      <w:r>
        <w:rPr/>
        <w:t xml:space="preserve">三、新能源与新材料协同</w:t>
      </w:r>
    </w:p>
    <w:p>
      <w:pPr>
        <w:spacing w:before="75" w:after="0"/>
      </w:pPr>
      <w:r>
        <w:rPr/>
        <w:t xml:space="preserve">第二节 投后赋能体系升级</w:t>
      </w:r>
    </w:p>
    <w:p>
      <w:pPr>
        <w:spacing w:before="75" w:after="0"/>
      </w:pPr>
      <w:r>
        <w:rPr/>
        <w:t xml:space="preserve">一、战略资源对接与业务拓展</w:t>
      </w:r>
    </w:p>
    <w:p>
      <w:pPr>
        <w:spacing w:before="75" w:after="0"/>
      </w:pPr>
      <w:r>
        <w:rPr/>
        <w:t xml:space="preserve">二、高管招聘与组织能力建设</w:t>
      </w:r>
    </w:p>
    <w:p>
      <w:pPr>
        <w:spacing w:before="75" w:after="0"/>
      </w:pPr>
      <w:r>
        <w:rPr/>
        <w:t xml:space="preserve">三、并购整合与生态协同支持</w:t>
      </w:r>
    </w:p>
    <w:p>
      <w:pPr>
        <w:spacing w:before="75" w:after="0"/>
      </w:pPr>
      <w:r>
        <w:rPr/>
        <w:t xml:space="preserve">第三节 新型投资工具应用</w:t>
      </w:r>
    </w:p>
    <w:p>
      <w:pPr>
        <w:spacing w:before="75" w:after="0"/>
      </w:pPr>
      <w:r>
        <w:rPr/>
        <w:t xml:space="preserve">一、可转债等灵活投资工具应用</w:t>
      </w:r>
    </w:p>
    <w:p>
      <w:pPr>
        <w:spacing w:before="75" w:after="0"/>
      </w:pPr>
      <w:r>
        <w:rPr/>
        <w:t xml:space="preserve">二、分阶段注资与对赌机制</w:t>
      </w:r>
    </w:p>
    <w:p>
      <w:pPr>
        <w:spacing w:before="75" w:after="0"/>
      </w:pPr>
      <w:r>
        <w:rPr/>
        <w:t xml:space="preserve">三、共同投资与跟投平台搭建</w:t>
      </w:r>
    </w:p>
    <w:p>
      <w:pPr>
        <w:spacing w:before="75" w:after="0"/>
      </w:pPr>
      <w:r>
        <w:rPr>
          <w:b w:val="1"/>
          <w:bCs w:val="1"/>
        </w:rPr>
        <w:t xml:space="preserve">第十章 2023-2025年市场规模与结构分析</w:t>
      </w:r>
    </w:p>
    <w:p>
      <w:pPr>
        <w:spacing w:before="75" w:after="0"/>
      </w:pPr>
      <w:r>
        <w:rPr/>
        <w:t xml:space="preserve">第一节 资金募集规模与结构</w:t>
      </w:r>
    </w:p>
    <w:p>
      <w:pPr>
        <w:spacing w:before="75" w:after="0"/>
      </w:pPr>
      <w:r>
        <w:rPr/>
        <w:t xml:space="preserve">一、新募基金总额变化趋势</w:t>
      </w:r>
    </w:p>
    <w:p>
      <w:pPr>
        <w:spacing w:before="75" w:after="0"/>
      </w:pPr>
      <w:r>
        <w:rPr/>
        <w:t xml:space="preserve">二、国资背景基金占比提升</w:t>
      </w:r>
    </w:p>
    <w:p>
      <w:pPr>
        <w:spacing w:before="75" w:after="0"/>
      </w:pPr>
      <w:r>
        <w:rPr/>
        <w:t xml:space="preserve">三、外币基金募集难度加大</w:t>
      </w:r>
    </w:p>
    <w:p>
      <w:pPr>
        <w:spacing w:before="75" w:after="0"/>
      </w:pPr>
      <w:r>
        <w:rPr/>
        <w:t xml:space="preserve">第二节 投资活动总量与分布</w:t>
      </w:r>
    </w:p>
    <w:p>
      <w:pPr>
        <w:spacing w:before="75" w:after="0"/>
      </w:pPr>
      <w:r>
        <w:rPr/>
        <w:t xml:space="preserve">一、年度投资总额与案例数</w:t>
      </w:r>
    </w:p>
    <w:p>
      <w:pPr>
        <w:spacing w:before="75" w:after="0"/>
      </w:pPr>
      <w:r>
        <w:rPr/>
        <w:t xml:space="preserve">二、地域分布集中度变化</w:t>
      </w:r>
    </w:p>
    <w:p>
      <w:pPr>
        <w:spacing w:before="75" w:after="0"/>
      </w:pPr>
      <w:r>
        <w:rPr/>
        <w:t xml:space="preserve">三、轮次结构向中后期偏移</w:t>
      </w:r>
    </w:p>
    <w:p>
      <w:pPr>
        <w:spacing w:before="75" w:after="0"/>
      </w:pPr>
      <w:r>
        <w:rPr/>
        <w:t xml:space="preserve">第三节 退出规模与渠道构成</w:t>
      </w:r>
    </w:p>
    <w:p>
      <w:pPr>
        <w:spacing w:before="75" w:after="0"/>
      </w:pPr>
      <w:r>
        <w:rPr/>
        <w:t xml:space="preserve">一、ipo退出金额与数量</w:t>
      </w:r>
    </w:p>
    <w:p>
      <w:pPr>
        <w:spacing w:before="75" w:after="0"/>
      </w:pPr>
      <w:r>
        <w:rPr/>
        <w:t xml:space="preserve">二、并购退出交易活跃度</w:t>
      </w:r>
    </w:p>
    <w:p>
      <w:pPr>
        <w:spacing w:before="75" w:after="0"/>
      </w:pPr>
      <w:r>
        <w:rPr/>
        <w:t xml:space="preserve">三、s交易规模初步显现</w:t>
      </w:r>
    </w:p>
    <w:p>
      <w:pPr>
        <w:spacing w:before="75" w:after="0"/>
      </w:pPr>
      <w:r>
        <w:rPr>
          <w:b w:val="1"/>
          <w:bCs w:val="1"/>
        </w:rPr>
        <w:t xml:space="preserve">第十一章 2023-2025年重点领域投资分析</w:t>
      </w:r>
    </w:p>
    <w:p>
      <w:pPr>
        <w:spacing w:before="75" w:after="0"/>
      </w:pPr>
      <w:r>
        <w:rPr/>
        <w:t xml:space="preserve">第一节 硬科技领域投资热度</w:t>
      </w:r>
    </w:p>
    <w:p>
      <w:pPr>
        <w:spacing w:before="75" w:after="0"/>
      </w:pPr>
      <w:r>
        <w:rPr/>
        <w:t xml:space="preserve">一、半导体产业链投资分布</w:t>
      </w:r>
    </w:p>
    <w:p>
      <w:pPr>
        <w:spacing w:before="75" w:after="0"/>
      </w:pPr>
      <w:r>
        <w:rPr/>
        <w:t xml:space="preserve">二、商业航天与量子计算</w:t>
      </w:r>
    </w:p>
    <w:p>
      <w:pPr>
        <w:spacing w:before="75" w:after="0"/>
      </w:pPr>
      <w:r>
        <w:rPr/>
        <w:t xml:space="preserve">三、工业软件与核心零部件</w:t>
      </w:r>
    </w:p>
    <w:p>
      <w:pPr>
        <w:spacing w:before="75" w:after="0"/>
      </w:pPr>
      <w:r>
        <w:rPr/>
        <w:t xml:space="preserve">第二节 生物医药投资演进</w:t>
      </w:r>
    </w:p>
    <w:p>
      <w:pPr>
        <w:spacing w:before="75" w:after="0"/>
      </w:pPr>
      <w:r>
        <w:rPr/>
        <w:t xml:space="preserve">一、创新药与细胞治疗突破</w:t>
      </w:r>
    </w:p>
    <w:p>
      <w:pPr>
        <w:spacing w:before="75" w:after="0"/>
      </w:pPr>
      <w:r>
        <w:rPr/>
        <w:t xml:space="preserve">二、医疗器械国产替代加速</w:t>
      </w:r>
    </w:p>
    <w:p>
      <w:pPr>
        <w:spacing w:before="75" w:after="0"/>
      </w:pPr>
      <w:r>
        <w:rPr/>
        <w:t xml:space="preserve">三、cxo与合成生物学布局</w:t>
      </w:r>
    </w:p>
    <w:p>
      <w:pPr>
        <w:spacing w:before="75" w:after="0"/>
      </w:pPr>
      <w:r>
        <w:rPr/>
        <w:t xml:space="preserve">第三节 数字经济与绿色经济</w:t>
      </w:r>
    </w:p>
    <w:p>
      <w:pPr>
        <w:spacing w:before="75" w:after="0"/>
      </w:pPr>
      <w:r>
        <w:rPr/>
        <w:t xml:space="preserve">一、人工智能大模型应用</w:t>
      </w:r>
    </w:p>
    <w:p>
      <w:pPr>
        <w:spacing w:before="75" w:after="0"/>
      </w:pPr>
      <w:r>
        <w:rPr/>
        <w:t xml:space="preserve">二、碳中和与储能技术</w:t>
      </w:r>
    </w:p>
    <w:p>
      <w:pPr>
        <w:spacing w:before="75" w:after="0"/>
      </w:pPr>
      <w:r>
        <w:rPr/>
        <w:t xml:space="preserve">三、去中心化技术基础设施</w:t>
      </w:r>
    </w:p>
    <w:p>
      <w:pPr>
        <w:spacing w:before="75" w:after="0"/>
      </w:pPr>
      <w:r>
        <w:rPr>
          <w:b w:val="1"/>
          <w:bCs w:val="1"/>
        </w:rPr>
        <w:t xml:space="preserve">第十二章 2026-2031年全球创投市场预测</w:t>
      </w:r>
    </w:p>
    <w:p>
      <w:pPr>
        <w:spacing w:before="75" w:after="0"/>
      </w:pPr>
      <w:r>
        <w:rPr/>
        <w:t xml:space="preserve">第一节 全球资金募集趋势预测</w:t>
      </w:r>
    </w:p>
    <w:p>
      <w:pPr>
        <w:spacing w:before="75" w:after="0"/>
      </w:pPr>
      <w:r>
        <w:rPr/>
        <w:t xml:space="preserve">一、利率环境对lp配置影响</w:t>
      </w:r>
    </w:p>
    <w:p>
      <w:pPr>
        <w:spacing w:before="75" w:after="0"/>
      </w:pPr>
      <w:r>
        <w:rPr/>
        <w:t xml:space="preserve">二、主权财富基金参与加深</w:t>
      </w:r>
    </w:p>
    <w:p>
      <w:pPr>
        <w:spacing w:before="75" w:after="0"/>
      </w:pPr>
      <w:r>
        <w:rPr/>
        <w:t xml:space="preserve">三、esg主题基金规模扩张</w:t>
      </w:r>
    </w:p>
    <w:p>
      <w:pPr>
        <w:spacing w:before="75" w:after="0"/>
      </w:pPr>
      <w:r>
        <w:rPr/>
        <w:t xml:space="preserve">第二节 全球投资热点方向预测</w:t>
      </w:r>
    </w:p>
    <w:p>
      <w:pPr>
        <w:spacing w:before="75" w:after="0"/>
      </w:pPr>
      <w:r>
        <w:rPr/>
        <w:t xml:space="preserve">一、ai原生企业爆发潜力</w:t>
      </w:r>
    </w:p>
    <w:p>
      <w:pPr>
        <w:spacing w:before="75" w:after="0"/>
      </w:pPr>
      <w:r>
        <w:rPr/>
        <w:t xml:space="preserve">二、气候科技投资加速</w:t>
      </w:r>
    </w:p>
    <w:p>
      <w:pPr>
        <w:spacing w:before="75" w:after="0"/>
      </w:pPr>
      <w:r>
        <w:rPr/>
        <w:t xml:space="preserve">三、健康老龄化相关创新</w:t>
      </w:r>
    </w:p>
    <w:p>
      <w:pPr>
        <w:spacing w:before="75" w:after="0"/>
      </w:pPr>
      <w:r>
        <w:rPr/>
        <w:t xml:space="preserve">第三节 全球退出环境预测</w:t>
      </w:r>
    </w:p>
    <w:p>
      <w:pPr>
        <w:spacing w:before="75" w:after="0"/>
      </w:pPr>
      <w:r>
        <w:rPr/>
        <w:t xml:space="preserve">一、主要交易所ipo节奏</w:t>
      </w:r>
    </w:p>
    <w:p>
      <w:pPr>
        <w:spacing w:before="75" w:after="0"/>
      </w:pPr>
      <w:r>
        <w:rPr/>
        <w:t xml:space="preserve">二、并购市场整合趋势</w:t>
      </w:r>
    </w:p>
    <w:p>
      <w:pPr>
        <w:spacing w:before="75" w:after="0"/>
      </w:pPr>
      <w:r>
        <w:rPr/>
        <w:t xml:space="preserve">三、二级市场流动性预期</w:t>
      </w:r>
    </w:p>
    <w:p>
      <w:pPr>
        <w:spacing w:before="75" w:after="0"/>
      </w:pPr>
      <w:r>
        <w:rPr>
          <w:b w:val="1"/>
          <w:bCs w:val="1"/>
        </w:rPr>
        <w:t xml:space="preserve">第十三章 2026-2031年中国创投市场预测</w:t>
      </w:r>
    </w:p>
    <w:p>
      <w:pPr>
        <w:spacing w:before="75" w:after="0"/>
      </w:pPr>
      <w:r>
        <w:rPr/>
        <w:t xml:space="preserve">第一节 募资环境与结构预测</w:t>
      </w:r>
    </w:p>
    <w:p>
      <w:pPr>
        <w:spacing w:before="75" w:after="0"/>
      </w:pPr>
      <w:r>
        <w:rPr/>
        <w:t xml:space="preserve">一、人民币基金主导地位巩固</w:t>
      </w:r>
    </w:p>
    <w:p>
      <w:pPr>
        <w:spacing w:before="75" w:after="0"/>
      </w:pPr>
      <w:r>
        <w:rPr/>
        <w:t xml:space="preserve">二、长期资本占比提升</w:t>
      </w:r>
    </w:p>
    <w:p>
      <w:pPr>
        <w:spacing w:before="75" w:after="0"/>
      </w:pPr>
      <w:r>
        <w:rPr/>
        <w:t xml:space="preserve">三、fof与母基金生态完善</w:t>
      </w:r>
    </w:p>
    <w:p>
      <w:pPr>
        <w:spacing w:before="75" w:after="0"/>
      </w:pPr>
      <w:r>
        <w:rPr/>
        <w:t xml:space="preserve">第二节 投资规模与策略预测</w:t>
      </w:r>
    </w:p>
    <w:p>
      <w:pPr>
        <w:spacing w:before="75" w:after="0"/>
      </w:pPr>
      <w:r>
        <w:rPr/>
        <w:t xml:space="preserve">一、年度投资总额恢复增长</w:t>
      </w:r>
    </w:p>
    <w:p>
      <w:pPr>
        <w:spacing w:before="75" w:after="0"/>
      </w:pPr>
      <w:r>
        <w:rPr/>
        <w:t xml:space="preserve">二、早期投资理性回归</w:t>
      </w:r>
    </w:p>
    <w:p>
      <w:pPr>
        <w:spacing w:before="75" w:after="0"/>
      </w:pPr>
      <w:r>
        <w:rPr/>
        <w:t xml:space="preserve">三、产业资本联动加强</w:t>
      </w:r>
    </w:p>
    <w:p>
      <w:pPr>
        <w:spacing w:before="75" w:after="0"/>
      </w:pPr>
      <w:r>
        <w:rPr/>
        <w:t xml:space="preserve">第三节 退出渠道多元化预测</w:t>
      </w:r>
    </w:p>
    <w:p>
      <w:pPr>
        <w:spacing w:before="75" w:after="0"/>
      </w:pPr>
      <w:r>
        <w:rPr/>
        <w:t xml:space="preserve">一、ipo审核周期与过会率变化趋势率</w:t>
      </w:r>
    </w:p>
    <w:p>
      <w:pPr>
        <w:spacing w:before="75" w:after="0"/>
      </w:pPr>
      <w:r>
        <w:rPr/>
        <w:t xml:space="preserve">二、并购退出制度环境优化</w:t>
      </w:r>
    </w:p>
    <w:p>
      <w:pPr>
        <w:spacing w:before="75" w:after="0"/>
      </w:pPr>
      <w:r>
        <w:rPr/>
        <w:t xml:space="preserve">三、s基金市场机制成熟</w:t>
      </w:r>
    </w:p>
    <w:p>
      <w:pPr>
        <w:spacing w:before="75" w:after="0"/>
      </w:pPr>
      <w:r>
        <w:rPr>
          <w:b w:val="1"/>
          <w:bCs w:val="1"/>
        </w:rPr>
        <w:t xml:space="preserve">第十四章 重点赛道发展前景预测</w:t>
      </w:r>
    </w:p>
    <w:p>
      <w:pPr>
        <w:spacing w:before="75" w:after="0"/>
      </w:pPr>
      <w:r>
        <w:rPr/>
        <w:t xml:space="preserve">第一节 半导体与先进制造</w:t>
      </w:r>
    </w:p>
    <w:p>
      <w:pPr>
        <w:spacing w:before="75" w:after="0"/>
      </w:pPr>
      <w:r>
        <w:rPr/>
        <w:t xml:space="preserve">一、设备与材料国产化机遇</w:t>
      </w:r>
    </w:p>
    <w:p>
      <w:pPr>
        <w:spacing w:before="75" w:after="0"/>
      </w:pPr>
      <w:r>
        <w:rPr/>
        <w:t xml:space="preserve">二、智能制造系统集成</w:t>
      </w:r>
    </w:p>
    <w:p>
      <w:pPr>
        <w:spacing w:before="75" w:after="0"/>
      </w:pPr>
      <w:r>
        <w:rPr/>
        <w:t xml:space="preserve">第二节 生物医药与健康科技</w:t>
      </w:r>
    </w:p>
    <w:p>
      <w:pPr>
        <w:spacing w:before="75" w:after="0"/>
      </w:pPr>
      <w:r>
        <w:rPr/>
        <w:t xml:space="preserve">一、基因编辑与rna疗法</w:t>
      </w:r>
    </w:p>
    <w:p>
      <w:pPr>
        <w:spacing w:before="75" w:after="0"/>
      </w:pPr>
      <w:r>
        <w:rPr/>
        <w:t xml:space="preserve">二、ai驱动药物发现</w:t>
      </w:r>
    </w:p>
    <w:p>
      <w:pPr>
        <w:spacing w:before="75" w:after="0"/>
      </w:pPr>
      <w:r>
        <w:rPr/>
        <w:t xml:space="preserve">三、精准医疗与早筛技术</w:t>
      </w:r>
    </w:p>
    <w:p>
      <w:pPr>
        <w:spacing w:before="75" w:after="0"/>
      </w:pPr>
      <w:r>
        <w:rPr/>
        <w:t xml:space="preserve">第三节 人工智能与数据要素</w:t>
      </w:r>
    </w:p>
    <w:p>
      <w:pPr>
        <w:spacing w:before="75" w:after="0"/>
      </w:pPr>
      <w:r>
        <w:rPr/>
        <w:t xml:space="preserve">一、行业大模型垂直落地</w:t>
      </w:r>
    </w:p>
    <w:p>
      <w:pPr>
        <w:spacing w:before="75" w:after="0"/>
      </w:pPr>
      <w:r>
        <w:rPr/>
        <w:t xml:space="preserve">二、数据确权与交易生态</w:t>
      </w:r>
    </w:p>
    <w:p>
      <w:pPr>
        <w:spacing w:before="75" w:after="0"/>
      </w:pPr>
      <w:r>
        <w:rPr/>
        <w:t xml:space="preserve">三、算力基础设施投资</w:t>
      </w:r>
    </w:p>
    <w:p>
      <w:pPr>
        <w:spacing w:before="75" w:after="0"/>
      </w:pPr>
      <w:r>
        <w:rPr>
          <w:b w:val="1"/>
          <w:bCs w:val="1"/>
        </w:rPr>
        <w:t xml:space="preserve">第十五章 产业链协同发展预测</w:t>
      </w:r>
    </w:p>
    <w:p>
      <w:pPr>
        <w:spacing w:before="75" w:after="0"/>
      </w:pPr>
      <w:r>
        <w:rPr/>
        <w:t xml:space="preserve">第一节 上游资金端优化路径</w:t>
      </w:r>
    </w:p>
    <w:p>
      <w:pPr>
        <w:spacing w:before="75" w:after="0"/>
      </w:pPr>
      <w:r>
        <w:rPr/>
        <w:t xml:space="preserve">一、长期资本引入机制</w:t>
      </w:r>
    </w:p>
    <w:p>
      <w:pPr>
        <w:spacing w:before="75" w:after="0"/>
      </w:pPr>
      <w:r>
        <w:rPr/>
        <w:t xml:space="preserve">二、lp沟通与预期引导机制</w:t>
      </w:r>
    </w:p>
    <w:p>
      <w:pPr>
        <w:spacing w:before="75" w:after="0"/>
      </w:pPr>
      <w:r>
        <w:rPr/>
        <w:t xml:space="preserve">三、跨境资金流动便利化</w:t>
      </w:r>
    </w:p>
    <w:p>
      <w:pPr>
        <w:spacing w:before="75" w:after="0"/>
      </w:pPr>
      <w:r>
        <w:rPr/>
        <w:t xml:space="preserve">第二节 中游机构能力升级</w:t>
      </w:r>
    </w:p>
    <w:p>
      <w:pPr>
        <w:spacing w:before="75" w:after="0"/>
      </w:pPr>
      <w:r>
        <w:rPr/>
        <w:t xml:space="preserve">一、数字化投研平台建设</w:t>
      </w:r>
    </w:p>
    <w:p>
      <w:pPr>
        <w:spacing w:before="75" w:after="0"/>
      </w:pPr>
      <w:r>
        <w:rPr/>
        <w:t xml:space="preserve">二、全球化项目发掘能力</w:t>
      </w:r>
    </w:p>
    <w:p>
      <w:pPr>
        <w:spacing w:before="75" w:after="0"/>
      </w:pPr>
      <w:r>
        <w:rPr/>
        <w:t xml:space="preserve">三、投后管理专业化分工</w:t>
      </w:r>
    </w:p>
    <w:p>
      <w:pPr>
        <w:spacing w:before="75" w:after="0"/>
      </w:pPr>
      <w:r>
        <w:rPr/>
        <w:t xml:space="preserve">第三节 下游退出生态完善</w:t>
      </w:r>
    </w:p>
    <w:p>
      <w:pPr>
        <w:spacing w:before="75" w:after="0"/>
      </w:pPr>
      <w:r>
        <w:rPr/>
        <w:t xml:space="preserve">一、多层次市场衔接机制</w:t>
      </w:r>
    </w:p>
    <w:p>
      <w:pPr>
        <w:spacing w:before="75" w:after="0"/>
      </w:pPr>
      <w:r>
        <w:rPr/>
        <w:t xml:space="preserve">二、s交易平台标准化</w:t>
      </w:r>
    </w:p>
    <w:p>
      <w:pPr>
        <w:spacing w:before="75" w:after="0"/>
      </w:pPr>
      <w:r>
        <w:rPr/>
        <w:t xml:space="preserve">三、估值定价体系透明化</w:t>
      </w:r>
    </w:p>
    <w:p>
      <w:pPr>
        <w:spacing w:before="75" w:after="0"/>
      </w:pPr>
      <w:r>
        <w:rPr>
          <w:b w:val="1"/>
          <w:bCs w:val="1"/>
        </w:rPr>
        <w:t xml:space="preserve">第十六章 行业风险与投资战略建议</w:t>
      </w:r>
    </w:p>
    <w:p>
      <w:pPr>
        <w:spacing w:before="75" w:after="0"/>
      </w:pPr>
      <w:r>
        <w:rPr/>
        <w:t xml:space="preserve">第一节 主要风险识别与评估</w:t>
      </w:r>
    </w:p>
    <w:p>
      <w:pPr>
        <w:spacing w:before="75" w:after="0"/>
      </w:pPr>
      <w:r>
        <w:rPr/>
        <w:t xml:space="preserve">一、估值泡沫与回调压力</w:t>
      </w:r>
    </w:p>
    <w:p>
      <w:pPr>
        <w:spacing w:before="75" w:after="0"/>
      </w:pPr>
      <w:r>
        <w:rPr/>
        <w:t xml:space="preserve">二、技术路线不确定性</w:t>
      </w:r>
    </w:p>
    <w:p>
      <w:pPr>
        <w:spacing w:before="75" w:after="0"/>
      </w:pPr>
      <w:r>
        <w:rPr/>
        <w:t xml:space="preserve">三、地缘政治对跨境影响</w:t>
      </w:r>
    </w:p>
    <w:p>
      <w:pPr>
        <w:spacing w:before="75" w:after="0"/>
      </w:pPr>
      <w:r>
        <w:rPr/>
        <w:t xml:space="preserve">第二节 产业链投资机会</w:t>
      </w:r>
    </w:p>
    <w:p>
      <w:pPr>
        <w:spacing w:before="75" w:after="0"/>
      </w:pPr>
      <w:r>
        <w:rPr/>
        <w:t xml:space="preserve">一、国产替代关键环节</w:t>
      </w:r>
    </w:p>
    <w:p>
      <w:pPr>
        <w:spacing w:before="75" w:after="0"/>
      </w:pPr>
      <w:r>
        <w:rPr/>
        <w:t xml:space="preserve">二、前沿科技早期布局</w:t>
      </w:r>
    </w:p>
    <w:p>
      <w:pPr>
        <w:spacing w:before="75" w:after="0"/>
      </w:pPr>
      <w:r>
        <w:rPr/>
        <w:t xml:space="preserve">三、esg与可持续主题</w:t>
      </w:r>
    </w:p>
    <w:p>
      <w:pPr>
        <w:spacing w:before="75" w:after="0"/>
      </w:pPr>
      <w:r>
        <w:rPr/>
        <w:t xml:space="preserve">第三节 机构发展战略路径</w:t>
      </w:r>
    </w:p>
    <w:p>
      <w:pPr>
        <w:spacing w:before="75" w:after="0"/>
      </w:pPr>
      <w:r>
        <w:rPr/>
        <w:t xml:space="preserve">一、专业化与精品化定位</w:t>
      </w:r>
    </w:p>
    <w:p>
      <w:pPr>
        <w:spacing w:before="75" w:after="0"/>
      </w:pPr>
      <w:r>
        <w:rPr/>
        <w:t xml:space="preserve">二、产业深度融合模式</w:t>
      </w:r>
    </w:p>
    <w:p>
      <w:pPr>
        <w:spacing w:before="75" w:after="0"/>
      </w:pPr>
      <w:r>
        <w:rPr/>
        <w:t xml:space="preserve">三、全球化与本地化平衡</w:t>
      </w:r>
    </w:p>
    <w:p>
      <w:pPr>
        <w:spacing w:before="75" w:after="0"/>
      </w:pPr>
      <w:r>
        <w:rPr>
          <w:b w:val="1"/>
          <w:bCs w:val="1"/>
        </w:rPr>
        <w:t xml:space="preserve">图表目录</w:t>
      </w:r>
    </w:p>
    <w:p>
      <w:pPr>
        <w:spacing w:before="75" w:after="0"/>
      </w:pPr>
      <w:r>
        <w:rPr/>
        <w:t xml:space="preserve">图表：2023-2025年全球创业投资募资总额</w:t>
      </w:r>
    </w:p>
    <w:p>
      <w:pPr>
        <w:spacing w:before="75" w:after="0"/>
      </w:pPr>
      <w:r>
        <w:rPr/>
        <w:t xml:space="preserve">图表：2023-2025年北美创投募资占比</w:t>
      </w:r>
    </w:p>
    <w:p>
      <w:pPr>
        <w:spacing w:before="75" w:after="0"/>
      </w:pPr>
      <w:r>
        <w:rPr/>
        <w:t xml:space="preserve">图表：2023-2025年欧洲绿色科技投资增速</w:t>
      </w:r>
    </w:p>
    <w:p>
      <w:pPr>
        <w:spacing w:before="75" w:after="0"/>
      </w:pPr>
      <w:r>
        <w:rPr/>
        <w:t xml:space="preserve">图表：2023-2025年亚太早期投资占比</w:t>
      </w:r>
    </w:p>
    <w:p>
      <w:pPr>
        <w:spacing w:before="75" w:after="0"/>
      </w:pPr>
      <w:r>
        <w:rPr/>
        <w:t xml:space="preserve">图表：2023-2025年全球ai领域投资金额</w:t>
      </w:r>
    </w:p>
    <w:p>
      <w:pPr>
        <w:spacing w:before="75" w:after="0"/>
      </w:pPr>
      <w:r>
        <w:rPr/>
        <w:t xml:space="preserve">图表：2023-2025年全球生物医药投资案例数</w:t>
      </w:r>
    </w:p>
    <w:p>
      <w:pPr>
        <w:spacing w:before="75" w:after="0"/>
      </w:pPr>
      <w:r>
        <w:rPr/>
        <w:t xml:space="preserve">图表：2023-2025年全球ipo退出金额</w:t>
      </w:r>
    </w:p>
    <w:p>
      <w:pPr>
        <w:spacing w:before="75" w:after="0"/>
      </w:pPr>
      <w:r>
        <w:rPr/>
        <w:t xml:space="preserve">图表：2023-2025年全球并购退出交易量</w:t>
      </w:r>
    </w:p>
    <w:p>
      <w:pPr>
        <w:spacing w:before="75" w:after="0"/>
      </w:pPr>
      <w:r>
        <w:rPr/>
        <w:t xml:space="preserve">图表：2023-2025年中国创业投资募资总额</w:t>
      </w:r>
    </w:p>
    <w:p>
      <w:pPr>
        <w:spacing w:before="75" w:after="0"/>
      </w:pPr>
      <w:r>
        <w:rPr/>
        <w:t xml:space="preserve">图表：2023-2025年人民币基金募资占比</w:t>
      </w:r>
    </w:p>
    <w:p>
      <w:pPr>
        <w:spacing w:before="75" w:after="0"/>
      </w:pPr>
      <w:r>
        <w:rPr/>
        <w:t xml:space="preserve">图表：2023-2025年外币基金募资规模</w:t>
      </w:r>
    </w:p>
    <w:p>
      <w:pPr>
        <w:spacing w:before="75" w:after="0"/>
      </w:pPr>
      <w:r>
        <w:rPr/>
        <w:t xml:space="preserve">图表：2023-2025年中国年度投资案例数量</w:t>
      </w:r>
    </w:p>
    <w:p>
      <w:pPr>
        <w:spacing w:before="75" w:after="0"/>
      </w:pPr>
      <w:r>
        <w:rPr/>
        <w:t xml:space="preserve">图表：2023-2025年单笔投资平均金额</w:t>
      </w:r>
    </w:p>
    <w:p>
      <w:pPr>
        <w:spacing w:before="75" w:after="0"/>
      </w:pPr>
      <w:r>
        <w:rPr/>
        <w:t xml:space="preserve">图表：2023-2025年早期轮次投资占比</w:t>
      </w:r>
    </w:p>
    <w:p>
      <w:pPr>
        <w:spacing w:before="75" w:after="0"/>
      </w:pPr>
      <w:r>
        <w:rPr/>
        <w:t xml:space="preserve">图表：2023-2025年硬科技领域投资占比</w:t>
      </w:r>
    </w:p>
    <w:p>
      <w:pPr>
        <w:spacing w:before="75" w:after="0"/>
      </w:pPr>
      <w:r>
        <w:rPr/>
        <w:t xml:space="preserve">图表：2023-2025年生物医药投资金额</w:t>
      </w:r>
    </w:p>
    <w:p>
      <w:pPr>
        <w:spacing w:before="75" w:after="0"/>
      </w:pPr>
      <w:r>
        <w:rPr/>
        <w:t xml:space="preserve">图表：2023-2025年数字经济投资增速</w:t>
      </w:r>
    </w:p>
    <w:p>
      <w:pPr>
        <w:spacing w:before="75" w:after="0"/>
      </w:pPr>
      <w:r>
        <w:rPr/>
        <w:t xml:space="preserve">图表：2023-2025年境内ipo退出数量</w:t>
      </w:r>
    </w:p>
    <w:p>
      <w:pPr>
        <w:spacing w:before="75" w:after="0"/>
      </w:pPr>
      <w:r>
        <w:rPr/>
        <w:t xml:space="preserve">图表：2023-2025年科创板ipo退出占比</w:t>
      </w:r>
    </w:p>
    <w:p>
      <w:pPr>
        <w:spacing w:before="75" w:after="0"/>
      </w:pPr>
      <w:r>
        <w:rPr/>
        <w:t xml:space="preserve">图表：2023-2025年s基金交易规模</w:t>
      </w:r>
    </w:p>
    <w:p>
      <w:pPr>
        <w:spacing w:before="75" w:after="0"/>
      </w:pPr>
      <w:r>
        <w:rPr/>
        <w:t xml:space="preserve">图表：2023-2025年政府引导基金出资比例</w:t>
      </w:r>
    </w:p>
    <w:p>
      <w:pPr>
        <w:spacing w:before="75" w:after="0"/>
      </w:pPr>
      <w:r>
        <w:rPr/>
        <w:t xml:space="preserve">图表：2023-2025年保险资金参与创投规模</w:t>
      </w:r>
    </w:p>
    <w:p>
      <w:pPr>
        <w:spacing w:before="75" w:after="0"/>
      </w:pPr>
      <w:r>
        <w:rPr/>
        <w:t xml:space="preserve">图表：2023-2025年高净值个人出资占比</w:t>
      </w:r>
    </w:p>
    <w:p>
      <w:pPr>
        <w:spacing w:before="75" w:after="0"/>
      </w:pPr>
      <w:r>
        <w:rPr/>
        <w:t xml:space="preserve">图表：2023-2025年头部机构募资集中度</w:t>
      </w:r>
    </w:p>
    <w:p>
      <w:pPr>
        <w:spacing w:before="75" w:after="0"/>
      </w:pPr>
      <w:r>
        <w:rPr/>
        <w:t xml:space="preserve">图表：2023-2025年北京地区投资金额占比</w:t>
      </w:r>
    </w:p>
    <w:p>
      <w:pPr>
        <w:spacing w:before="75" w:after="0"/>
      </w:pPr>
      <w:r>
        <w:rPr/>
        <w:t xml:space="preserve">图表：2023-2025年上海创投机构数量</w:t>
      </w:r>
    </w:p>
    <w:p>
      <w:pPr>
        <w:spacing w:before="75" w:after="0"/>
      </w:pPr>
      <w:r>
        <w:rPr/>
        <w:t xml:space="preserve">图表：2023-2025年深圳硬科技投资占比</w:t>
      </w:r>
    </w:p>
    <w:p>
      <w:pPr>
        <w:spacing w:before="75" w:after="0"/>
      </w:pPr>
      <w:r>
        <w:rPr/>
        <w:t xml:space="preserve">图表：2023-2025年国资lp出资总额</w:t>
      </w:r>
    </w:p>
    <w:p>
      <w:pPr>
        <w:spacing w:before="75" w:after="0"/>
      </w:pPr>
      <w:r>
        <w:rPr/>
        <w:t xml:space="preserve">图表：2023-2025年半导体产业链投资分布</w:t>
      </w:r>
    </w:p>
    <w:p>
      <w:pPr>
        <w:spacing w:before="75" w:after="0"/>
      </w:pPr>
      <w:r>
        <w:rPr/>
        <w:t xml:space="preserve">图表：2023-2025年创新药投资金额</w:t>
      </w:r>
    </w:p>
    <w:p>
      <w:pPr>
        <w:spacing w:before="75" w:after="0"/>
      </w:pPr>
      <w:r>
        <w:rPr/>
        <w:t xml:space="preserve">图表：2023-2025年人工智能大模型投资案例</w:t>
      </w:r>
    </w:p>
    <w:p>
      <w:pPr>
        <w:spacing w:before="75" w:after="0"/>
      </w:pPr>
      <w:r>
        <w:rPr/>
        <w:t xml:space="preserve">图表：2026-2031年全球创投募资复合增长率</w:t>
      </w:r>
    </w:p>
    <w:p>
      <w:pPr>
        <w:spacing w:before="75" w:after="0"/>
      </w:pPr>
      <w:r>
        <w:rPr/>
        <w:t xml:space="preserve">图表：2026-2031年主权财富基金配置比例</w:t>
      </w:r>
    </w:p>
    <w:p>
      <w:pPr>
        <w:spacing w:before="75" w:after="0"/>
      </w:pPr>
      <w:r>
        <w:rPr/>
        <w:t xml:space="preserve">图表：2026-2031年esg主题基金规模预测</w:t>
      </w:r>
    </w:p>
    <w:p>
      <w:pPr>
        <w:spacing w:before="75" w:after="0"/>
      </w:pPr>
      <w:r>
        <w:rPr/>
        <w:t xml:space="preserve">图表：2026-2031年ai原生企业融资轮次与金额增速</w:t>
      </w:r>
    </w:p>
    <w:p>
      <w:pPr>
        <w:spacing w:before="75" w:after="0"/>
      </w:pPr>
      <w:r>
        <w:rPr/>
        <w:t xml:space="preserve">图表：2026-2031年气候科技投资增速预测</w:t>
      </w:r>
    </w:p>
    <w:p>
      <w:pPr>
        <w:spacing w:before="75" w:after="0"/>
      </w:pPr>
      <w:r>
        <w:rPr/>
        <w:t xml:space="preserve">图表：2026-2031年全球ipo退出金额预测</w:t>
      </w:r>
    </w:p>
    <w:p>
      <w:pPr>
        <w:spacing w:before="75" w:after="0"/>
      </w:pPr>
      <w:r>
        <w:rPr/>
        <w:t xml:space="preserve">图表：2026-2031年中国创投募资总额预测</w:t>
      </w:r>
    </w:p>
    <w:p>
      <w:pPr>
        <w:spacing w:before="75" w:after="0"/>
      </w:pPr>
      <w:r>
        <w:rPr/>
        <w:t xml:space="preserve">图表：2026-2031年人民币基金主导度预测</w:t>
      </w:r>
    </w:p>
    <w:p>
      <w:pPr>
        <w:spacing w:before="75" w:after="0"/>
      </w:pPr>
      <w:r>
        <w:rPr/>
        <w:t xml:space="preserve">图表：2026-2031年早期投资占比回升预测</w:t>
      </w:r>
    </w:p>
    <w:p>
      <w:pPr>
        <w:spacing w:before="75" w:after="0"/>
      </w:pPr>
      <w:r>
        <w:rPr/>
        <w:t xml:space="preserve">图表：2026-2031年硬科技投资占比预测</w:t>
      </w:r>
    </w:p>
    <w:p>
      <w:pPr>
        <w:spacing w:before="75" w:after="0"/>
      </w:pPr>
      <w:r>
        <w:rPr/>
        <w:t xml:space="preserve">图表：2026-2031年生物医药投资复合增速</w:t>
      </w:r>
    </w:p>
    <w:p>
      <w:pPr>
        <w:spacing w:before="75" w:after="0"/>
      </w:pPr>
      <w:r>
        <w:rPr/>
        <w:t xml:space="preserve">图表：2026-2031年全面注册制下ipo效率提升</w:t>
      </w:r>
    </w:p>
    <w:p>
      <w:pPr>
        <w:spacing w:before="75" w:after="0"/>
      </w:pPr>
      <w:r>
        <w:rPr/>
        <w:t xml:space="preserve">图表：2026-2031年s基金市场规模预测</w:t>
      </w:r>
    </w:p>
    <w:p>
      <w:pPr>
        <w:spacing w:before="75" w:after="0"/>
      </w:pPr>
      <w:r>
        <w:rPr/>
        <w:t xml:space="preserve">图表：2026-2031年半导体设备国产化率提升</w:t>
      </w:r>
    </w:p>
    <w:p>
      <w:pPr>
        <w:spacing w:before="75" w:after="0"/>
      </w:pPr>
      <w:r>
        <w:rPr/>
        <w:t xml:space="preserve">图表：2026-2031年基因编辑疗法投资前景</w:t>
      </w:r>
    </w:p>
    <w:p>
      <w:pPr>
        <w:spacing w:before="75" w:after="0"/>
      </w:pPr>
      <w:r>
        <w:rPr/>
        <w:t xml:space="preserve">图表：2026-2031年行业大模型落地场景拓展</w:t>
      </w:r>
    </w:p>
    <w:p>
      <w:pPr>
        <w:spacing w:before="75" w:after="0"/>
      </w:pPr>
      <w:r>
        <w:rPr/>
        <w:t xml:space="preserve">图表：2026-2031年长期资本占比提升目标</w:t>
      </w:r>
    </w:p>
    <w:p>
      <w:pPr>
        <w:spacing w:before="75" w:after="0"/>
      </w:pPr>
      <w:r>
        <w:rPr/>
        <w:t xml:space="preserve">图表：2026-2031年投后管理专业化覆盖率</w:t>
      </w:r>
    </w:p>
    <w:p>
      <w:pPr>
        <w:spacing w:before="75" w:after="0"/>
      </w:pPr>
      <w:r>
        <w:rPr/>
        <w:t xml:space="preserve">图表：2026-2031年国产替代关键环节投资机会</w:t>
      </w:r>
    </w:p>
    <w:p>
      <w:pPr>
        <w:spacing w:before="75" w:after="0"/>
      </w:pPr>
      <w:r>
        <w:rPr/>
        <w:t xml:space="preserve">图表：2026-2031年esg主题投资规模预测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本文地址：https://www.51baogao.cn/baogao/20260509/4067813.shtml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09/406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2026-2031年中国创业投资行业深度全景调研与发展趋势预测报告</dc:title>
  <dc:description>2026-2031年中国创业投资行业深度全景调研与发展趋势预测报告</dc:description>
  <dc:subject>2026-2031年中国创业投资行业深度全景调研与发展趋势预测报告</dc:subject>
  <cp:keywords>研究报告</cp:keywords>
  <cp:category>研究报告</cp:category>
  <cp:lastModifiedBy>北京中道泰和信息咨询有限公司</cp:lastModifiedBy>
  <dcterms:created xsi:type="dcterms:W3CDTF">2026-05-09T13:15:34+08:00</dcterms:created>
  <dcterms:modified xsi:type="dcterms:W3CDTF">2026-05-09T13:15:34+08:00</dcterms:modified>
</cp:coreProperties>
</file>

<file path=docProps/custom.xml><?xml version="1.0" encoding="utf-8"?>
<Properties xmlns="http://schemas.openxmlformats.org/officeDocument/2006/custom-properties" xmlns:vt="http://schemas.openxmlformats.org/officeDocument/2006/docPropsVTypes"/>
</file>